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5E123">
      <w:pPr>
        <w:keepNext w:val="0"/>
        <w:keepLines w:val="0"/>
        <w:pageBreakBefore w:val="0"/>
        <w:kinsoku/>
        <w:wordWrap/>
        <w:overflowPunct/>
        <w:topLinePunct w:val="0"/>
        <w:autoSpaceDE/>
        <w:autoSpaceDN/>
        <w:bidi w:val="0"/>
        <w:adjustRightInd/>
        <w:spacing w:line="520" w:lineRule="exact"/>
        <w:ind w:left="0" w:leftChars="0" w:firstLine="0" w:firstLineChars="0"/>
        <w:jc w:val="center"/>
        <w:textAlignment w:val="auto"/>
        <w:rPr>
          <w:rFonts w:hint="eastAsia" w:ascii="方正小标宋简体" w:hAnsi="方正小标宋简体" w:eastAsia="方正小标宋简体" w:cs="方正小标宋简体"/>
          <w:color w:val="auto"/>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81915</wp:posOffset>
                </wp:positionH>
                <wp:positionV relativeFrom="paragraph">
                  <wp:posOffset>-645160</wp:posOffset>
                </wp:positionV>
                <wp:extent cx="905510" cy="3994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03083">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5pt;margin-top:-50.8pt;height:31.45pt;width:71.3pt;z-index:251660288;mso-width-relative:page;mso-height-relative:page;" filled="f" stroked="f" coordsize="21600,21600" o:gfxdata="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Ecu7YPbAAAACwEAAA8AAAAAAAAAAQAgAAAAIgAAAGRy&#10;cy9kb3ducmV2LnhtbFBLAQIUABQAAAAIAIdO4kBRdQILOwIAAGUEAAAOAAAAAAAAAAEAIAAAACoB&#10;AABkcnMvZTJvRG9jLnhtbFBLBQYAAAAABgAGAFkBAADXBQAAAAA=&#10;">
                <v:fill on="f" focussize="0,0"/>
                <v:stroke on="f" weight="0.5pt"/>
                <v:imagedata o:title=""/>
                <o:lock v:ext="edit" aspectratio="f"/>
                <v:textbox>
                  <w:txbxContent>
                    <w:p w14:paraId="76C03083">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附件4</w:t>
                      </w:r>
                    </w:p>
                  </w:txbxContent>
                </v:textbox>
              </v:shape>
            </w:pict>
          </mc:Fallback>
        </mc:AlternateContent>
      </w:r>
      <w:r>
        <w:rPr>
          <w:rFonts w:hint="eastAsia" w:ascii="方正小标宋简体" w:hAnsi="方正小标宋简体" w:eastAsia="方正小标宋简体" w:cs="方正小标宋简体"/>
          <w:color w:val="auto"/>
          <w:sz w:val="44"/>
          <w:szCs w:val="44"/>
          <w:lang w:val="en-US" w:eastAsia="zh-CN"/>
        </w:rPr>
        <w:t>2025年宾阳县庆“五一”全民健身运动会</w:t>
      </w:r>
    </w:p>
    <w:p w14:paraId="1227B56E">
      <w:pPr>
        <w:keepNext w:val="0"/>
        <w:keepLines w:val="0"/>
        <w:pageBreakBefore w:val="0"/>
        <w:kinsoku/>
        <w:wordWrap/>
        <w:overflowPunct/>
        <w:topLinePunct w:val="0"/>
        <w:autoSpaceDE/>
        <w:autoSpaceDN/>
        <w:bidi w:val="0"/>
        <w:adjustRightInd/>
        <w:spacing w:line="520" w:lineRule="exact"/>
        <w:ind w:left="0" w:leftChars="0" w:firstLine="0" w:firstLineChars="0"/>
        <w:jc w:val="center"/>
        <w:textAlignment w:val="auto"/>
        <w:rPr>
          <w:rFonts w:hint="eastAsia" w:ascii="方正小标宋简体" w:hAnsi="方正小标宋简体" w:eastAsia="方正小标宋简体" w:cs="方正小标宋简体"/>
          <w:color w:val="auto"/>
          <w:sz w:val="44"/>
          <w:szCs w:val="44"/>
          <w:lang w:val="en-US" w:eastAsia="zh-CN"/>
        </w:rPr>
      </w:pPr>
      <w:bookmarkStart w:id="0" w:name="_GoBack"/>
      <w:bookmarkEnd w:id="0"/>
      <w:r>
        <w:rPr>
          <w:rFonts w:hint="eastAsia" w:ascii="方正小标宋简体" w:hAnsi="方正小标宋简体" w:eastAsia="方正小标宋简体" w:cs="方正小标宋简体"/>
          <w:color w:val="auto"/>
          <w:sz w:val="44"/>
          <w:szCs w:val="44"/>
          <w:lang w:val="en-US" w:eastAsia="zh-CN"/>
        </w:rPr>
        <w:t>乒乓球团体赛竞赛规程</w:t>
      </w:r>
    </w:p>
    <w:p w14:paraId="35854C29">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p>
    <w:p w14:paraId="29B23521">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组织单位</w:t>
      </w:r>
    </w:p>
    <w:p w14:paraId="585520C8">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主办单位：</w:t>
      </w:r>
      <w:r>
        <w:rPr>
          <w:rFonts w:hint="eastAsia" w:ascii="仿宋_GB2312" w:hAnsi="仿宋_GB2312" w:eastAsia="仿宋_GB2312" w:cs="仿宋_GB2312"/>
          <w:color w:val="auto"/>
          <w:sz w:val="32"/>
          <w:szCs w:val="32"/>
        </w:rPr>
        <w:t>中共宾阳县委员会、宾阳县人民政府</w:t>
      </w:r>
    </w:p>
    <w:p w14:paraId="7A4B244F">
      <w:pPr>
        <w:keepNext w:val="0"/>
        <w:keepLines w:val="0"/>
        <w:pageBreakBefore w:val="0"/>
        <w:kinsoku/>
        <w:wordWrap/>
        <w:overflowPunct/>
        <w:topLinePunct w:val="0"/>
        <w:autoSpaceDE/>
        <w:autoSpaceDN/>
        <w:bidi w:val="0"/>
        <w:adjustRightInd/>
        <w:spacing w:line="520" w:lineRule="exact"/>
        <w:ind w:left="2244" w:leftChars="304" w:hanging="1606" w:hangingChars="5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承办单位：</w:t>
      </w:r>
      <w:r>
        <w:rPr>
          <w:rFonts w:hint="eastAsia" w:ascii="仿宋_GB2312" w:hAnsi="仿宋_GB2312" w:eastAsia="仿宋_GB2312" w:cs="仿宋_GB2312"/>
          <w:color w:val="auto"/>
          <w:sz w:val="32"/>
          <w:szCs w:val="32"/>
        </w:rPr>
        <w:t>宾阳县总工会、宾阳县文化广电体育和旅游局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共青团宾阳县委员会</w:t>
      </w:r>
    </w:p>
    <w:p w14:paraId="36E70C51">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执行单位：</w:t>
      </w:r>
      <w:r>
        <w:rPr>
          <w:rFonts w:hint="eastAsia" w:ascii="仿宋_GB2312" w:hAnsi="仿宋_GB2312" w:eastAsia="仿宋_GB2312" w:cs="仿宋_GB2312"/>
          <w:color w:val="auto"/>
          <w:sz w:val="32"/>
          <w:szCs w:val="32"/>
          <w:lang w:val="en-US" w:eastAsia="zh-CN"/>
        </w:rPr>
        <w:t>广西华超体育文化发展有限公司</w:t>
      </w:r>
    </w:p>
    <w:p w14:paraId="680ABA3B">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协办单位：</w:t>
      </w:r>
      <w:r>
        <w:rPr>
          <w:rFonts w:hint="eastAsia" w:ascii="仿宋_GB2312" w:hAnsi="仿宋_GB2312" w:eastAsia="仿宋_GB2312" w:cs="仿宋_GB2312"/>
          <w:color w:val="auto"/>
          <w:sz w:val="32"/>
          <w:szCs w:val="32"/>
          <w:lang w:val="en-US" w:eastAsia="zh-CN"/>
        </w:rPr>
        <w:t>宾阳县职工文体协会、宾阳县职工乒乓球协会</w:t>
      </w:r>
    </w:p>
    <w:p w14:paraId="311CF25A">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媒体单位：</w:t>
      </w:r>
      <w:r>
        <w:rPr>
          <w:rFonts w:hint="eastAsia" w:ascii="仿宋_GB2312" w:hAnsi="仿宋_GB2312" w:eastAsia="仿宋_GB2312" w:cs="仿宋_GB2312"/>
          <w:color w:val="auto"/>
          <w:sz w:val="32"/>
          <w:szCs w:val="32"/>
          <w:lang w:val="en-US" w:eastAsia="zh-CN"/>
        </w:rPr>
        <w:t>宾阳县融媒体中心</w:t>
      </w:r>
    </w:p>
    <w:p w14:paraId="39F1F1E9">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二、比赛时间和地点</w:t>
      </w:r>
    </w:p>
    <w:p w14:paraId="03BC156B">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一</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比赛时间：</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日</w:t>
      </w:r>
    </w:p>
    <w:p w14:paraId="1FA608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二</w:t>
      </w:r>
      <w:r>
        <w:rPr>
          <w:rFonts w:hint="eastAsia" w:ascii="楷体_GB2312" w:hAnsi="楷体_GB2312" w:eastAsia="楷体_GB2312" w:cs="楷体_GB2312"/>
          <w:b/>
          <w:bCs/>
          <w:color w:val="auto"/>
          <w:sz w:val="32"/>
          <w:szCs w:val="32"/>
          <w:lang w:eastAsia="zh-CN"/>
        </w:rPr>
        <w:t>）报名截止：</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4月25日16:00前</w:t>
      </w:r>
    </w:p>
    <w:p w14:paraId="57F3C802">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三</w:t>
      </w:r>
      <w:r>
        <w:rPr>
          <w:rFonts w:hint="eastAsia" w:ascii="楷体_GB2312" w:hAnsi="楷体_GB2312" w:eastAsia="楷体_GB2312" w:cs="楷体_GB2312"/>
          <w:b/>
          <w:bCs/>
          <w:color w:val="auto"/>
          <w:sz w:val="32"/>
          <w:szCs w:val="32"/>
          <w:lang w:eastAsia="zh-CN"/>
        </w:rPr>
        <w:t>）抽签时间：</w:t>
      </w:r>
      <w:r>
        <w:rPr>
          <w:rFonts w:hint="eastAsia" w:ascii="仿宋_GB2312" w:hAnsi="仿宋_GB2312" w:eastAsia="仿宋_GB2312" w:cs="仿宋_GB2312"/>
          <w:color w:val="auto"/>
          <w:spacing w:val="0"/>
          <w:w w:val="100"/>
          <w:sz w:val="32"/>
          <w:szCs w:val="32"/>
        </w:rPr>
        <w:t>定于</w:t>
      </w:r>
      <w:r>
        <w:rPr>
          <w:rFonts w:hint="eastAsia" w:ascii="仿宋_GB2312" w:hAnsi="仿宋_GB2312" w:eastAsia="仿宋_GB2312" w:cs="仿宋_GB2312"/>
          <w:color w:val="auto"/>
          <w:spacing w:val="0"/>
          <w:w w:val="100"/>
          <w:sz w:val="32"/>
          <w:szCs w:val="32"/>
          <w:lang w:eastAsia="zh-CN"/>
        </w:rPr>
        <w:t>2025</w:t>
      </w:r>
      <w:r>
        <w:rPr>
          <w:rFonts w:hint="eastAsia" w:ascii="仿宋_GB2312" w:hAnsi="仿宋_GB2312" w:eastAsia="仿宋_GB2312" w:cs="仿宋_GB2312"/>
          <w:color w:val="auto"/>
          <w:spacing w:val="0"/>
          <w:w w:val="100"/>
          <w:sz w:val="32"/>
          <w:szCs w:val="32"/>
        </w:rPr>
        <w:t>年</w:t>
      </w:r>
      <w:r>
        <w:rPr>
          <w:rFonts w:hint="eastAsia" w:ascii="仿宋_GB2312" w:hAnsi="仿宋_GB2312" w:eastAsia="仿宋_GB2312" w:cs="仿宋_GB2312"/>
          <w:color w:val="auto"/>
          <w:spacing w:val="0"/>
          <w:w w:val="100"/>
          <w:sz w:val="32"/>
          <w:szCs w:val="32"/>
          <w:lang w:val="en-US" w:eastAsia="zh-CN"/>
        </w:rPr>
        <w:t>4</w:t>
      </w:r>
      <w:r>
        <w:rPr>
          <w:rFonts w:hint="eastAsia" w:ascii="仿宋_GB2312" w:hAnsi="仿宋_GB2312" w:eastAsia="仿宋_GB2312" w:cs="仿宋_GB2312"/>
          <w:color w:val="auto"/>
          <w:spacing w:val="0"/>
          <w:w w:val="100"/>
          <w:sz w:val="32"/>
          <w:szCs w:val="32"/>
        </w:rPr>
        <w:t>月</w:t>
      </w:r>
      <w:r>
        <w:rPr>
          <w:rFonts w:hint="eastAsia" w:ascii="仿宋_GB2312" w:hAnsi="仿宋_GB2312" w:eastAsia="仿宋_GB2312" w:cs="仿宋_GB2312"/>
          <w:color w:val="auto"/>
          <w:spacing w:val="0"/>
          <w:w w:val="100"/>
          <w:sz w:val="32"/>
          <w:szCs w:val="32"/>
          <w:lang w:val="en-US" w:eastAsia="zh-CN"/>
        </w:rPr>
        <w:t>27</w:t>
      </w:r>
      <w:r>
        <w:rPr>
          <w:rFonts w:hint="eastAsia" w:ascii="仿宋_GB2312" w:hAnsi="仿宋_GB2312" w:eastAsia="仿宋_GB2312" w:cs="仿宋_GB2312"/>
          <w:color w:val="auto"/>
          <w:spacing w:val="0"/>
          <w:w w:val="100"/>
          <w:sz w:val="32"/>
          <w:szCs w:val="32"/>
        </w:rPr>
        <w:t>日上午</w:t>
      </w:r>
      <w:r>
        <w:rPr>
          <w:rFonts w:hint="eastAsia" w:ascii="仿宋_GB2312" w:hAnsi="仿宋_GB2312" w:eastAsia="仿宋_GB2312" w:cs="仿宋_GB2312"/>
          <w:color w:val="auto"/>
          <w:spacing w:val="0"/>
          <w:w w:val="100"/>
          <w:sz w:val="32"/>
          <w:szCs w:val="32"/>
          <w:lang w:val="en-US" w:eastAsia="zh-CN"/>
        </w:rPr>
        <w:t>10</w:t>
      </w:r>
      <w:r>
        <w:rPr>
          <w:rFonts w:hint="eastAsia" w:ascii="仿宋_GB2312" w:hAnsi="仿宋_GB2312" w:eastAsia="仿宋_GB2312" w:cs="仿宋_GB2312"/>
          <w:color w:val="auto"/>
          <w:spacing w:val="0"/>
          <w:w w:val="100"/>
          <w:sz w:val="32"/>
          <w:szCs w:val="32"/>
        </w:rPr>
        <w:t>:</w:t>
      </w:r>
      <w:r>
        <w:rPr>
          <w:rFonts w:hint="eastAsia" w:ascii="仿宋_GB2312" w:hAnsi="仿宋_GB2312" w:eastAsia="仿宋_GB2312" w:cs="仿宋_GB2312"/>
          <w:color w:val="auto"/>
          <w:spacing w:val="0"/>
          <w:w w:val="100"/>
          <w:sz w:val="32"/>
          <w:szCs w:val="32"/>
          <w:lang w:val="en-US" w:eastAsia="zh-CN"/>
        </w:rPr>
        <w:t>0</w:t>
      </w:r>
      <w:r>
        <w:rPr>
          <w:rFonts w:hint="eastAsia" w:ascii="仿宋_GB2312" w:hAnsi="仿宋_GB2312" w:eastAsia="仿宋_GB2312" w:cs="仿宋_GB2312"/>
          <w:color w:val="auto"/>
          <w:spacing w:val="0"/>
          <w:w w:val="100"/>
          <w:sz w:val="32"/>
          <w:szCs w:val="32"/>
        </w:rPr>
        <w:t>0在宾阳县总工会三楼大会议室进行，请各参赛队领队参加。</w:t>
      </w:r>
    </w:p>
    <w:p w14:paraId="139D74BB">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lang w:val="en-US" w:eastAsia="zh-CN"/>
        </w:rPr>
        <w:t>四</w:t>
      </w:r>
      <w:r>
        <w:rPr>
          <w:rFonts w:hint="eastAsia" w:ascii="楷体_GB2312" w:hAnsi="楷体_GB2312" w:eastAsia="楷体_GB2312" w:cs="楷体_GB2312"/>
          <w:b/>
          <w:bCs/>
          <w:color w:val="auto"/>
          <w:sz w:val="32"/>
          <w:szCs w:val="32"/>
          <w:lang w:eastAsia="zh-CN"/>
        </w:rPr>
        <w:t>）比赛地点：</w:t>
      </w:r>
      <w:r>
        <w:rPr>
          <w:rFonts w:hint="eastAsia" w:ascii="仿宋_GB2312" w:hAnsi="仿宋_GB2312" w:eastAsia="仿宋_GB2312" w:cs="仿宋_GB2312"/>
          <w:color w:val="auto"/>
          <w:sz w:val="32"/>
          <w:szCs w:val="32"/>
          <w:lang w:val="en-US" w:eastAsia="zh-CN"/>
        </w:rPr>
        <w:t>宾阳县体育馆（场馆内左侧通道入）</w:t>
      </w:r>
    </w:p>
    <w:p w14:paraId="76D5B440">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三、比赛项目</w:t>
      </w:r>
    </w:p>
    <w:p w14:paraId="2442B3D4">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团体赛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双打、</w:t>
      </w:r>
      <w:r>
        <w:rPr>
          <w:rFonts w:hint="eastAsia" w:ascii="仿宋_GB2312" w:hAnsi="仿宋_GB2312" w:eastAsia="仿宋_GB2312" w:cs="仿宋_GB2312"/>
          <w:color w:val="auto"/>
          <w:sz w:val="32"/>
          <w:szCs w:val="32"/>
        </w:rPr>
        <w:t>单</w:t>
      </w:r>
      <w:r>
        <w:rPr>
          <w:rFonts w:hint="eastAsia" w:ascii="仿宋_GB2312" w:hAnsi="仿宋_GB2312" w:eastAsia="仿宋_GB2312" w:cs="仿宋_GB2312"/>
          <w:color w:val="auto"/>
          <w:sz w:val="32"/>
          <w:szCs w:val="32"/>
          <w:lang w:eastAsia="zh-CN"/>
        </w:rPr>
        <w:t>打、</w:t>
      </w:r>
      <w:r>
        <w:rPr>
          <w:rFonts w:hint="eastAsia" w:ascii="仿宋_GB2312" w:hAnsi="仿宋_GB2312" w:eastAsia="仿宋_GB2312" w:cs="仿宋_GB2312"/>
          <w:color w:val="auto"/>
          <w:sz w:val="32"/>
          <w:szCs w:val="32"/>
        </w:rPr>
        <w:t>双</w:t>
      </w:r>
      <w:r>
        <w:rPr>
          <w:rFonts w:hint="eastAsia" w:ascii="仿宋_GB2312" w:hAnsi="仿宋_GB2312" w:eastAsia="仿宋_GB2312" w:cs="仿宋_GB2312"/>
          <w:color w:val="auto"/>
          <w:sz w:val="32"/>
          <w:szCs w:val="32"/>
          <w:lang w:eastAsia="zh-CN"/>
        </w:rPr>
        <w:t>打、</w:t>
      </w:r>
      <w:r>
        <w:rPr>
          <w:rFonts w:hint="eastAsia" w:ascii="仿宋_GB2312" w:hAnsi="仿宋_GB2312" w:eastAsia="仿宋_GB2312" w:cs="仿宋_GB2312"/>
          <w:color w:val="auto"/>
          <w:sz w:val="32"/>
          <w:szCs w:val="32"/>
          <w:lang w:val="en-US" w:eastAsia="zh-CN"/>
        </w:rPr>
        <w:t>单打、双打</w:t>
      </w:r>
    </w:p>
    <w:p w14:paraId="20D7F04B">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四、参赛资格</w:t>
      </w:r>
    </w:p>
    <w:p w14:paraId="3A8480DA">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各镇、各县直机关、县内企事业单位。参赛运动员须是本镇本单位干部职工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不是在编人员要有与本单位签订三个月以上的劳动合同或社保凭证</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注：社保证明可以网络截图</w:t>
      </w:r>
      <w:r>
        <w:rPr>
          <w:rFonts w:hint="eastAsia" w:ascii="仿宋_GB2312" w:hAnsi="仿宋_GB2312" w:eastAsia="仿宋_GB2312" w:cs="仿宋_GB2312"/>
          <w:color w:val="auto"/>
          <w:spacing w:val="0"/>
          <w:w w:val="100"/>
          <w:sz w:val="32"/>
          <w:szCs w:val="32"/>
          <w:shd w:val="clear" w:fill="FFFFFF"/>
          <w:lang w:eastAsia="zh-CN"/>
        </w:rPr>
        <w:t>）。</w:t>
      </w:r>
    </w:p>
    <w:p w14:paraId="3C0AF67C">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参赛运动员须是本镇本单位干部职工。原则上由本单位组队参赛，如队员不足可以联合组队，最多不超过三个单位联合组队，队员必须是本单位的员工，但每个单位限报1个队参加（包括联合组队）；</w:t>
      </w:r>
    </w:p>
    <w:p w14:paraId="5440318C">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各参赛队运动员名单上报后不能随意更改，参赛队员名单提前在各项目秩序表中公布，以便大家监督；</w:t>
      </w:r>
    </w:p>
    <w:p w14:paraId="51496B2F">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运动员资格弄虚作假的、冒名顶替的，将取消其比赛资格和已取得的名次，并通报批评；</w:t>
      </w:r>
    </w:p>
    <w:p w14:paraId="35D8E112">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参赛者必须身体健康，适合</w:t>
      </w:r>
      <w:r>
        <w:rPr>
          <w:rFonts w:hint="eastAsia" w:ascii="仿宋_GB2312" w:hAnsi="仿宋_GB2312" w:eastAsia="仿宋_GB2312" w:cs="仿宋_GB2312"/>
          <w:color w:val="auto"/>
          <w:sz w:val="32"/>
          <w:szCs w:val="32"/>
          <w:lang w:eastAsia="zh-CN"/>
        </w:rPr>
        <w:t>乒乓</w:t>
      </w:r>
      <w:r>
        <w:rPr>
          <w:rFonts w:hint="eastAsia" w:ascii="仿宋_GB2312" w:hAnsi="仿宋_GB2312" w:eastAsia="仿宋_GB2312" w:cs="仿宋_GB2312"/>
          <w:color w:val="auto"/>
          <w:sz w:val="32"/>
          <w:szCs w:val="32"/>
        </w:rPr>
        <w:t>球运动。有心血管系统、呼吸系统等疾病以及近期不宜参加体育活动者，不能参加此次比赛，如自行做出参加此次比赛的行为的，承担由此产生的一切后果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如比赛期间出现身体或心理的任何意外伤害，均由运动员自行承担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组织</w:t>
      </w:r>
      <w:r>
        <w:rPr>
          <w:rFonts w:hint="eastAsia" w:ascii="仿宋_GB2312" w:hAnsi="仿宋_GB2312" w:eastAsia="仿宋_GB2312" w:cs="仿宋_GB2312"/>
          <w:color w:val="auto"/>
          <w:sz w:val="32"/>
          <w:szCs w:val="32"/>
        </w:rPr>
        <w:t>单位、</w:t>
      </w:r>
      <w:r>
        <w:rPr>
          <w:rFonts w:hint="eastAsia" w:ascii="仿宋_GB2312" w:hAnsi="仿宋_GB2312" w:eastAsia="仿宋_GB2312" w:cs="仿宋_GB2312"/>
          <w:color w:val="auto"/>
          <w:sz w:val="32"/>
          <w:szCs w:val="32"/>
          <w:lang w:eastAsia="zh-CN"/>
        </w:rPr>
        <w:t>大会组委会</w:t>
      </w:r>
      <w:r>
        <w:rPr>
          <w:rFonts w:hint="eastAsia" w:ascii="仿宋_GB2312" w:hAnsi="仿宋_GB2312" w:eastAsia="仿宋_GB2312" w:cs="仿宋_GB2312"/>
          <w:color w:val="auto"/>
          <w:sz w:val="32"/>
          <w:szCs w:val="32"/>
        </w:rPr>
        <w:t>不负任何责任。</w:t>
      </w:r>
    </w:p>
    <w:p w14:paraId="46C79EA1">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五、参加办法</w:t>
      </w:r>
    </w:p>
    <w:p w14:paraId="0B2D4E51">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队伍组成方式：各队伍以单位名义报名，每参赛队运动员最</w:t>
      </w:r>
      <w:r>
        <w:rPr>
          <w:rFonts w:hint="eastAsia" w:ascii="仿宋_GB2312" w:hAnsi="仿宋_GB2312" w:eastAsia="仿宋_GB2312" w:cs="仿宋_GB2312"/>
          <w:color w:val="auto"/>
          <w:sz w:val="32"/>
          <w:szCs w:val="32"/>
          <w:lang w:eastAsia="zh-CN"/>
        </w:rPr>
        <w:t>多</w:t>
      </w:r>
      <w:r>
        <w:rPr>
          <w:rFonts w:hint="eastAsia" w:ascii="仿宋_GB2312" w:hAnsi="仿宋_GB2312" w:eastAsia="仿宋_GB2312" w:cs="仿宋_GB2312"/>
          <w:color w:val="auto"/>
          <w:sz w:val="32"/>
          <w:szCs w:val="32"/>
        </w:rPr>
        <w:t>报</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名（男、女不限），每场上场比赛只能三名运动员上场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比赛顺序为：双打、</w:t>
      </w:r>
      <w:r>
        <w:rPr>
          <w:rFonts w:hint="eastAsia" w:ascii="仿宋_GB2312" w:hAnsi="仿宋_GB2312" w:eastAsia="仿宋_GB2312" w:cs="仿宋_GB2312"/>
          <w:color w:val="auto"/>
          <w:sz w:val="32"/>
          <w:szCs w:val="32"/>
        </w:rPr>
        <w:t>单</w:t>
      </w:r>
      <w:r>
        <w:rPr>
          <w:rFonts w:hint="eastAsia" w:ascii="仿宋_GB2312" w:hAnsi="仿宋_GB2312" w:eastAsia="仿宋_GB2312" w:cs="仿宋_GB2312"/>
          <w:color w:val="auto"/>
          <w:sz w:val="32"/>
          <w:szCs w:val="32"/>
          <w:lang w:eastAsia="zh-CN"/>
        </w:rPr>
        <w:t>打、</w:t>
      </w:r>
      <w:r>
        <w:rPr>
          <w:rFonts w:hint="eastAsia" w:ascii="仿宋_GB2312" w:hAnsi="仿宋_GB2312" w:eastAsia="仿宋_GB2312" w:cs="仿宋_GB2312"/>
          <w:color w:val="auto"/>
          <w:sz w:val="32"/>
          <w:szCs w:val="32"/>
        </w:rPr>
        <w:t>双</w:t>
      </w:r>
      <w:r>
        <w:rPr>
          <w:rFonts w:hint="eastAsia" w:ascii="仿宋_GB2312" w:hAnsi="仿宋_GB2312" w:eastAsia="仿宋_GB2312" w:cs="仿宋_GB2312"/>
          <w:color w:val="auto"/>
          <w:sz w:val="32"/>
          <w:szCs w:val="32"/>
          <w:lang w:eastAsia="zh-CN"/>
        </w:rPr>
        <w:t>打、</w:t>
      </w:r>
      <w:r>
        <w:rPr>
          <w:rFonts w:hint="eastAsia" w:ascii="仿宋_GB2312" w:hAnsi="仿宋_GB2312" w:eastAsia="仿宋_GB2312" w:cs="仿宋_GB2312"/>
          <w:color w:val="auto"/>
          <w:sz w:val="32"/>
          <w:szCs w:val="32"/>
          <w:lang w:val="en-US" w:eastAsia="zh-CN"/>
        </w:rPr>
        <w:t>单打、双打，</w:t>
      </w:r>
      <w:r>
        <w:rPr>
          <w:rFonts w:hint="eastAsia" w:ascii="仿宋_GB2312" w:hAnsi="仿宋_GB2312" w:eastAsia="仿宋_GB2312" w:cs="仿宋_GB2312"/>
          <w:color w:val="auto"/>
          <w:sz w:val="32"/>
          <w:szCs w:val="32"/>
          <w:lang w:eastAsia="zh-CN"/>
        </w:rPr>
        <w:t>前二场三名队员必须出场完毕，单打、双打队员不能重复。</w:t>
      </w:r>
      <w:r>
        <w:rPr>
          <w:rFonts w:hint="eastAsia" w:ascii="仿宋_GB2312" w:hAnsi="仿宋_GB2312" w:eastAsia="仿宋_GB2312" w:cs="仿宋_GB2312"/>
          <w:color w:val="auto"/>
          <w:sz w:val="32"/>
          <w:szCs w:val="32"/>
        </w:rPr>
        <w:t>教练员、领队各一名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教练员、领队可以参赛，但必须报名在队员名单中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，报名截止后不可更改名单</w:t>
      </w:r>
      <w:r>
        <w:rPr>
          <w:rFonts w:hint="eastAsia" w:ascii="仿宋_GB2312" w:hAnsi="仿宋_GB2312" w:eastAsia="仿宋_GB2312" w:cs="仿宋_GB2312"/>
          <w:color w:val="auto"/>
          <w:sz w:val="32"/>
          <w:szCs w:val="32"/>
          <w:lang w:eastAsia="zh-CN"/>
        </w:rPr>
        <w:t>。</w:t>
      </w:r>
    </w:p>
    <w:p w14:paraId="41D288C1">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rPr>
        <w:t>各参赛单位应为参赛队员购买人身意外保险，参赛者必须身体健康，比赛期间如发生伤病及其他事故</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一切责任自负，参赛队须在赛前签署安全协议，确保比赛顺利进行</w:t>
      </w:r>
      <w:r>
        <w:rPr>
          <w:rFonts w:hint="eastAsia" w:ascii="仿宋_GB2312" w:hAnsi="仿宋_GB2312" w:eastAsia="仿宋_GB2312" w:cs="仿宋_GB2312"/>
          <w:color w:val="auto"/>
          <w:sz w:val="32"/>
          <w:szCs w:val="32"/>
          <w:lang w:eastAsia="zh-CN"/>
        </w:rPr>
        <w:t>。</w:t>
      </w:r>
    </w:p>
    <w:p w14:paraId="4D53C00C">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六、比赛奖励办法</w:t>
      </w:r>
    </w:p>
    <w:p w14:paraId="241F2181">
      <w:pPr>
        <w:keepNext w:val="0"/>
        <w:keepLines w:val="0"/>
        <w:pageBreakBefore w:val="0"/>
        <w:kinsoku/>
        <w:wordWrap/>
        <w:overflowPunct/>
        <w:topLinePunct w:val="0"/>
        <w:autoSpaceDE/>
        <w:autoSpaceDN/>
        <w:bidi w:val="0"/>
        <w:adjustRightInd/>
        <w:spacing w:line="52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根据报名队</w:t>
      </w:r>
      <w:r>
        <w:rPr>
          <w:rFonts w:hint="eastAsia" w:ascii="仿宋_GB2312" w:hAnsi="仿宋_GB2312" w:eastAsia="仿宋_GB2312" w:cs="仿宋_GB2312"/>
          <w:b/>
          <w:bCs/>
          <w:color w:val="auto"/>
          <w:sz w:val="32"/>
          <w:szCs w:val="32"/>
          <w:lang w:val="en-US" w:eastAsia="zh-CN"/>
        </w:rPr>
        <w:t>伍数</w:t>
      </w:r>
      <w:r>
        <w:rPr>
          <w:rFonts w:hint="eastAsia" w:ascii="仿宋_GB2312" w:hAnsi="仿宋_GB2312" w:eastAsia="仿宋_GB2312" w:cs="仿宋_GB2312"/>
          <w:b/>
          <w:bCs/>
          <w:color w:val="auto"/>
          <w:sz w:val="32"/>
          <w:szCs w:val="32"/>
        </w:rPr>
        <w:t>按比例设奖，最多奖励前八名</w:t>
      </w:r>
    </w:p>
    <w:p w14:paraId="3DCAA600">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第一名</w:t>
      </w:r>
      <w:r>
        <w:rPr>
          <w:rFonts w:hint="eastAsia" w:ascii="仿宋_GB2312" w:hAnsi="仿宋_GB2312" w:eastAsia="仿宋_GB2312" w:cs="仿宋_GB2312"/>
          <w:color w:val="auto"/>
          <w:sz w:val="32"/>
          <w:szCs w:val="32"/>
          <w:lang w:val="en-US" w:eastAsia="zh-CN"/>
        </w:rPr>
        <w:t>：奖金1</w:t>
      </w:r>
      <w:r>
        <w:rPr>
          <w:rFonts w:hint="eastAsia" w:ascii="仿宋_GB2312" w:hAnsi="仿宋_GB2312" w:eastAsia="仿宋_GB2312" w:cs="仿宋_GB2312"/>
          <w:color w:val="auto"/>
          <w:sz w:val="32"/>
          <w:szCs w:val="32"/>
        </w:rPr>
        <w:t>500元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第二名</w:t>
      </w:r>
      <w:r>
        <w:rPr>
          <w:rFonts w:hint="eastAsia" w:ascii="仿宋_GB2312" w:hAnsi="仿宋_GB2312" w:eastAsia="仿宋_GB2312" w:cs="仿宋_GB2312"/>
          <w:color w:val="auto"/>
          <w:sz w:val="32"/>
          <w:szCs w:val="32"/>
          <w:lang w:val="en-US" w:eastAsia="zh-CN"/>
        </w:rPr>
        <w:t>：奖金1200</w:t>
      </w:r>
      <w:r>
        <w:rPr>
          <w:rFonts w:hint="eastAsia" w:ascii="仿宋_GB2312" w:hAnsi="仿宋_GB2312" w:eastAsia="仿宋_GB2312" w:cs="仿宋_GB2312"/>
          <w:color w:val="auto"/>
          <w:sz w:val="32"/>
          <w:szCs w:val="32"/>
        </w:rPr>
        <w:t>元</w:t>
      </w:r>
    </w:p>
    <w:p w14:paraId="2035B6B1">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第三名</w:t>
      </w:r>
      <w:r>
        <w:rPr>
          <w:rFonts w:hint="eastAsia" w:ascii="仿宋_GB2312" w:hAnsi="仿宋_GB2312" w:eastAsia="仿宋_GB2312" w:cs="仿宋_GB2312"/>
          <w:color w:val="auto"/>
          <w:sz w:val="32"/>
          <w:szCs w:val="32"/>
          <w:lang w:val="en-US" w:eastAsia="zh-CN"/>
        </w:rPr>
        <w:t>：奖金1000</w:t>
      </w:r>
      <w:r>
        <w:rPr>
          <w:rFonts w:hint="eastAsia" w:ascii="仿宋_GB2312" w:hAnsi="仿宋_GB2312" w:eastAsia="仿宋_GB2312" w:cs="仿宋_GB2312"/>
          <w:color w:val="auto"/>
          <w:sz w:val="32"/>
          <w:szCs w:val="32"/>
        </w:rPr>
        <w:t>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第四名</w:t>
      </w:r>
      <w:r>
        <w:rPr>
          <w:rFonts w:hint="eastAsia" w:ascii="仿宋_GB2312" w:hAnsi="仿宋_GB2312" w:eastAsia="仿宋_GB2312" w:cs="仿宋_GB2312"/>
          <w:color w:val="auto"/>
          <w:sz w:val="32"/>
          <w:szCs w:val="32"/>
          <w:lang w:val="en-US" w:eastAsia="zh-CN"/>
        </w:rPr>
        <w:t>：奖金900</w:t>
      </w:r>
      <w:r>
        <w:rPr>
          <w:rFonts w:hint="eastAsia" w:ascii="仿宋_GB2312" w:hAnsi="仿宋_GB2312" w:eastAsia="仿宋_GB2312" w:cs="仿宋_GB2312"/>
          <w:color w:val="auto"/>
          <w:sz w:val="32"/>
          <w:szCs w:val="32"/>
        </w:rPr>
        <w:t>元</w:t>
      </w:r>
    </w:p>
    <w:p w14:paraId="29655084">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第五名</w:t>
      </w:r>
      <w:r>
        <w:rPr>
          <w:rFonts w:hint="eastAsia" w:ascii="仿宋_GB2312" w:hAnsi="仿宋_GB2312" w:eastAsia="仿宋_GB2312" w:cs="仿宋_GB2312"/>
          <w:color w:val="auto"/>
          <w:sz w:val="32"/>
          <w:szCs w:val="32"/>
          <w:lang w:val="en-US" w:eastAsia="zh-CN"/>
        </w:rPr>
        <w:t>：奖金800</w:t>
      </w:r>
      <w:r>
        <w:rPr>
          <w:rFonts w:hint="eastAsia" w:ascii="仿宋_GB2312" w:hAnsi="仿宋_GB2312" w:eastAsia="仿宋_GB2312" w:cs="仿宋_GB2312"/>
          <w:color w:val="auto"/>
          <w:sz w:val="32"/>
          <w:szCs w:val="32"/>
        </w:rPr>
        <w:t>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第六名</w:t>
      </w:r>
      <w:r>
        <w:rPr>
          <w:rFonts w:hint="eastAsia" w:ascii="仿宋_GB2312" w:hAnsi="仿宋_GB2312" w:eastAsia="仿宋_GB2312" w:cs="仿宋_GB2312"/>
          <w:color w:val="auto"/>
          <w:sz w:val="32"/>
          <w:szCs w:val="32"/>
          <w:lang w:val="en-US" w:eastAsia="zh-CN"/>
        </w:rPr>
        <w:t>：奖金</w:t>
      </w:r>
      <w:r>
        <w:rPr>
          <w:rFonts w:hint="eastAsia" w:ascii="仿宋_GB2312" w:hAnsi="仿宋_GB2312" w:eastAsia="仿宋_GB2312" w:cs="仿宋_GB2312"/>
          <w:color w:val="auto"/>
          <w:sz w:val="32"/>
          <w:szCs w:val="32"/>
        </w:rPr>
        <w:t>700元</w:t>
      </w:r>
    </w:p>
    <w:p w14:paraId="2EBBF8AA">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第七名</w:t>
      </w:r>
      <w:r>
        <w:rPr>
          <w:rFonts w:hint="eastAsia" w:ascii="仿宋_GB2312" w:hAnsi="仿宋_GB2312" w:eastAsia="仿宋_GB2312" w:cs="仿宋_GB2312"/>
          <w:color w:val="auto"/>
          <w:sz w:val="32"/>
          <w:szCs w:val="32"/>
          <w:lang w:val="en-US" w:eastAsia="zh-CN"/>
        </w:rPr>
        <w:t>：奖金</w:t>
      </w:r>
      <w:r>
        <w:rPr>
          <w:rFonts w:hint="eastAsia" w:ascii="仿宋_GB2312" w:hAnsi="仿宋_GB2312" w:eastAsia="仿宋_GB2312" w:cs="仿宋_GB2312"/>
          <w:color w:val="auto"/>
          <w:sz w:val="32"/>
          <w:szCs w:val="32"/>
        </w:rPr>
        <w:t>600元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第八名</w:t>
      </w:r>
      <w:r>
        <w:rPr>
          <w:rFonts w:hint="eastAsia" w:ascii="仿宋_GB2312" w:hAnsi="仿宋_GB2312" w:eastAsia="仿宋_GB2312" w:cs="仿宋_GB2312"/>
          <w:color w:val="auto"/>
          <w:sz w:val="32"/>
          <w:szCs w:val="32"/>
          <w:lang w:val="en-US" w:eastAsia="zh-CN"/>
        </w:rPr>
        <w:t>：奖金</w:t>
      </w:r>
      <w:r>
        <w:rPr>
          <w:rFonts w:hint="eastAsia" w:ascii="仿宋_GB2312" w:hAnsi="仿宋_GB2312" w:eastAsia="仿宋_GB2312" w:cs="仿宋_GB2312"/>
          <w:color w:val="auto"/>
          <w:sz w:val="32"/>
          <w:szCs w:val="32"/>
        </w:rPr>
        <w:t>500元</w:t>
      </w:r>
    </w:p>
    <w:p w14:paraId="670DE05C">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七、报名办法</w:t>
      </w:r>
    </w:p>
    <w:p w14:paraId="1EDEBA4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楷体_GB2312" w:hAnsi="楷体_GB2312" w:eastAsia="楷体_GB2312" w:cs="楷体_GB2312"/>
          <w:b/>
          <w:w w:val="100"/>
          <w:sz w:val="32"/>
          <w:szCs w:val="32"/>
          <w:lang w:val="en-US" w:eastAsia="zh-CN"/>
        </w:rPr>
        <w:t>（一）报名方式：</w:t>
      </w:r>
      <w:r>
        <w:rPr>
          <w:rFonts w:hint="eastAsia" w:ascii="仿宋_GB2312" w:hAnsi="仿宋_GB2312" w:eastAsia="仿宋_GB2312" w:cs="仿宋_GB2312"/>
          <w:b w:val="0"/>
          <w:bCs w:val="0"/>
          <w:color w:val="auto"/>
          <w:spacing w:val="0"/>
          <w:w w:val="100"/>
          <w:sz w:val="32"/>
          <w:szCs w:val="32"/>
          <w:shd w:val="clear" w:fill="FFFFFF"/>
          <w:lang w:val="en-US" w:eastAsia="zh-CN"/>
        </w:rPr>
        <w:t>报名所需材料请报送至邮箱：</w:t>
      </w:r>
      <w:r>
        <w:rPr>
          <w:rFonts w:hint="eastAsia" w:ascii="仿宋_GB2312" w:hAnsi="仿宋_GB2312" w:eastAsia="仿宋_GB2312" w:cs="仿宋_GB2312"/>
          <w:b w:val="0"/>
          <w:bCs w:val="0"/>
          <w:color w:val="auto"/>
          <w:spacing w:val="0"/>
          <w:w w:val="100"/>
          <w:sz w:val="32"/>
          <w:szCs w:val="32"/>
          <w:shd w:val="clear" w:fill="FFFFFF"/>
        </w:rPr>
        <w:fldChar w:fldCharType="begin"/>
      </w:r>
      <w:r>
        <w:rPr>
          <w:rFonts w:hint="eastAsia" w:ascii="仿宋_GB2312" w:hAnsi="仿宋_GB2312" w:eastAsia="仿宋_GB2312" w:cs="仿宋_GB2312"/>
          <w:b w:val="0"/>
          <w:bCs w:val="0"/>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val="0"/>
          <w:color w:val="auto"/>
          <w:spacing w:val="0"/>
          <w:w w:val="100"/>
          <w:sz w:val="32"/>
          <w:szCs w:val="32"/>
          <w:shd w:val="clear" w:fill="FFFFFF"/>
        </w:rPr>
        <w:fldChar w:fldCharType="separate"/>
      </w:r>
      <w:r>
        <w:rPr>
          <w:rFonts w:hint="eastAsia" w:ascii="仿宋_GB2312" w:hAnsi="仿宋_GB2312" w:eastAsia="仿宋_GB2312" w:cs="仿宋_GB2312"/>
          <w:b w:val="0"/>
          <w:bCs w:val="0"/>
          <w:color w:val="auto"/>
          <w:spacing w:val="0"/>
          <w:w w:val="100"/>
          <w:sz w:val="32"/>
          <w:szCs w:val="32"/>
          <w:shd w:val="clear" w:fill="FFFFFF"/>
        </w:rPr>
        <w:t>1944274615@</w:t>
      </w:r>
      <w:r>
        <w:rPr>
          <w:rFonts w:hint="eastAsia" w:ascii="仿宋_GB2312" w:hAnsi="仿宋_GB2312" w:eastAsia="仿宋_GB2312" w:cs="仿宋_GB2312"/>
          <w:b w:val="0"/>
          <w:bCs w:val="0"/>
          <w:color w:val="auto"/>
          <w:spacing w:val="0"/>
          <w:w w:val="100"/>
          <w:sz w:val="32"/>
          <w:szCs w:val="32"/>
          <w:shd w:val="clear" w:fill="FFFFFF"/>
          <w:lang w:val="en-US" w:eastAsia="zh-CN"/>
        </w:rPr>
        <w:t xml:space="preserve"> </w:t>
      </w:r>
      <w:r>
        <w:rPr>
          <w:rFonts w:hint="eastAsia" w:ascii="仿宋_GB2312" w:hAnsi="仿宋_GB2312" w:eastAsia="仿宋_GB2312" w:cs="仿宋_GB2312"/>
          <w:b w:val="0"/>
          <w:bCs w:val="0"/>
          <w:color w:val="auto"/>
          <w:spacing w:val="0"/>
          <w:w w:val="100"/>
          <w:sz w:val="32"/>
          <w:szCs w:val="32"/>
          <w:shd w:val="clear" w:fill="FFFFFF"/>
        </w:rPr>
        <w:t>qq</w:t>
      </w:r>
      <w:r>
        <w:rPr>
          <w:rFonts w:hint="eastAsia" w:ascii="仿宋_GB2312" w:hAnsi="仿宋_GB2312" w:eastAsia="仿宋_GB2312" w:cs="仿宋_GB2312"/>
          <w:b w:val="0"/>
          <w:bCs w:val="0"/>
          <w:color w:val="auto"/>
          <w:spacing w:val="0"/>
          <w:w w:val="100"/>
          <w:sz w:val="32"/>
          <w:szCs w:val="32"/>
          <w:shd w:val="clear" w:fill="FFFFFF"/>
          <w:lang w:val="en-US" w:eastAsia="zh-CN"/>
        </w:rPr>
        <w:t>.</w:t>
      </w:r>
      <w:r>
        <w:rPr>
          <w:rFonts w:hint="eastAsia" w:ascii="仿宋_GB2312" w:hAnsi="仿宋_GB2312" w:eastAsia="仿宋_GB2312" w:cs="仿宋_GB2312"/>
          <w:b w:val="0"/>
          <w:bCs w:val="0"/>
          <w:color w:val="auto"/>
          <w:spacing w:val="0"/>
          <w:w w:val="100"/>
          <w:sz w:val="32"/>
          <w:szCs w:val="32"/>
          <w:shd w:val="clear" w:fill="FFFFFF"/>
        </w:rPr>
        <w:t>com</w:t>
      </w:r>
      <w:r>
        <w:rPr>
          <w:rFonts w:hint="eastAsia" w:ascii="仿宋_GB2312" w:hAnsi="仿宋_GB2312" w:eastAsia="仿宋_GB2312" w:cs="仿宋_GB2312"/>
          <w:b w:val="0"/>
          <w:bCs w:val="0"/>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33F01572">
      <w:pPr>
        <w:keepNext w:val="0"/>
        <w:keepLines w:val="0"/>
        <w:pageBreakBefore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w w:val="100"/>
          <w:sz w:val="32"/>
          <w:szCs w:val="32"/>
          <w:lang w:val="en-US" w:eastAsia="zh-CN"/>
        </w:rPr>
        <w:t>（二）赛事咨询：</w:t>
      </w:r>
      <w:r>
        <w:rPr>
          <w:rFonts w:hint="eastAsia" w:ascii="仿宋_GB2312" w:hAnsi="仿宋_GB2312" w:eastAsia="仿宋_GB2312" w:cs="仿宋_GB2312"/>
          <w:color w:val="auto"/>
          <w:sz w:val="32"/>
          <w:szCs w:val="32"/>
          <w:lang w:val="en-US" w:eastAsia="zh-CN"/>
        </w:rPr>
        <w:t>赵 虹，</w:t>
      </w: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lang w:val="en-US" w:eastAsia="zh-CN"/>
        </w:rPr>
        <w:t>13768206901；</w:t>
      </w:r>
      <w:r>
        <w:rPr>
          <w:rFonts w:hint="eastAsia" w:ascii="仿宋_GB2312" w:hAnsi="仿宋_GB2312" w:eastAsia="仿宋_GB2312" w:cs="仿宋_GB2312"/>
          <w:color w:val="auto"/>
          <w:sz w:val="32"/>
          <w:szCs w:val="32"/>
        </w:rPr>
        <w:t>（网络媒介同步）</w:t>
      </w:r>
      <w:r>
        <w:rPr>
          <w:rFonts w:hint="eastAsia" w:ascii="仿宋_GB2312" w:hAnsi="仿宋_GB2312" w:eastAsia="仿宋_GB2312" w:cs="仿宋_GB2312"/>
          <w:color w:val="auto"/>
          <w:sz w:val="32"/>
          <w:szCs w:val="32"/>
          <w:lang w:eastAsia="zh-CN"/>
        </w:rPr>
        <w:t>；</w:t>
      </w:r>
    </w:p>
    <w:p w14:paraId="3F496D41">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w w:val="100"/>
          <w:sz w:val="32"/>
          <w:szCs w:val="32"/>
          <w:lang w:val="en-US" w:eastAsia="zh-CN"/>
        </w:rPr>
        <w:t>（三）大会组委会：</w:t>
      </w:r>
      <w:r>
        <w:rPr>
          <w:rFonts w:hint="eastAsia" w:ascii="仿宋_GB2312" w:hAnsi="仿宋_GB2312" w:eastAsia="仿宋_GB2312" w:cs="仿宋_GB2312"/>
          <w:color w:val="auto"/>
          <w:sz w:val="32"/>
          <w:szCs w:val="32"/>
        </w:rPr>
        <w:t>刘</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声，联系电话：18076502392</w:t>
      </w:r>
      <w:r>
        <w:rPr>
          <w:rFonts w:hint="eastAsia" w:ascii="仿宋_GB2312" w:hAnsi="仿宋_GB2312" w:eastAsia="仿宋_GB2312" w:cs="仿宋_GB2312"/>
          <w:color w:val="auto"/>
          <w:sz w:val="32"/>
          <w:szCs w:val="32"/>
          <w:lang w:val="en-US" w:eastAsia="zh-CN"/>
        </w:rPr>
        <w:t xml:space="preserve"> ；蒙志鹏，联系电话：15878115733</w:t>
      </w:r>
      <w:r>
        <w:rPr>
          <w:rFonts w:hint="eastAsia" w:ascii="仿宋_GB2312" w:hAnsi="仿宋_GB2312" w:eastAsia="仿宋_GB2312" w:cs="仿宋_GB2312"/>
          <w:color w:val="auto"/>
          <w:sz w:val="32"/>
          <w:szCs w:val="32"/>
        </w:rPr>
        <w:t>（网络媒介同步）。</w:t>
      </w:r>
    </w:p>
    <w:p w14:paraId="1B8B6E1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b/>
          <w:bCs/>
          <w:sz w:val="32"/>
          <w:szCs w:val="32"/>
        </w:rPr>
        <w:t>参赛队伍报名时应提供参赛运动员所在单位的社保证明或工资银行流水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均可网络截图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与报名表</w:t>
      </w:r>
      <w:r>
        <w:rPr>
          <w:rFonts w:hint="eastAsia" w:ascii="仿宋_GB2312" w:hAnsi="仿宋_GB2312" w:eastAsia="仿宋_GB2312" w:cs="仿宋_GB2312"/>
          <w:b/>
          <w:bCs/>
          <w:sz w:val="32"/>
          <w:szCs w:val="32"/>
          <w:lang w:val="en-US" w:eastAsia="zh-CN"/>
        </w:rPr>
        <w:t>报送至邮箱</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缺乏报名材料的单位按报名未成功处理</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color w:val="auto"/>
          <w:spacing w:val="0"/>
          <w:w w:val="100"/>
          <w:sz w:val="32"/>
          <w:szCs w:val="32"/>
          <w:shd w:val="clear" w:fill="FFFFFF"/>
        </w:rPr>
        <w:t>。</w:t>
      </w:r>
    </w:p>
    <w:p w14:paraId="4D957940">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八、竞赛办法</w:t>
      </w:r>
    </w:p>
    <w:p w14:paraId="5028B2CD">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比赛采用中国乒乓球协会最新审定的《乒乓球竞赛规则》；</w:t>
      </w:r>
    </w:p>
    <w:p w14:paraId="2680DB06">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rPr>
        <w:t>每一队员只能代表一个队参赛</w:t>
      </w:r>
      <w:r>
        <w:rPr>
          <w:rFonts w:hint="eastAsia" w:ascii="仿宋_GB2312" w:hAnsi="仿宋_GB2312" w:eastAsia="仿宋_GB2312" w:cs="仿宋_GB2312"/>
          <w:color w:val="auto"/>
          <w:sz w:val="32"/>
          <w:szCs w:val="32"/>
          <w:lang w:eastAsia="zh-CN"/>
        </w:rPr>
        <w:t>；</w:t>
      </w:r>
    </w:p>
    <w:p w14:paraId="666D7552">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比赛方法：比赛分为两个阶段进行。第一阶段，根据报名球队数量分若干小组进行单循环比赛；第二阶段，各小组前2名进行交叉淘汰赛，决出最终名次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组委会根据报名情况决定赛制</w:t>
      </w:r>
      <w:r>
        <w:rPr>
          <w:rFonts w:hint="eastAsia" w:ascii="仿宋_GB2312" w:hAnsi="仿宋_GB2312" w:eastAsia="仿宋_GB2312" w:cs="仿宋_GB2312"/>
          <w:color w:val="auto"/>
          <w:sz w:val="32"/>
          <w:szCs w:val="32"/>
          <w:lang w:eastAsia="zh-CN"/>
        </w:rPr>
        <w:t>；</w:t>
      </w:r>
    </w:p>
    <w:p w14:paraId="66F9018B">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比赛服装：各参赛队</w:t>
      </w:r>
      <w:r>
        <w:rPr>
          <w:rFonts w:hint="eastAsia" w:ascii="仿宋_GB2312" w:hAnsi="仿宋_GB2312" w:eastAsia="仿宋_GB2312" w:cs="仿宋_GB2312"/>
          <w:color w:val="auto"/>
          <w:sz w:val="32"/>
          <w:szCs w:val="32"/>
          <w:lang w:val="en-US" w:eastAsia="zh-CN"/>
        </w:rPr>
        <w:t>伍</w:t>
      </w:r>
      <w:r>
        <w:rPr>
          <w:rFonts w:hint="eastAsia" w:ascii="仿宋_GB2312" w:hAnsi="仿宋_GB2312" w:eastAsia="仿宋_GB2312" w:cs="仿宋_GB2312"/>
          <w:color w:val="auto"/>
          <w:sz w:val="32"/>
          <w:szCs w:val="32"/>
        </w:rPr>
        <w:t>着装颜色统一；</w:t>
      </w:r>
    </w:p>
    <w:p w14:paraId="2CCC4050">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比赛用球：比赛统一使用银河D40+三星乒乓球比赛用球</w:t>
      </w:r>
      <w:r>
        <w:rPr>
          <w:rFonts w:hint="eastAsia" w:ascii="仿宋_GB2312" w:hAnsi="仿宋_GB2312" w:eastAsia="仿宋_GB2312" w:cs="仿宋_GB2312"/>
          <w:color w:val="auto"/>
          <w:sz w:val="32"/>
          <w:szCs w:val="32"/>
          <w:lang w:eastAsia="zh-CN"/>
        </w:rPr>
        <w:t>；</w:t>
      </w:r>
    </w:p>
    <w:p w14:paraId="2ACF03F6">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rPr>
        <w:t>每场比赛选手迟到超过5分钟作弃权论处，正常情况下，以上一场比赛结束的时间，作为下一场比赛的开始时间，具体以现场裁判员计时为准。如全队弃权，该队</w:t>
      </w:r>
      <w:r>
        <w:rPr>
          <w:rFonts w:hint="eastAsia" w:ascii="仿宋_GB2312" w:hAnsi="仿宋_GB2312" w:eastAsia="仿宋_GB2312" w:cs="仿宋_GB2312"/>
          <w:color w:val="auto"/>
          <w:sz w:val="32"/>
          <w:szCs w:val="32"/>
          <w:lang w:eastAsia="zh-CN"/>
        </w:rPr>
        <w:t>与其他</w:t>
      </w:r>
      <w:r>
        <w:rPr>
          <w:rFonts w:hint="eastAsia" w:ascii="仿宋_GB2312" w:hAnsi="仿宋_GB2312" w:eastAsia="仿宋_GB2312" w:cs="仿宋_GB2312"/>
          <w:color w:val="auto"/>
          <w:sz w:val="32"/>
          <w:szCs w:val="32"/>
        </w:rPr>
        <w:t>球队的比赛成绩取消；</w:t>
      </w:r>
    </w:p>
    <w:p w14:paraId="5F489D9D">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（七）</w:t>
      </w:r>
      <w:r>
        <w:rPr>
          <w:rFonts w:hint="eastAsia" w:ascii="仿宋_GB2312" w:hAnsi="仿宋_GB2312" w:eastAsia="仿宋_GB2312" w:cs="仿宋_GB2312"/>
          <w:color w:val="auto"/>
          <w:sz w:val="32"/>
          <w:szCs w:val="32"/>
        </w:rPr>
        <w:t>比赛中选手如突发伤病，允许有不超过5分钟的治疗时间，如超过5分钟还不能参加正常比赛的，则作为该场比赛弃权处理</w:t>
      </w:r>
      <w:r>
        <w:rPr>
          <w:rFonts w:hint="eastAsia" w:ascii="仿宋_GB2312" w:hAnsi="仿宋_GB2312" w:eastAsia="仿宋_GB2312" w:cs="仿宋_GB2312"/>
          <w:color w:val="auto"/>
          <w:sz w:val="32"/>
          <w:szCs w:val="32"/>
          <w:lang w:eastAsia="zh-CN"/>
        </w:rPr>
        <w:t>；</w:t>
      </w:r>
    </w:p>
    <w:p w14:paraId="0ABF49CA">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（八）</w:t>
      </w:r>
      <w:r>
        <w:rPr>
          <w:rFonts w:hint="eastAsia" w:ascii="仿宋_GB2312" w:hAnsi="仿宋_GB2312" w:eastAsia="仿宋_GB2312" w:cs="仿宋_GB2312"/>
          <w:color w:val="auto"/>
          <w:sz w:val="32"/>
          <w:szCs w:val="32"/>
        </w:rPr>
        <w:t>罢赛：运动员不论什么原因造成比赛不能进行或中断比赛，或临赛前拒绝出场，赛后拒绝按组委会安排领奖等，超过5分钟者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经劝解说服工作后计算时间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为罢赛。赛场一旦出现罢赛，组委会有权按照有关条例进行处罚；</w:t>
      </w:r>
    </w:p>
    <w:p w14:paraId="644FF5BA">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（九）</w:t>
      </w:r>
      <w:r>
        <w:rPr>
          <w:rFonts w:hint="eastAsia" w:ascii="仿宋_GB2312" w:hAnsi="仿宋_GB2312" w:eastAsia="仿宋_GB2312" w:cs="仿宋_GB2312"/>
          <w:color w:val="auto"/>
          <w:sz w:val="32"/>
          <w:szCs w:val="32"/>
        </w:rPr>
        <w:t>所有参赛队伍应执行赛事规程及组委会其他补充规定的相关条例，服从裁判判决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凡违反者，将受到警告、判罚违例、直至取消比赛资格的处分。</w:t>
      </w:r>
    </w:p>
    <w:p w14:paraId="34C68583">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九、资格审查</w:t>
      </w:r>
    </w:p>
    <w:p w14:paraId="20086AA2">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有效申诉：各队相互监督，如各参赛队员发现参赛人员资格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替换球员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问题，需要申诉的，在比赛结束前进行</w:t>
      </w:r>
      <w:r>
        <w:rPr>
          <w:rFonts w:hint="eastAsia" w:ascii="仿宋_GB2312" w:hAnsi="仿宋_GB2312" w:eastAsia="仿宋_GB2312" w:cs="仿宋_GB2312"/>
          <w:color w:val="auto"/>
          <w:sz w:val="32"/>
          <w:szCs w:val="32"/>
          <w:lang w:eastAsia="zh-CN"/>
        </w:rPr>
        <w:t>申诉</w:t>
      </w:r>
      <w:r>
        <w:rPr>
          <w:rFonts w:hint="eastAsia" w:ascii="仿宋_GB2312" w:hAnsi="仿宋_GB2312" w:eastAsia="仿宋_GB2312" w:cs="仿宋_GB2312"/>
          <w:color w:val="auto"/>
          <w:sz w:val="32"/>
          <w:szCs w:val="32"/>
        </w:rPr>
        <w:t>并</w:t>
      </w:r>
      <w:r>
        <w:rPr>
          <w:rFonts w:hint="eastAsia" w:ascii="仿宋_GB2312" w:hAnsi="仿宋_GB2312" w:eastAsia="仿宋_GB2312" w:cs="仿宋_GB2312"/>
          <w:color w:val="auto"/>
          <w:sz w:val="32"/>
          <w:szCs w:val="32"/>
          <w:lang w:eastAsia="zh-CN"/>
        </w:rPr>
        <w:t>缴纳</w:t>
      </w:r>
      <w:r>
        <w:rPr>
          <w:rFonts w:hint="eastAsia" w:ascii="仿宋_GB2312" w:hAnsi="仿宋_GB2312" w:eastAsia="仿宋_GB2312" w:cs="仿宋_GB2312"/>
          <w:color w:val="auto"/>
          <w:sz w:val="32"/>
          <w:szCs w:val="32"/>
        </w:rPr>
        <w:t>申诉费人民币</w:t>
      </w:r>
      <w:r>
        <w:rPr>
          <w:rFonts w:hint="eastAsia" w:ascii="仿宋_GB2312" w:hAnsi="仿宋_GB2312" w:eastAsia="仿宋_GB2312" w:cs="仿宋_GB2312"/>
          <w:color w:val="auto"/>
          <w:sz w:val="32"/>
          <w:szCs w:val="32"/>
          <w:lang w:val="en-US" w:eastAsia="zh-CN"/>
        </w:rPr>
        <w:t>500</w:t>
      </w:r>
      <w:r>
        <w:rPr>
          <w:rFonts w:hint="eastAsia" w:ascii="仿宋_GB2312" w:hAnsi="仿宋_GB2312" w:eastAsia="仿宋_GB2312" w:cs="仿宋_GB2312"/>
          <w:color w:val="auto"/>
          <w:sz w:val="32"/>
          <w:szCs w:val="32"/>
        </w:rPr>
        <w:t>元，如查证后情况属实的，退回申诉费并取消无资格参赛运动员的比赛成绩。</w:t>
      </w:r>
    </w:p>
    <w:p w14:paraId="2724F656">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十、仲裁委员会与裁判员</w:t>
      </w:r>
    </w:p>
    <w:p w14:paraId="48C3A260">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仲裁委员会人员组成和职责范围按《国家体育总局仲裁委员会条例》规定执行；</w:t>
      </w:r>
    </w:p>
    <w:p w14:paraId="7A732B50">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rPr>
        <w:t>本次比赛设立裁判委员会和仲裁委员会，仲裁裁决为最终裁决</w:t>
      </w:r>
      <w:r>
        <w:rPr>
          <w:rFonts w:hint="eastAsia" w:ascii="仿宋_GB2312" w:hAnsi="仿宋_GB2312" w:eastAsia="仿宋_GB2312" w:cs="仿宋_GB2312"/>
          <w:color w:val="auto"/>
          <w:sz w:val="32"/>
          <w:szCs w:val="32"/>
          <w:lang w:eastAsia="zh-CN"/>
        </w:rPr>
        <w:t>；</w:t>
      </w:r>
    </w:p>
    <w:p w14:paraId="039EFCB7">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技术代表、裁判长、裁判员由</w:t>
      </w:r>
      <w:r>
        <w:rPr>
          <w:rFonts w:hint="eastAsia" w:ascii="仿宋_GB2312" w:hAnsi="仿宋_GB2312" w:eastAsia="仿宋_GB2312" w:cs="仿宋_GB2312"/>
          <w:color w:val="auto"/>
          <w:sz w:val="32"/>
          <w:szCs w:val="32"/>
          <w:lang w:val="en-US" w:eastAsia="zh-CN"/>
        </w:rPr>
        <w:t>大会</w:t>
      </w:r>
      <w:r>
        <w:rPr>
          <w:rFonts w:hint="eastAsia" w:ascii="仿宋_GB2312" w:hAnsi="仿宋_GB2312" w:eastAsia="仿宋_GB2312" w:cs="仿宋_GB2312"/>
          <w:color w:val="auto"/>
          <w:sz w:val="32"/>
          <w:szCs w:val="32"/>
        </w:rPr>
        <w:t>组委会选派；</w:t>
      </w:r>
    </w:p>
    <w:p w14:paraId="2C17248F">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比赛中队伍及运动员应服从裁判，有异议可通过裁判员向裁判长反映，裁判长的裁决为最终裁决。对裁决有异议者，可向仲裁委员会提出申诉；</w:t>
      </w:r>
    </w:p>
    <w:p w14:paraId="04E66DF7">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为了保证比赛良好氛围，保证比赛的顺利进行，对于在比赛中有弄虚作假、无理取闹、拖延比赛、干扰比赛、罢赛等行为的参赛队及运动员，组委会有权依照有关规定给予取消比赛资格、成绩的处罚。</w:t>
      </w:r>
    </w:p>
    <w:p w14:paraId="1DCF1824">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十一、其他事项</w:t>
      </w:r>
    </w:p>
    <w:p w14:paraId="33DF3A2A">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本次</w:t>
      </w:r>
      <w:r>
        <w:rPr>
          <w:rFonts w:hint="eastAsia" w:ascii="仿宋_GB2312" w:hAnsi="仿宋_GB2312" w:eastAsia="仿宋_GB2312" w:cs="仿宋_GB2312"/>
          <w:color w:val="auto"/>
          <w:sz w:val="32"/>
          <w:szCs w:val="32"/>
          <w:lang w:val="en-US" w:eastAsia="zh-CN"/>
        </w:rPr>
        <w:t>赛事</w:t>
      </w:r>
      <w:r>
        <w:rPr>
          <w:rFonts w:hint="eastAsia" w:ascii="仿宋_GB2312" w:hAnsi="仿宋_GB2312" w:eastAsia="仿宋_GB2312" w:cs="仿宋_GB2312"/>
          <w:color w:val="auto"/>
          <w:sz w:val="32"/>
          <w:szCs w:val="32"/>
          <w:lang w:eastAsia="zh-CN"/>
        </w:rPr>
        <w:t>组委会</w:t>
      </w:r>
      <w:r>
        <w:rPr>
          <w:rFonts w:hint="eastAsia" w:ascii="仿宋_GB2312" w:hAnsi="仿宋_GB2312" w:eastAsia="仿宋_GB2312" w:cs="仿宋_GB2312"/>
          <w:color w:val="auto"/>
          <w:sz w:val="32"/>
          <w:szCs w:val="32"/>
        </w:rPr>
        <w:t>由大会组委会统一管理，各个参赛球队的领队自觉协助工作人员维护比赛秩序，在比赛组委会领导下共同组织比赛；</w:t>
      </w:r>
    </w:p>
    <w:p w14:paraId="41602CBD">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rPr>
        <w:t>严格遵守</w:t>
      </w:r>
      <w:r>
        <w:rPr>
          <w:rFonts w:hint="eastAsia" w:ascii="仿宋_GB2312" w:hAnsi="仿宋_GB2312" w:eastAsia="仿宋_GB2312" w:cs="仿宋_GB2312"/>
          <w:color w:val="auto"/>
          <w:sz w:val="32"/>
          <w:szCs w:val="32"/>
          <w:lang w:eastAsia="zh-CN"/>
        </w:rPr>
        <w:t>中央八项规定</w:t>
      </w:r>
      <w:r>
        <w:rPr>
          <w:rFonts w:hint="eastAsia" w:ascii="仿宋_GB2312" w:hAnsi="仿宋_GB2312" w:eastAsia="仿宋_GB2312" w:cs="仿宋_GB2312"/>
          <w:color w:val="auto"/>
          <w:sz w:val="32"/>
          <w:szCs w:val="32"/>
        </w:rPr>
        <w:t>，利用业余时间认真组织好此次比赛，各参赛队参赛人员意外伤害保险、训练用品、交通费、食宿费、饮用水等所需经费由参赛单位自理</w:t>
      </w:r>
      <w:r>
        <w:rPr>
          <w:rFonts w:hint="eastAsia" w:ascii="仿宋_GB2312" w:hAnsi="仿宋_GB2312" w:eastAsia="仿宋_GB2312" w:cs="仿宋_GB2312"/>
          <w:color w:val="auto"/>
          <w:sz w:val="32"/>
          <w:szCs w:val="32"/>
          <w:lang w:eastAsia="zh-CN"/>
        </w:rPr>
        <w:t>；</w:t>
      </w:r>
    </w:p>
    <w:p w14:paraId="54B7F2BB">
      <w:pPr>
        <w:spacing w:line="52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其他赛事通知，请扫描下方二维码关注公众号。</w:t>
      </w:r>
    </w:p>
    <w:p w14:paraId="0ABF165A">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3464560</wp:posOffset>
            </wp:positionH>
            <wp:positionV relativeFrom="paragraph">
              <wp:posOffset>106680</wp:posOffset>
            </wp:positionV>
            <wp:extent cx="1495425" cy="1383030"/>
            <wp:effectExtent l="0" t="0" r="9525" b="7620"/>
            <wp:wrapSquare wrapText="bothSides"/>
            <wp:docPr id="3" name="图片 3"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运动宾阳"/>
                    <pic:cNvPicPr>
                      <a:picLocks noChangeAspect="1"/>
                    </pic:cNvPicPr>
                  </pic:nvPicPr>
                  <pic:blipFill>
                    <a:blip r:embed="rId12"/>
                    <a:stretch>
                      <a:fillRect/>
                    </a:stretch>
                  </pic:blipFill>
                  <pic:spPr>
                    <a:xfrm>
                      <a:off x="0" y="0"/>
                      <a:ext cx="1495425" cy="1383030"/>
                    </a:xfrm>
                    <a:prstGeom prst="rect">
                      <a:avLst/>
                    </a:prstGeom>
                  </pic:spPr>
                </pic:pic>
              </a:graphicData>
            </a:graphic>
          </wp:anchor>
        </w:drawing>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sz w:val="32"/>
          <w:szCs w:val="32"/>
          <w:lang w:eastAsia="zh-CN"/>
        </w:rPr>
        <w:drawing>
          <wp:inline distT="0" distB="0" distL="114300" distR="114300">
            <wp:extent cx="1431290" cy="1429385"/>
            <wp:effectExtent l="0" t="0" r="16510" b="18415"/>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13"/>
                    <a:srcRect t="1272" r="2424"/>
                    <a:stretch>
                      <a:fillRect/>
                    </a:stretch>
                  </pic:blipFill>
                  <pic:spPr>
                    <a:xfrm>
                      <a:off x="0" y="0"/>
                      <a:ext cx="1431290" cy="1429385"/>
                    </a:xfrm>
                    <a:prstGeom prst="rect">
                      <a:avLst/>
                    </a:prstGeom>
                  </pic:spPr>
                </pic:pic>
              </a:graphicData>
            </a:graphic>
          </wp:inline>
        </w:drawing>
      </w:r>
      <w:r>
        <w:rPr>
          <w:rFonts w:hint="eastAsia" w:ascii="仿宋_GB2312" w:hAnsi="仿宋_GB2312" w:eastAsia="仿宋_GB2312" w:cs="仿宋_GB2312"/>
          <w:color w:val="auto"/>
          <w:sz w:val="32"/>
          <w:szCs w:val="32"/>
        </w:rPr>
        <w:t xml:space="preserve">               </w:t>
      </w:r>
    </w:p>
    <w:p w14:paraId="027428FA">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十二、本规程解释权属大会组委会。</w:t>
      </w:r>
    </w:p>
    <w:p w14:paraId="2328D260">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十三、本规程未尽事宜另行通知。</w:t>
      </w:r>
    </w:p>
    <w:p w14:paraId="0974EC3B">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333333"/>
          <w:kern w:val="0"/>
          <w:sz w:val="32"/>
          <w:szCs w:val="32"/>
        </w:rPr>
      </w:pPr>
    </w:p>
    <w:p w14:paraId="64F38FBB">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333333"/>
          <w:kern w:val="0"/>
          <w:sz w:val="32"/>
          <w:szCs w:val="32"/>
        </w:rPr>
      </w:pPr>
    </w:p>
    <w:p w14:paraId="5888035F">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333333"/>
          <w:kern w:val="0"/>
          <w:sz w:val="32"/>
          <w:szCs w:val="32"/>
        </w:rPr>
      </w:pPr>
    </w:p>
    <w:p w14:paraId="1C08FAB9">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333333"/>
          <w:kern w:val="0"/>
          <w:sz w:val="32"/>
          <w:szCs w:val="32"/>
        </w:rPr>
      </w:pPr>
    </w:p>
    <w:p w14:paraId="6CDC71F8">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方正小标宋简体" w:hAnsi="方正小标宋简体" w:eastAsia="方正小标宋简体" w:cs="方正小标宋简体"/>
          <w:b w:val="0"/>
          <w:bCs w:val="0"/>
          <w:sz w:val="36"/>
          <w:szCs w:val="36"/>
          <w:lang w:val="en-US" w:eastAsia="zh-CN"/>
        </w:rPr>
      </w:pPr>
    </w:p>
    <w:p w14:paraId="64A3DE83">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585875A5">
      <w:pPr>
        <w:shd w:val="clear" w:color="auto" w:fill="FFFFFF"/>
        <w:spacing w:beforeAutospacing="0" w:afterAutospacing="0" w:line="580" w:lineRule="exact"/>
        <w:ind w:left="0" w:leftChars="0" w:firstLine="0" w:firstLineChars="0"/>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kern w:val="0"/>
          <w:sz w:val="30"/>
          <w:szCs w:val="30"/>
          <w:shd w:val="clear" w:color="auto" w:fill="FFFFFF"/>
          <w:lang w:val="en-US" w:eastAsia="zh-CN"/>
        </w:rPr>
        <w:t>附件</w:t>
      </w:r>
    </w:p>
    <w:p w14:paraId="222AB66B">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2025年宾阳县庆“五一”全民健身运动会</w:t>
      </w:r>
    </w:p>
    <w:p w14:paraId="36165F46">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乒乓球团体赛报名表及安全协议</w:t>
      </w:r>
    </w:p>
    <w:p w14:paraId="31478F51">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ascii="仿宋_GB2312" w:hAnsi="仿宋_GB2312" w:eastAsia="仿宋_GB2312" w:cs="仿宋_GB2312"/>
          <w:b/>
          <w:bCs/>
          <w:color w:val="000000"/>
          <w:sz w:val="32"/>
          <w:szCs w:val="32"/>
        </w:rPr>
      </w:pPr>
    </w:p>
    <w:p w14:paraId="055CB0D7">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单位（盖章）：</w:t>
      </w:r>
    </w:p>
    <w:p w14:paraId="0B4E5D8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队自愿报名参加2025年宾阳县庆“五一”全民健身运动会乒乓球团体赛，自愿遵守本次比赛组委会有关规定，为参加比赛已做好充分准备，并保证参赛人员身体状况符合参加此次比赛的要求。如我队员中患有高血压、心脏病等疾病以及近期不宜参加激烈运动，将不参加此次比赛，我队对参加此次比赛可能存在的各种风险和意外已做了审慎的评价，并愿意自行承担由此产生的一切后果。我队队名以及所有队员的名字、本次比赛中的照片、声像资料愿意无偿提供本次比赛宣传所用。</w:t>
      </w:r>
    </w:p>
    <w:p w14:paraId="0462915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我保证我队已经仔细阅读了所有的活动须知。</w:t>
      </w:r>
    </w:p>
    <w:p w14:paraId="0E39F17E">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领队：                电话：</w:t>
      </w:r>
    </w:p>
    <w:p w14:paraId="0AE0AA99">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教练：                电话：</w:t>
      </w:r>
    </w:p>
    <w:tbl>
      <w:tblPr>
        <w:tblStyle w:val="6"/>
        <w:tblpPr w:leftFromText="180" w:rightFromText="180" w:vertAnchor="text" w:horzAnchor="page" w:tblpX="1009" w:tblpY="420"/>
        <w:tblOverlap w:val="never"/>
        <w:tblW w:w="1020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2"/>
        <w:gridCol w:w="2550"/>
        <w:gridCol w:w="2551"/>
        <w:gridCol w:w="2551"/>
      </w:tblGrid>
      <w:tr w14:paraId="00EB2A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84" w:hRule="atLeast"/>
        </w:trPr>
        <w:tc>
          <w:tcPr>
            <w:tcW w:w="2552" w:type="dxa"/>
            <w:tcBorders>
              <w:top w:val="single" w:color="auto" w:sz="4" w:space="0"/>
              <w:left w:val="single" w:color="auto" w:sz="4" w:space="0"/>
              <w:bottom w:val="single" w:color="auto" w:sz="4" w:space="0"/>
              <w:right w:val="single" w:color="auto" w:sz="4" w:space="0"/>
            </w:tcBorders>
            <w:noWrap/>
          </w:tcPr>
          <w:p w14:paraId="0B294111">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290BDEAC">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6E23E233">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479B31B6">
            <w:pPr>
              <w:keepNext w:val="0"/>
              <w:keepLines w:val="0"/>
              <w:pageBreakBefore w:val="0"/>
              <w:kinsoku/>
              <w:wordWrap/>
              <w:overflowPunct/>
              <w:topLinePunct w:val="0"/>
              <w:autoSpaceDE/>
              <w:autoSpaceDN/>
              <w:bidi w:val="0"/>
              <w:adjustRightInd/>
              <w:spacing w:line="520" w:lineRule="exact"/>
              <w:ind w:firstLine="1120" w:firstLineChars="4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处</w:t>
            </w:r>
          </w:p>
          <w:p w14:paraId="42A0D2CA">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5E906347">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6789A403">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c>
          <w:tcPr>
            <w:tcW w:w="2550" w:type="dxa"/>
            <w:tcBorders>
              <w:top w:val="single" w:color="auto" w:sz="4" w:space="0"/>
              <w:left w:val="single" w:color="auto" w:sz="4" w:space="0"/>
              <w:bottom w:val="single" w:color="auto" w:sz="4" w:space="0"/>
              <w:right w:val="single" w:color="auto" w:sz="4" w:space="0"/>
            </w:tcBorders>
            <w:noWrap/>
            <w:vAlign w:val="center"/>
          </w:tcPr>
          <w:p w14:paraId="03E6BF19">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409C6515">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1887E2E4">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565B13CE">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处</w:t>
            </w:r>
          </w:p>
          <w:p w14:paraId="4DD6E462">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639B4D18">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037BF579">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040D314E">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7F6166BB">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01D75649">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423607FC">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处</w:t>
            </w:r>
          </w:p>
          <w:p w14:paraId="04AE4626">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30165A16">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4BD6B34B">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7F91F2D4">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3DA7B6D1">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73A08265">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41294BF4">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处</w:t>
            </w:r>
          </w:p>
          <w:p w14:paraId="43D0241C">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152B35CF">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389EA129">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r>
      <w:tr w14:paraId="3AACA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1" w:hRule="atLeast"/>
        </w:trPr>
        <w:tc>
          <w:tcPr>
            <w:tcW w:w="2552" w:type="dxa"/>
            <w:tcBorders>
              <w:top w:val="single" w:color="auto" w:sz="4" w:space="0"/>
              <w:left w:val="single" w:color="auto" w:sz="4" w:space="0"/>
              <w:bottom w:val="single" w:color="auto" w:sz="4" w:space="0"/>
              <w:right w:val="single" w:color="auto" w:sz="4" w:space="0"/>
            </w:tcBorders>
            <w:noWrap/>
            <w:vAlign w:val="center"/>
          </w:tcPr>
          <w:p w14:paraId="052153D0">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53676562">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58073F70">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55377690">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处</w:t>
            </w:r>
          </w:p>
          <w:p w14:paraId="3B537BBB">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5667F8A2">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5BD72E40">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c>
          <w:tcPr>
            <w:tcW w:w="2550" w:type="dxa"/>
            <w:tcBorders>
              <w:top w:val="single" w:color="auto" w:sz="4" w:space="0"/>
              <w:left w:val="single" w:color="auto" w:sz="4" w:space="0"/>
              <w:bottom w:val="single" w:color="auto" w:sz="4" w:space="0"/>
              <w:right w:val="single" w:color="auto" w:sz="4" w:space="0"/>
            </w:tcBorders>
            <w:noWrap/>
            <w:vAlign w:val="center"/>
          </w:tcPr>
          <w:p w14:paraId="632E2D08">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运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贴</w:t>
            </w:r>
          </w:p>
          <w:p w14:paraId="6067BFE4">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动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照</w:t>
            </w:r>
          </w:p>
          <w:p w14:paraId="34D1F9B4">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员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片</w:t>
            </w:r>
          </w:p>
          <w:p w14:paraId="06926BA5">
            <w:pPr>
              <w:keepNext w:val="0"/>
              <w:keepLines w:val="0"/>
              <w:pageBreakBefore w:val="0"/>
              <w:kinsoku/>
              <w:wordWrap/>
              <w:overflowPunct/>
              <w:topLinePunct w:val="0"/>
              <w:autoSpaceDE/>
              <w:autoSpaceDN/>
              <w:bidi w:val="0"/>
              <w:adjustRightInd/>
              <w:spacing w:line="520" w:lineRule="exact"/>
              <w:ind w:firstLine="1400" w:firstLineChars="50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8"/>
                <w:szCs w:val="28"/>
              </w:rPr>
              <w:t>处</w:t>
            </w:r>
          </w:p>
          <w:p w14:paraId="6014B083">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260A00C1">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11B689BC">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167EA889">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525BEE65">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2D25806C">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2C393557">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处</w:t>
            </w:r>
          </w:p>
          <w:p w14:paraId="17ED3FDF">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6DB1FF07">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63ADC564">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c>
          <w:tcPr>
            <w:tcW w:w="2551" w:type="dxa"/>
            <w:tcBorders>
              <w:top w:val="single" w:color="auto" w:sz="4" w:space="0"/>
              <w:left w:val="single" w:color="auto" w:sz="4" w:space="0"/>
              <w:bottom w:val="single" w:color="auto" w:sz="4" w:space="0"/>
              <w:right w:val="single" w:color="auto" w:sz="4" w:space="0"/>
            </w:tcBorders>
            <w:noWrap/>
            <w:vAlign w:val="center"/>
          </w:tcPr>
          <w:p w14:paraId="2D430E2C">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3C5C4D07">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75BC4A9D">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1D52D1F9">
            <w:pPr>
              <w:keepNext w:val="0"/>
              <w:keepLines w:val="0"/>
              <w:pageBreakBefore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处</w:t>
            </w:r>
          </w:p>
          <w:p w14:paraId="397C4416">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3D469D05">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2D0AD3C0">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r>
      <w:tr w14:paraId="62CBFA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5102" w:type="dxa"/>
          <w:trHeight w:val="2684" w:hRule="atLeast"/>
        </w:trPr>
        <w:tc>
          <w:tcPr>
            <w:tcW w:w="2552" w:type="dxa"/>
            <w:tcBorders>
              <w:top w:val="single" w:color="auto" w:sz="4" w:space="0"/>
              <w:left w:val="single" w:color="auto" w:sz="4" w:space="0"/>
              <w:bottom w:val="single" w:color="auto" w:sz="4" w:space="0"/>
              <w:right w:val="single" w:color="auto" w:sz="4" w:space="0"/>
            </w:tcBorders>
            <w:noWrap/>
            <w:vAlign w:val="center"/>
          </w:tcPr>
          <w:p w14:paraId="397CD1CA">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4A4C015E">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1E443560">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19C80CE9">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处</w:t>
            </w:r>
          </w:p>
          <w:p w14:paraId="7642CD1D">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43F3256E">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0BB7D9E3">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c>
          <w:tcPr>
            <w:tcW w:w="2550" w:type="dxa"/>
            <w:tcBorders>
              <w:top w:val="single" w:color="auto" w:sz="4" w:space="0"/>
              <w:left w:val="single" w:color="auto" w:sz="4" w:space="0"/>
              <w:bottom w:val="single" w:color="auto" w:sz="4" w:space="0"/>
              <w:right w:val="single" w:color="auto" w:sz="4" w:space="0"/>
            </w:tcBorders>
            <w:noWrap/>
            <w:vAlign w:val="center"/>
          </w:tcPr>
          <w:p w14:paraId="1C01B8A1">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 贴</w:t>
            </w:r>
          </w:p>
          <w:p w14:paraId="6666BBED">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动 照</w:t>
            </w:r>
          </w:p>
          <w:p w14:paraId="1C4B6AB0">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员 片</w:t>
            </w:r>
          </w:p>
          <w:p w14:paraId="0AAEC655">
            <w:pPr>
              <w:keepNext w:val="0"/>
              <w:keepLines w:val="0"/>
              <w:pageBreakBefore w:val="0"/>
              <w:kinsoku/>
              <w:wordWrap/>
              <w:overflowPunct/>
              <w:topLinePunct w:val="0"/>
              <w:autoSpaceDE/>
              <w:autoSpaceDN/>
              <w:bidi w:val="0"/>
              <w:adjustRightInd/>
              <w:spacing w:line="520" w:lineRule="exact"/>
              <w:ind w:firstLine="840" w:firstLineChars="3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处</w:t>
            </w:r>
          </w:p>
          <w:p w14:paraId="7504F4E0">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姓名：     性别：</w:t>
            </w:r>
          </w:p>
          <w:p w14:paraId="3D535811">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证件号码：</w:t>
            </w:r>
          </w:p>
          <w:p w14:paraId="5A70F142">
            <w:pPr>
              <w:keepNext w:val="0"/>
              <w:keepLines w:val="0"/>
              <w:pageBreakBefore w:val="0"/>
              <w:kinsoku/>
              <w:wordWrap/>
              <w:overflowPunct/>
              <w:topLinePunct w:val="0"/>
              <w:autoSpaceDE/>
              <w:autoSpaceDN/>
              <w:bidi w:val="0"/>
              <w:adjustRightInd/>
              <w:spacing w:line="520" w:lineRule="exact"/>
              <w:ind w:firstLine="480" w:firstLineChars="200"/>
              <w:textAlignment w:val="auto"/>
              <w:rPr>
                <w:rFonts w:hint="eastAsia" w:ascii="仿宋_GB2312" w:hAnsi="仿宋_GB2312" w:eastAsia="仿宋_GB2312" w:cs="仿宋_GB2312"/>
                <w:color w:val="000000"/>
                <w:sz w:val="24"/>
                <w:szCs w:val="24"/>
              </w:rPr>
            </w:pPr>
          </w:p>
        </w:tc>
      </w:tr>
    </w:tbl>
    <w:p w14:paraId="2EDB6A9A">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sz w:val="32"/>
          <w:szCs w:val="32"/>
        </w:rPr>
      </w:pPr>
    </w:p>
    <w:p w14:paraId="5FDB3DDE">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333333"/>
          <w:kern w:val="0"/>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2098" w:right="1587" w:bottom="1361" w:left="158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3BC24">
    <w:pPr>
      <w:pStyle w:val="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359D2">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0359D2">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A458F">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DA108">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EB345">
    <w:pPr>
      <w:pStyle w:val="4"/>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246DF">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5604F">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YjBlYmEwOGYwODVhNjg1NDBjM2M4MDBhMDQ4ZGQifQ=="/>
    <w:docVar w:name="KSO_WPS_MARK_KEY" w:val="6a87e4c7-3e33-4cba-8d35-adfae6c9ae96"/>
  </w:docVars>
  <w:rsids>
    <w:rsidRoot w:val="00FA1B38"/>
    <w:rsid w:val="000959C7"/>
    <w:rsid w:val="000E6482"/>
    <w:rsid w:val="001221B0"/>
    <w:rsid w:val="001E6282"/>
    <w:rsid w:val="00332D28"/>
    <w:rsid w:val="00337CA8"/>
    <w:rsid w:val="003D627F"/>
    <w:rsid w:val="00452E2E"/>
    <w:rsid w:val="004A3FB2"/>
    <w:rsid w:val="004A63E7"/>
    <w:rsid w:val="006067E1"/>
    <w:rsid w:val="00642B04"/>
    <w:rsid w:val="006B37A7"/>
    <w:rsid w:val="006B7DA3"/>
    <w:rsid w:val="006E24CE"/>
    <w:rsid w:val="006F349A"/>
    <w:rsid w:val="00726436"/>
    <w:rsid w:val="00754103"/>
    <w:rsid w:val="007C4224"/>
    <w:rsid w:val="0080747D"/>
    <w:rsid w:val="00841889"/>
    <w:rsid w:val="00873DDA"/>
    <w:rsid w:val="008C0AA4"/>
    <w:rsid w:val="008E2356"/>
    <w:rsid w:val="00950977"/>
    <w:rsid w:val="00A22C16"/>
    <w:rsid w:val="00A35F1B"/>
    <w:rsid w:val="00B4703A"/>
    <w:rsid w:val="00B5015E"/>
    <w:rsid w:val="00C071A9"/>
    <w:rsid w:val="00C13153"/>
    <w:rsid w:val="00CC218C"/>
    <w:rsid w:val="00D07FBB"/>
    <w:rsid w:val="00DB3EC5"/>
    <w:rsid w:val="00DD54E2"/>
    <w:rsid w:val="00E35093"/>
    <w:rsid w:val="00E44D2F"/>
    <w:rsid w:val="00E656BA"/>
    <w:rsid w:val="00E659ED"/>
    <w:rsid w:val="00EA26FE"/>
    <w:rsid w:val="00EB1441"/>
    <w:rsid w:val="00ED34BF"/>
    <w:rsid w:val="00F3616B"/>
    <w:rsid w:val="00F50FA2"/>
    <w:rsid w:val="00F63065"/>
    <w:rsid w:val="00FA1B38"/>
    <w:rsid w:val="00FC7A41"/>
    <w:rsid w:val="00FE3235"/>
    <w:rsid w:val="01097309"/>
    <w:rsid w:val="01F65FB0"/>
    <w:rsid w:val="04F85B03"/>
    <w:rsid w:val="05C15080"/>
    <w:rsid w:val="07BF648E"/>
    <w:rsid w:val="07D90256"/>
    <w:rsid w:val="0833790B"/>
    <w:rsid w:val="09744F05"/>
    <w:rsid w:val="0C803E0F"/>
    <w:rsid w:val="0D8D19BB"/>
    <w:rsid w:val="0F01177F"/>
    <w:rsid w:val="0F1E2159"/>
    <w:rsid w:val="0FA97864"/>
    <w:rsid w:val="102D2243"/>
    <w:rsid w:val="10EA5A3E"/>
    <w:rsid w:val="119A29CB"/>
    <w:rsid w:val="125B36B0"/>
    <w:rsid w:val="12B02AB5"/>
    <w:rsid w:val="13675A6C"/>
    <w:rsid w:val="14617100"/>
    <w:rsid w:val="14CD7BC7"/>
    <w:rsid w:val="14D77619"/>
    <w:rsid w:val="159A4C74"/>
    <w:rsid w:val="169E4A1E"/>
    <w:rsid w:val="171F38DF"/>
    <w:rsid w:val="17E25189"/>
    <w:rsid w:val="182066EF"/>
    <w:rsid w:val="183C455A"/>
    <w:rsid w:val="1AA20850"/>
    <w:rsid w:val="1B9E718A"/>
    <w:rsid w:val="1D691539"/>
    <w:rsid w:val="1D69659B"/>
    <w:rsid w:val="1F444EB4"/>
    <w:rsid w:val="1F7A2683"/>
    <w:rsid w:val="1FCF0C21"/>
    <w:rsid w:val="20382371"/>
    <w:rsid w:val="20FE2398"/>
    <w:rsid w:val="210821C0"/>
    <w:rsid w:val="215533A8"/>
    <w:rsid w:val="21986530"/>
    <w:rsid w:val="21C55EB3"/>
    <w:rsid w:val="21C916A0"/>
    <w:rsid w:val="22330628"/>
    <w:rsid w:val="22885873"/>
    <w:rsid w:val="23C61ACF"/>
    <w:rsid w:val="240366A5"/>
    <w:rsid w:val="240B423F"/>
    <w:rsid w:val="242E301D"/>
    <w:rsid w:val="24675C90"/>
    <w:rsid w:val="24690479"/>
    <w:rsid w:val="251B2F77"/>
    <w:rsid w:val="258E49E5"/>
    <w:rsid w:val="266F6CBA"/>
    <w:rsid w:val="26A8615F"/>
    <w:rsid w:val="27141383"/>
    <w:rsid w:val="27503376"/>
    <w:rsid w:val="275F1EE0"/>
    <w:rsid w:val="27693709"/>
    <w:rsid w:val="28713B88"/>
    <w:rsid w:val="2980153E"/>
    <w:rsid w:val="29CE17DE"/>
    <w:rsid w:val="2A477CE9"/>
    <w:rsid w:val="2C1E2C6F"/>
    <w:rsid w:val="2C1F47C4"/>
    <w:rsid w:val="2C92283C"/>
    <w:rsid w:val="2D2E6B18"/>
    <w:rsid w:val="2D622504"/>
    <w:rsid w:val="2DBA3836"/>
    <w:rsid w:val="2F5E26B4"/>
    <w:rsid w:val="2FDF470A"/>
    <w:rsid w:val="305F7D9F"/>
    <w:rsid w:val="30AA6C20"/>
    <w:rsid w:val="31D47454"/>
    <w:rsid w:val="33772399"/>
    <w:rsid w:val="348843B4"/>
    <w:rsid w:val="3489528C"/>
    <w:rsid w:val="34A53FBE"/>
    <w:rsid w:val="34A94663"/>
    <w:rsid w:val="351838AF"/>
    <w:rsid w:val="353C52AA"/>
    <w:rsid w:val="355C1EAE"/>
    <w:rsid w:val="35DB7528"/>
    <w:rsid w:val="3885411B"/>
    <w:rsid w:val="3A8B4FBD"/>
    <w:rsid w:val="3ACF5D24"/>
    <w:rsid w:val="3B324532"/>
    <w:rsid w:val="3D6F7565"/>
    <w:rsid w:val="3D74650C"/>
    <w:rsid w:val="3D7529B0"/>
    <w:rsid w:val="3DC64634"/>
    <w:rsid w:val="3E434C35"/>
    <w:rsid w:val="3EF37240"/>
    <w:rsid w:val="3F8E1441"/>
    <w:rsid w:val="40CF434B"/>
    <w:rsid w:val="41032EBD"/>
    <w:rsid w:val="41CC4B69"/>
    <w:rsid w:val="42953F14"/>
    <w:rsid w:val="42FC5DCF"/>
    <w:rsid w:val="43D23F8D"/>
    <w:rsid w:val="447D6718"/>
    <w:rsid w:val="44BD3B70"/>
    <w:rsid w:val="44CF2C60"/>
    <w:rsid w:val="4759319A"/>
    <w:rsid w:val="48070420"/>
    <w:rsid w:val="48F86627"/>
    <w:rsid w:val="49773515"/>
    <w:rsid w:val="49916FD6"/>
    <w:rsid w:val="4A1A46B2"/>
    <w:rsid w:val="4A6F78DD"/>
    <w:rsid w:val="4B2D4B89"/>
    <w:rsid w:val="4B63055B"/>
    <w:rsid w:val="4CAB01AC"/>
    <w:rsid w:val="4E0631B0"/>
    <w:rsid w:val="4E347D1E"/>
    <w:rsid w:val="4E571C5E"/>
    <w:rsid w:val="4E5B4DBE"/>
    <w:rsid w:val="502851F6"/>
    <w:rsid w:val="502C312F"/>
    <w:rsid w:val="5030304E"/>
    <w:rsid w:val="52811E9C"/>
    <w:rsid w:val="543217DA"/>
    <w:rsid w:val="5463135D"/>
    <w:rsid w:val="5486551F"/>
    <w:rsid w:val="565C42B5"/>
    <w:rsid w:val="56DA1A72"/>
    <w:rsid w:val="574D1E50"/>
    <w:rsid w:val="57D0251E"/>
    <w:rsid w:val="582F355F"/>
    <w:rsid w:val="5A796E1E"/>
    <w:rsid w:val="5B6B6D49"/>
    <w:rsid w:val="5BBC47BB"/>
    <w:rsid w:val="5C050849"/>
    <w:rsid w:val="5C96283E"/>
    <w:rsid w:val="5CA57C72"/>
    <w:rsid w:val="5CB3499C"/>
    <w:rsid w:val="5D08548C"/>
    <w:rsid w:val="5D881B06"/>
    <w:rsid w:val="5DA56FD4"/>
    <w:rsid w:val="5FD62B24"/>
    <w:rsid w:val="600A4BC8"/>
    <w:rsid w:val="60624BBE"/>
    <w:rsid w:val="60697694"/>
    <w:rsid w:val="60775E74"/>
    <w:rsid w:val="611E198A"/>
    <w:rsid w:val="6162394E"/>
    <w:rsid w:val="623A5CBE"/>
    <w:rsid w:val="62E65F32"/>
    <w:rsid w:val="63C1694B"/>
    <w:rsid w:val="64132C8D"/>
    <w:rsid w:val="64176810"/>
    <w:rsid w:val="65A11F4C"/>
    <w:rsid w:val="666146B6"/>
    <w:rsid w:val="66C33328"/>
    <w:rsid w:val="66D87988"/>
    <w:rsid w:val="681723A8"/>
    <w:rsid w:val="68207BDA"/>
    <w:rsid w:val="68DA4848"/>
    <w:rsid w:val="69746B7E"/>
    <w:rsid w:val="699E3BF4"/>
    <w:rsid w:val="6AD33E11"/>
    <w:rsid w:val="6B02331D"/>
    <w:rsid w:val="6B344497"/>
    <w:rsid w:val="6BEB3682"/>
    <w:rsid w:val="6DF3366F"/>
    <w:rsid w:val="705F77D4"/>
    <w:rsid w:val="70BC3E77"/>
    <w:rsid w:val="71976CE9"/>
    <w:rsid w:val="724860B2"/>
    <w:rsid w:val="734E2B54"/>
    <w:rsid w:val="7379160E"/>
    <w:rsid w:val="73BD0717"/>
    <w:rsid w:val="74D24937"/>
    <w:rsid w:val="753E2081"/>
    <w:rsid w:val="75943717"/>
    <w:rsid w:val="76704CDE"/>
    <w:rsid w:val="76B12180"/>
    <w:rsid w:val="77D24C8D"/>
    <w:rsid w:val="782D12C2"/>
    <w:rsid w:val="782F13D2"/>
    <w:rsid w:val="78ED7286"/>
    <w:rsid w:val="7A120A54"/>
    <w:rsid w:val="7A72325B"/>
    <w:rsid w:val="7A7E1750"/>
    <w:rsid w:val="7AD60353"/>
    <w:rsid w:val="7BFD0E00"/>
    <w:rsid w:val="7C267DE9"/>
    <w:rsid w:val="7C4670C5"/>
    <w:rsid w:val="7CA67789"/>
    <w:rsid w:val="7DB32E2F"/>
    <w:rsid w:val="7FD22935"/>
    <w:rsid w:val="7FFC75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12"/>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8">
    <w:name w:val="Hyperlink"/>
    <w:basedOn w:val="7"/>
    <w:autoRedefine/>
    <w:qFormat/>
    <w:uiPriority w:val="0"/>
    <w:rPr>
      <w:color w:val="0000FF"/>
      <w:u w:val="single"/>
    </w:rPr>
  </w:style>
  <w:style w:type="character" w:customStyle="1" w:styleId="9">
    <w:name w:val="bjh-p"/>
    <w:basedOn w:val="7"/>
    <w:autoRedefine/>
    <w:qFormat/>
    <w:uiPriority w:val="0"/>
  </w:style>
  <w:style w:type="character" w:customStyle="1" w:styleId="10">
    <w:name w:val="bjh-strong"/>
    <w:basedOn w:val="7"/>
    <w:autoRedefine/>
    <w:qFormat/>
    <w:uiPriority w:val="0"/>
  </w:style>
  <w:style w:type="character" w:customStyle="1" w:styleId="11">
    <w:name w:val="批注框文本 Char"/>
    <w:basedOn w:val="7"/>
    <w:link w:val="2"/>
    <w:autoRedefine/>
    <w:semiHidden/>
    <w:qFormat/>
    <w:uiPriority w:val="99"/>
    <w:rPr>
      <w:sz w:val="18"/>
      <w:szCs w:val="18"/>
    </w:rPr>
  </w:style>
  <w:style w:type="character" w:customStyle="1" w:styleId="12">
    <w:name w:val="页眉 Char"/>
    <w:basedOn w:val="7"/>
    <w:link w:val="4"/>
    <w:autoRedefine/>
    <w:semiHidden/>
    <w:qFormat/>
    <w:uiPriority w:val="99"/>
    <w:rPr>
      <w:sz w:val="18"/>
      <w:szCs w:val="18"/>
    </w:rPr>
  </w:style>
  <w:style w:type="character" w:customStyle="1" w:styleId="13">
    <w:name w:val="页脚 Char"/>
    <w:basedOn w:val="7"/>
    <w:link w:val="3"/>
    <w:autoRedefine/>
    <w:semiHidden/>
    <w:qFormat/>
    <w:uiPriority w:val="99"/>
    <w:rPr>
      <w:sz w:val="18"/>
      <w:szCs w:val="18"/>
    </w:rPr>
  </w:style>
  <w:style w:type="paragraph" w:styleId="14">
    <w:name w:val="List Paragraph"/>
    <w:basedOn w:val="1"/>
    <w:autoRedefine/>
    <w:unhideWhenUsed/>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2705</Words>
  <Characters>2813</Characters>
  <Lines>26</Lines>
  <Paragraphs>7</Paragraphs>
  <TotalTime>0</TotalTime>
  <ScaleCrop>false</ScaleCrop>
  <LinksUpToDate>false</LinksUpToDate>
  <CharactersWithSpaces>2995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2020-10-22T07:47:00Z</dcterms:created>
  <dc:creator>Administrator</dc:creator>
  <cp:lastModifiedBy>县总工会办公室</cp:lastModifiedBy>
  <dcterms:modified xsi:type="dcterms:W3CDTF">2025-04-22T08:13:26Z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20AC157D202E4E6787F9995A9FC453CB_13</vt:lpwstr>
  </property>
  <property fmtid="{D5CDD505-2E9C-101B-9397-08002B2CF9AE}" pid="4" name="KSOTemplateDocerSaveRecord">
    <vt:lpwstr>eyJoZGlkIjoiNTQ4YjBlYmEwOGYwODVhNjg1NDBjM2M4MDBhMDQ4ZGQiLCJ1c2VySWQiOiIzOTYxODcwNzUifQ==</vt:lpwstr>
  </property>
</Properties>
</file>