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BD8C94">
      <w:pPr>
        <w:keepNext w:val="0"/>
        <w:keepLines w:val="0"/>
        <w:pageBreakBefore w:val="0"/>
        <w:tabs>
          <w:tab w:val="right" w:pos="6966"/>
        </w:tabs>
        <w:kinsoku/>
        <w:wordWrap/>
        <w:overflowPunct/>
        <w:topLinePunct w:val="0"/>
        <w:autoSpaceDE/>
        <w:autoSpaceDN/>
        <w:bidi w:val="0"/>
        <w:adjustRightInd/>
        <w:snapToGrid/>
        <w:spacing w:line="52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42"/>
          <w:szCs w:val="42"/>
        </w:rPr>
      </w:pPr>
      <w:r>
        <w:rPr>
          <w:sz w:val="44"/>
        </w:rPr>
        <mc:AlternateContent>
          <mc:Choice Requires="wps">
            <w:drawing>
              <wp:anchor distT="0" distB="0" distL="114300" distR="114300" simplePos="0" relativeHeight="251660288" behindDoc="0" locked="0" layoutInCell="1" allowOverlap="1">
                <wp:simplePos x="0" y="0"/>
                <wp:positionH relativeFrom="column">
                  <wp:posOffset>-89535</wp:posOffset>
                </wp:positionH>
                <wp:positionV relativeFrom="paragraph">
                  <wp:posOffset>-635635</wp:posOffset>
                </wp:positionV>
                <wp:extent cx="905510" cy="399415"/>
                <wp:effectExtent l="0" t="0" r="0" b="0"/>
                <wp:wrapNone/>
                <wp:docPr id="4" name="文本框 4"/>
                <wp:cNvGraphicFramePr/>
                <a:graphic xmlns:a="http://schemas.openxmlformats.org/drawingml/2006/main">
                  <a:graphicData uri="http://schemas.microsoft.com/office/word/2010/wordprocessingShape">
                    <wps:wsp>
                      <wps:cNvSpPr txBox="1"/>
                      <wps:spPr>
                        <a:xfrm>
                          <a:off x="0" y="0"/>
                          <a:ext cx="905510" cy="3994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C03083">
                            <w:pPr>
                              <w:jc w:val="center"/>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附件5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05pt;margin-top:-50.05pt;height:31.45pt;width:71.3pt;z-index:251660288;mso-width-relative:page;mso-height-relative:page;" filled="f" stroked="f" coordsize="21600,21600" o:gfxdata="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vjRVvbAAAADAEAAA8AAAAAAAAAAQAgAAAAIgAAAGRy&#10;cy9kb3ducmV2LnhtbFBLAQIUABQAAAAIAIdO4kBRdQILOwIAAGUEAAAOAAAAAAAAAAEAIAAAACoB&#10;AABkcnMvZTJvRG9jLnhtbFBLBQYAAAAABgAGAFkBAADXBQAAAAA=&#10;">
                <v:fill on="f" focussize="0,0"/>
                <v:stroke on="f" weight="0.5pt"/>
                <v:imagedata o:title=""/>
                <o:lock v:ext="edit" aspectratio="f"/>
                <v:textbox>
                  <w:txbxContent>
                    <w:p w14:paraId="76C03083">
                      <w:pPr>
                        <w:jc w:val="center"/>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附件5</w:t>
                      </w:r>
                    </w:p>
                  </w:txbxContent>
                </v:textbox>
              </v:shape>
            </w:pict>
          </mc:Fallback>
        </mc:AlternateContent>
      </w:r>
      <w:r>
        <w:rPr>
          <w:rFonts w:hint="eastAsia" w:ascii="方正小标宋简体" w:hAnsi="方正小标宋简体" w:eastAsia="方正小标宋简体" w:cs="方正小标宋简体"/>
          <w:b w:val="0"/>
          <w:bCs w:val="0"/>
          <w:color w:val="auto"/>
          <w:sz w:val="42"/>
          <w:szCs w:val="42"/>
          <w:lang w:eastAsia="zh-CN"/>
        </w:rPr>
        <w:t>2025</w:t>
      </w:r>
      <w:r>
        <w:rPr>
          <w:rFonts w:hint="eastAsia" w:ascii="方正小标宋简体" w:hAnsi="方正小标宋简体" w:eastAsia="方正小标宋简体" w:cs="方正小标宋简体"/>
          <w:b w:val="0"/>
          <w:bCs w:val="0"/>
          <w:color w:val="auto"/>
          <w:sz w:val="42"/>
          <w:szCs w:val="42"/>
        </w:rPr>
        <w:t>年宾阳县</w:t>
      </w:r>
      <w:r>
        <w:rPr>
          <w:rFonts w:hint="eastAsia" w:ascii="方正小标宋简体" w:hAnsi="方正小标宋简体" w:eastAsia="方正小标宋简体" w:cs="方正小标宋简体"/>
          <w:b w:val="0"/>
          <w:bCs w:val="0"/>
          <w:color w:val="auto"/>
          <w:sz w:val="42"/>
          <w:szCs w:val="42"/>
          <w:lang w:val="en-US" w:eastAsia="zh-CN"/>
        </w:rPr>
        <w:t>庆</w:t>
      </w:r>
      <w:r>
        <w:rPr>
          <w:rFonts w:hint="eastAsia" w:ascii="方正小标宋简体" w:hAnsi="方正小标宋简体" w:eastAsia="方正小标宋简体" w:cs="方正小标宋简体"/>
          <w:b w:val="0"/>
          <w:bCs w:val="0"/>
          <w:color w:val="auto"/>
          <w:sz w:val="42"/>
          <w:szCs w:val="42"/>
        </w:rPr>
        <w:t>“五一”全民健身运动会</w:t>
      </w:r>
    </w:p>
    <w:p w14:paraId="55719E86">
      <w:pPr>
        <w:keepNext w:val="0"/>
        <w:keepLines w:val="0"/>
        <w:pageBreakBefore w:val="0"/>
        <w:tabs>
          <w:tab w:val="right" w:pos="6966"/>
        </w:tabs>
        <w:kinsoku/>
        <w:wordWrap/>
        <w:overflowPunct/>
        <w:topLinePunct w:val="0"/>
        <w:autoSpaceDE/>
        <w:autoSpaceDN/>
        <w:bidi w:val="0"/>
        <w:adjustRightInd/>
        <w:snapToGrid/>
        <w:spacing w:line="52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42"/>
          <w:szCs w:val="42"/>
          <w:lang w:eastAsia="zh-CN"/>
        </w:rPr>
      </w:pPr>
      <w:r>
        <w:rPr>
          <w:rFonts w:hint="eastAsia" w:ascii="方正小标宋简体" w:hAnsi="方正小标宋简体" w:eastAsia="方正小标宋简体" w:cs="方正小标宋简体"/>
          <w:b w:val="0"/>
          <w:bCs w:val="0"/>
          <w:color w:val="auto"/>
          <w:sz w:val="42"/>
          <w:szCs w:val="42"/>
        </w:rPr>
        <w:t>气排球比赛竞赛规程</w:t>
      </w:r>
    </w:p>
    <w:p w14:paraId="2247056C">
      <w:pPr>
        <w:keepNext w:val="0"/>
        <w:keepLines w:val="0"/>
        <w:pageBreakBefore w:val="0"/>
        <w:kinsoku/>
        <w:wordWrap/>
        <w:overflowPunct/>
        <w:topLinePunct w:val="0"/>
        <w:autoSpaceDE/>
        <w:autoSpaceDN/>
        <w:bidi w:val="0"/>
        <w:adjustRightInd/>
        <w:spacing w:line="520" w:lineRule="exact"/>
        <w:ind w:firstLine="480" w:firstLineChars="150"/>
        <w:textAlignment w:val="auto"/>
        <w:rPr>
          <w:rFonts w:hint="eastAsia" w:ascii="仿宋_GB2312" w:hAnsi="仿宋_GB2312" w:eastAsia="仿宋_GB2312" w:cs="仿宋_GB2312"/>
          <w:color w:val="auto"/>
          <w:sz w:val="32"/>
          <w:szCs w:val="32"/>
        </w:rPr>
      </w:pPr>
      <w:bookmarkStart w:id="0" w:name="_GoBack"/>
      <w:bookmarkEnd w:id="0"/>
    </w:p>
    <w:p w14:paraId="561C2CCE">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一、组织单位</w:t>
      </w:r>
    </w:p>
    <w:p w14:paraId="433BF94E">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主办单位</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color w:val="auto"/>
          <w:sz w:val="32"/>
          <w:szCs w:val="32"/>
        </w:rPr>
        <w:t>中共宾阳县委员会、宾阳县人民政府</w:t>
      </w:r>
    </w:p>
    <w:p w14:paraId="3F6DB053">
      <w:pPr>
        <w:keepNext w:val="0"/>
        <w:keepLines w:val="0"/>
        <w:pageBreakBefore w:val="0"/>
        <w:widowControl w:val="0"/>
        <w:kinsoku/>
        <w:wordWrap/>
        <w:overflowPunct/>
        <w:topLinePunct w:val="0"/>
        <w:autoSpaceDE/>
        <w:autoSpaceDN/>
        <w:bidi w:val="0"/>
        <w:adjustRightInd/>
        <w:snapToGrid/>
        <w:spacing w:line="500" w:lineRule="exact"/>
        <w:ind w:left="2244" w:leftChars="304" w:hanging="1606" w:hangingChars="5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承办单位</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color w:val="auto"/>
          <w:sz w:val="32"/>
          <w:szCs w:val="32"/>
        </w:rPr>
        <w:t>宾阳县总工会、宾阳县文化广电体育和旅游局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共青团宾阳县委员会</w:t>
      </w:r>
    </w:p>
    <w:p w14:paraId="2FD1D95C">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执行单位</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color w:val="auto"/>
          <w:sz w:val="32"/>
          <w:szCs w:val="32"/>
        </w:rPr>
        <w:t>广西华超体育文化发展有限公司</w:t>
      </w:r>
    </w:p>
    <w:p w14:paraId="57DD79C1">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协办单位</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color w:val="auto"/>
          <w:sz w:val="32"/>
          <w:szCs w:val="32"/>
        </w:rPr>
        <w:t>宾阳县职工文体协会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宾阳县气排球协会</w:t>
      </w:r>
    </w:p>
    <w:p w14:paraId="1562F31F">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媒体单位</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color w:val="auto"/>
          <w:sz w:val="32"/>
          <w:szCs w:val="32"/>
        </w:rPr>
        <w:t>宾阳县融媒体中心</w:t>
      </w:r>
    </w:p>
    <w:p w14:paraId="1CB1B95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二、比赛时间和地点</w:t>
      </w:r>
    </w:p>
    <w:p w14:paraId="3C908181">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b w:val="0"/>
          <w:bCs w:val="0"/>
          <w:color w:val="auto"/>
          <w:spacing w:val="0"/>
          <w:sz w:val="32"/>
          <w:szCs w:val="32"/>
        </w:rPr>
      </w:pPr>
      <w:r>
        <w:rPr>
          <w:rFonts w:hint="eastAsia" w:ascii="楷体_GB2312" w:hAnsi="楷体_GB2312" w:eastAsia="楷体_GB2312" w:cs="楷体_GB2312"/>
          <w:b/>
          <w:bCs/>
          <w:color w:val="auto"/>
          <w:spacing w:val="0"/>
          <w:sz w:val="32"/>
          <w:szCs w:val="32"/>
          <w:lang w:eastAsia="zh-CN"/>
        </w:rPr>
        <w:t>（</w:t>
      </w:r>
      <w:r>
        <w:rPr>
          <w:rFonts w:hint="eastAsia" w:ascii="楷体_GB2312" w:hAnsi="楷体_GB2312" w:eastAsia="楷体_GB2312" w:cs="楷体_GB2312"/>
          <w:b/>
          <w:bCs/>
          <w:color w:val="auto"/>
          <w:spacing w:val="0"/>
          <w:sz w:val="32"/>
          <w:szCs w:val="32"/>
          <w:lang w:val="en-US" w:eastAsia="zh-CN"/>
        </w:rPr>
        <w:t>一</w:t>
      </w:r>
      <w:r>
        <w:rPr>
          <w:rFonts w:hint="eastAsia" w:ascii="楷体_GB2312" w:hAnsi="楷体_GB2312" w:eastAsia="楷体_GB2312" w:cs="楷体_GB2312"/>
          <w:b/>
          <w:bCs/>
          <w:color w:val="auto"/>
          <w:spacing w:val="0"/>
          <w:sz w:val="32"/>
          <w:szCs w:val="32"/>
          <w:lang w:eastAsia="zh-CN"/>
        </w:rPr>
        <w:t>）</w:t>
      </w:r>
      <w:r>
        <w:rPr>
          <w:rFonts w:hint="eastAsia" w:ascii="楷体_GB2312" w:hAnsi="楷体_GB2312" w:eastAsia="楷体_GB2312" w:cs="楷体_GB2312"/>
          <w:b/>
          <w:bCs/>
          <w:color w:val="auto"/>
          <w:spacing w:val="0"/>
          <w:sz w:val="32"/>
          <w:szCs w:val="32"/>
        </w:rPr>
        <w:t>比赛时间：</w:t>
      </w:r>
      <w:r>
        <w:rPr>
          <w:rFonts w:hint="eastAsia" w:ascii="仿宋_GB2312" w:hAnsi="仿宋_GB2312" w:eastAsia="仿宋_GB2312" w:cs="仿宋_GB2312"/>
          <w:b w:val="0"/>
          <w:bCs w:val="0"/>
          <w:color w:val="auto"/>
          <w:spacing w:val="0"/>
          <w:sz w:val="32"/>
          <w:szCs w:val="32"/>
          <w:lang w:eastAsia="zh-CN"/>
        </w:rPr>
        <w:t>2025</w:t>
      </w:r>
      <w:r>
        <w:rPr>
          <w:rFonts w:hint="eastAsia" w:ascii="仿宋_GB2312" w:hAnsi="仿宋_GB2312" w:eastAsia="仿宋_GB2312" w:cs="仿宋_GB2312"/>
          <w:b w:val="0"/>
          <w:bCs w:val="0"/>
          <w:color w:val="auto"/>
          <w:spacing w:val="0"/>
          <w:sz w:val="32"/>
          <w:szCs w:val="32"/>
        </w:rPr>
        <w:t>年5月</w:t>
      </w:r>
      <w:r>
        <w:rPr>
          <w:rFonts w:hint="eastAsia" w:ascii="仿宋_GB2312" w:hAnsi="仿宋_GB2312" w:eastAsia="仿宋_GB2312" w:cs="仿宋_GB2312"/>
          <w:b w:val="0"/>
          <w:bCs w:val="0"/>
          <w:color w:val="auto"/>
          <w:spacing w:val="0"/>
          <w:sz w:val="32"/>
          <w:szCs w:val="32"/>
          <w:lang w:val="en-US" w:eastAsia="zh-CN"/>
        </w:rPr>
        <w:t>16</w:t>
      </w:r>
      <w:r>
        <w:rPr>
          <w:rFonts w:hint="eastAsia" w:ascii="仿宋_GB2312" w:hAnsi="仿宋_GB2312" w:eastAsia="仿宋_GB2312" w:cs="仿宋_GB2312"/>
          <w:b w:val="0"/>
          <w:bCs w:val="0"/>
          <w:color w:val="auto"/>
          <w:spacing w:val="0"/>
          <w:sz w:val="32"/>
          <w:szCs w:val="32"/>
        </w:rPr>
        <w:t>日</w:t>
      </w:r>
      <w:r>
        <w:rPr>
          <w:rFonts w:hint="eastAsia" w:ascii="仿宋_GB2312" w:hAnsi="仿宋_GB2312" w:eastAsia="仿宋_GB2312" w:cs="仿宋_GB2312"/>
          <w:b w:val="0"/>
          <w:bCs w:val="0"/>
          <w:color w:val="auto"/>
          <w:spacing w:val="0"/>
          <w:sz w:val="32"/>
          <w:szCs w:val="32"/>
          <w:lang w:val="en-US" w:eastAsia="zh-CN"/>
        </w:rPr>
        <w:t>开赛</w:t>
      </w:r>
      <w:r>
        <w:rPr>
          <w:rFonts w:hint="eastAsia" w:ascii="仿宋_GB2312" w:hAnsi="仿宋_GB2312" w:eastAsia="仿宋_GB2312" w:cs="仿宋_GB2312"/>
          <w:b w:val="0"/>
          <w:bCs w:val="0"/>
          <w:color w:val="auto"/>
          <w:spacing w:val="0"/>
          <w:sz w:val="32"/>
          <w:szCs w:val="32"/>
          <w:lang w:eastAsia="zh-CN"/>
        </w:rPr>
        <w:t>—</w:t>
      </w:r>
      <w:r>
        <w:rPr>
          <w:rFonts w:hint="eastAsia" w:ascii="仿宋_GB2312" w:hAnsi="仿宋_GB2312" w:eastAsia="仿宋_GB2312" w:cs="仿宋_GB2312"/>
          <w:b w:val="0"/>
          <w:bCs w:val="0"/>
          <w:color w:val="auto"/>
          <w:spacing w:val="0"/>
          <w:sz w:val="32"/>
          <w:szCs w:val="32"/>
          <w:lang w:val="en-US" w:eastAsia="zh-CN"/>
        </w:rPr>
        <w:t>18</w:t>
      </w:r>
      <w:r>
        <w:rPr>
          <w:rFonts w:hint="eastAsia" w:ascii="仿宋_GB2312" w:hAnsi="仿宋_GB2312" w:eastAsia="仿宋_GB2312" w:cs="仿宋_GB2312"/>
          <w:b w:val="0"/>
          <w:bCs w:val="0"/>
          <w:color w:val="auto"/>
          <w:spacing w:val="0"/>
          <w:sz w:val="32"/>
          <w:szCs w:val="32"/>
        </w:rPr>
        <w:t>日</w:t>
      </w:r>
    </w:p>
    <w:p w14:paraId="17A44EEB">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b w:val="0"/>
          <w:bCs w:val="0"/>
          <w:color w:val="auto"/>
          <w:spacing w:val="0"/>
          <w:sz w:val="32"/>
          <w:szCs w:val="32"/>
          <w:lang w:val="en-US" w:eastAsia="zh-CN"/>
        </w:rPr>
      </w:pPr>
      <w:r>
        <w:rPr>
          <w:rFonts w:hint="eastAsia" w:ascii="楷体_GB2312" w:hAnsi="楷体_GB2312" w:eastAsia="楷体_GB2312" w:cs="楷体_GB2312"/>
          <w:b/>
          <w:bCs/>
          <w:color w:val="auto"/>
          <w:spacing w:val="0"/>
          <w:sz w:val="32"/>
          <w:szCs w:val="32"/>
        </w:rPr>
        <w:t>（二）报名截止：</w:t>
      </w:r>
      <w:r>
        <w:rPr>
          <w:rFonts w:hint="eastAsia" w:ascii="仿宋_GB2312" w:hAnsi="仿宋_GB2312" w:eastAsia="仿宋_GB2312" w:cs="仿宋_GB2312"/>
          <w:color w:val="auto"/>
          <w:spacing w:val="0"/>
          <w:sz w:val="32"/>
          <w:szCs w:val="32"/>
          <w:lang w:eastAsia="zh-CN"/>
        </w:rPr>
        <w:t>2025</w:t>
      </w:r>
      <w:r>
        <w:rPr>
          <w:rFonts w:hint="eastAsia" w:ascii="仿宋_GB2312" w:hAnsi="仿宋_GB2312" w:eastAsia="仿宋_GB2312" w:cs="仿宋_GB2312"/>
          <w:color w:val="auto"/>
          <w:spacing w:val="0"/>
          <w:sz w:val="32"/>
          <w:szCs w:val="32"/>
        </w:rPr>
        <w:t>年</w:t>
      </w:r>
      <w:r>
        <w:rPr>
          <w:rFonts w:hint="eastAsia" w:ascii="仿宋_GB2312" w:hAnsi="仿宋_GB2312" w:eastAsia="仿宋_GB2312" w:cs="仿宋_GB2312"/>
          <w:color w:val="auto"/>
          <w:spacing w:val="0"/>
          <w:sz w:val="32"/>
          <w:szCs w:val="32"/>
          <w:lang w:val="en-US" w:eastAsia="zh-CN"/>
        </w:rPr>
        <w:t>4月25日16:00前</w:t>
      </w:r>
    </w:p>
    <w:p w14:paraId="1A613825">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b w:val="0"/>
          <w:bCs w:val="0"/>
          <w:color w:val="auto"/>
          <w:spacing w:val="0"/>
          <w:sz w:val="32"/>
          <w:szCs w:val="32"/>
          <w:lang w:eastAsia="zh-CN"/>
        </w:rPr>
      </w:pPr>
      <w:r>
        <w:rPr>
          <w:rFonts w:hint="eastAsia" w:ascii="楷体_GB2312" w:hAnsi="楷体_GB2312" w:eastAsia="楷体_GB2312" w:cs="楷体_GB2312"/>
          <w:b/>
          <w:bCs/>
          <w:color w:val="auto"/>
          <w:spacing w:val="0"/>
          <w:sz w:val="32"/>
          <w:szCs w:val="32"/>
        </w:rPr>
        <w:t>（三）</w:t>
      </w:r>
      <w:r>
        <w:rPr>
          <w:rFonts w:hint="eastAsia" w:ascii="楷体_GB2312" w:hAnsi="楷体_GB2312" w:eastAsia="楷体_GB2312" w:cs="楷体_GB2312"/>
          <w:b/>
          <w:bCs/>
          <w:color w:val="auto"/>
          <w:spacing w:val="0"/>
          <w:sz w:val="32"/>
          <w:szCs w:val="32"/>
          <w:lang w:eastAsia="zh-CN"/>
        </w:rPr>
        <w:t>抽签时间：</w:t>
      </w:r>
      <w:r>
        <w:rPr>
          <w:rFonts w:hint="eastAsia" w:ascii="仿宋_GB2312" w:hAnsi="仿宋_GB2312" w:eastAsia="仿宋_GB2312" w:cs="仿宋_GB2312"/>
          <w:color w:val="auto"/>
          <w:spacing w:val="0"/>
          <w:sz w:val="32"/>
          <w:szCs w:val="32"/>
        </w:rPr>
        <w:t>定于</w:t>
      </w:r>
      <w:r>
        <w:rPr>
          <w:rFonts w:hint="eastAsia" w:ascii="仿宋_GB2312" w:hAnsi="仿宋_GB2312" w:eastAsia="仿宋_GB2312" w:cs="仿宋_GB2312"/>
          <w:color w:val="auto"/>
          <w:spacing w:val="0"/>
          <w:sz w:val="32"/>
          <w:szCs w:val="32"/>
          <w:lang w:eastAsia="zh-CN"/>
        </w:rPr>
        <w:t>2025</w:t>
      </w:r>
      <w:r>
        <w:rPr>
          <w:rFonts w:hint="eastAsia" w:ascii="仿宋_GB2312" w:hAnsi="仿宋_GB2312" w:eastAsia="仿宋_GB2312" w:cs="仿宋_GB2312"/>
          <w:color w:val="auto"/>
          <w:spacing w:val="0"/>
          <w:sz w:val="32"/>
          <w:szCs w:val="32"/>
        </w:rPr>
        <w:t>年</w:t>
      </w:r>
      <w:r>
        <w:rPr>
          <w:rFonts w:hint="eastAsia" w:ascii="仿宋_GB2312" w:hAnsi="仿宋_GB2312" w:eastAsia="仿宋_GB2312" w:cs="仿宋_GB2312"/>
          <w:color w:val="auto"/>
          <w:spacing w:val="0"/>
          <w:sz w:val="32"/>
          <w:szCs w:val="32"/>
          <w:lang w:val="en-US" w:eastAsia="zh-CN"/>
        </w:rPr>
        <w:t>4</w:t>
      </w:r>
      <w:r>
        <w:rPr>
          <w:rFonts w:hint="eastAsia" w:ascii="仿宋_GB2312" w:hAnsi="仿宋_GB2312" w:eastAsia="仿宋_GB2312" w:cs="仿宋_GB2312"/>
          <w:color w:val="auto"/>
          <w:spacing w:val="0"/>
          <w:sz w:val="32"/>
          <w:szCs w:val="32"/>
        </w:rPr>
        <w:t>月</w:t>
      </w:r>
      <w:r>
        <w:rPr>
          <w:rFonts w:hint="eastAsia" w:ascii="仿宋_GB2312" w:hAnsi="仿宋_GB2312" w:eastAsia="仿宋_GB2312" w:cs="仿宋_GB2312"/>
          <w:color w:val="auto"/>
          <w:spacing w:val="0"/>
          <w:sz w:val="32"/>
          <w:szCs w:val="32"/>
          <w:lang w:val="en-US" w:eastAsia="zh-CN"/>
        </w:rPr>
        <w:t>27</w:t>
      </w:r>
      <w:r>
        <w:rPr>
          <w:rFonts w:hint="eastAsia" w:ascii="仿宋_GB2312" w:hAnsi="仿宋_GB2312" w:eastAsia="仿宋_GB2312" w:cs="仿宋_GB2312"/>
          <w:color w:val="auto"/>
          <w:spacing w:val="0"/>
          <w:sz w:val="32"/>
          <w:szCs w:val="32"/>
        </w:rPr>
        <w:t>日上午</w:t>
      </w:r>
      <w:r>
        <w:rPr>
          <w:rFonts w:hint="eastAsia" w:ascii="仿宋_GB2312" w:hAnsi="仿宋_GB2312" w:eastAsia="仿宋_GB2312" w:cs="仿宋_GB2312"/>
          <w:color w:val="auto"/>
          <w:spacing w:val="0"/>
          <w:sz w:val="32"/>
          <w:szCs w:val="32"/>
          <w:lang w:val="en-US" w:eastAsia="zh-CN"/>
        </w:rPr>
        <w:t>10</w:t>
      </w:r>
      <w:r>
        <w:rPr>
          <w:rFonts w:hint="eastAsia" w:ascii="仿宋_GB2312" w:hAnsi="仿宋_GB2312" w:eastAsia="仿宋_GB2312" w:cs="仿宋_GB2312"/>
          <w:color w:val="auto"/>
          <w:spacing w:val="0"/>
          <w:sz w:val="32"/>
          <w:szCs w:val="32"/>
        </w:rPr>
        <w:t>:</w:t>
      </w:r>
      <w:r>
        <w:rPr>
          <w:rFonts w:hint="eastAsia" w:ascii="仿宋_GB2312" w:hAnsi="仿宋_GB2312" w:eastAsia="仿宋_GB2312" w:cs="仿宋_GB2312"/>
          <w:color w:val="auto"/>
          <w:spacing w:val="0"/>
          <w:sz w:val="32"/>
          <w:szCs w:val="32"/>
          <w:lang w:val="en-US" w:eastAsia="zh-CN"/>
        </w:rPr>
        <w:t>0</w:t>
      </w:r>
      <w:r>
        <w:rPr>
          <w:rFonts w:hint="eastAsia" w:ascii="仿宋_GB2312" w:hAnsi="仿宋_GB2312" w:eastAsia="仿宋_GB2312" w:cs="仿宋_GB2312"/>
          <w:color w:val="auto"/>
          <w:spacing w:val="0"/>
          <w:sz w:val="32"/>
          <w:szCs w:val="32"/>
        </w:rPr>
        <w:t>0在宾阳县总工会三楼大会议室进行，请各参赛队领队参加。</w:t>
      </w:r>
    </w:p>
    <w:p w14:paraId="1D8B840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b w:val="0"/>
          <w:bCs w:val="0"/>
          <w:color w:val="auto"/>
          <w:spacing w:val="0"/>
          <w:sz w:val="32"/>
          <w:szCs w:val="32"/>
          <w:lang w:val="en-US" w:eastAsia="zh-CN"/>
        </w:rPr>
      </w:pPr>
      <w:r>
        <w:rPr>
          <w:rFonts w:hint="eastAsia" w:ascii="楷体_GB2312" w:hAnsi="楷体_GB2312" w:eastAsia="楷体_GB2312" w:cs="楷体_GB2312"/>
          <w:b/>
          <w:bCs/>
          <w:color w:val="auto"/>
          <w:spacing w:val="0"/>
          <w:sz w:val="32"/>
          <w:szCs w:val="32"/>
          <w:lang w:eastAsia="zh-CN"/>
        </w:rPr>
        <w:t>（</w:t>
      </w:r>
      <w:r>
        <w:rPr>
          <w:rFonts w:hint="eastAsia" w:ascii="楷体_GB2312" w:hAnsi="楷体_GB2312" w:eastAsia="楷体_GB2312" w:cs="楷体_GB2312"/>
          <w:b/>
          <w:bCs/>
          <w:color w:val="auto"/>
          <w:spacing w:val="0"/>
          <w:sz w:val="32"/>
          <w:szCs w:val="32"/>
          <w:lang w:val="en-US" w:eastAsia="zh-CN"/>
        </w:rPr>
        <w:t>四</w:t>
      </w:r>
      <w:r>
        <w:rPr>
          <w:rFonts w:hint="eastAsia" w:ascii="楷体_GB2312" w:hAnsi="楷体_GB2312" w:eastAsia="楷体_GB2312" w:cs="楷体_GB2312"/>
          <w:b/>
          <w:bCs/>
          <w:color w:val="auto"/>
          <w:spacing w:val="0"/>
          <w:sz w:val="32"/>
          <w:szCs w:val="32"/>
          <w:lang w:eastAsia="zh-CN"/>
        </w:rPr>
        <w:t>）比赛地点：</w:t>
      </w:r>
      <w:r>
        <w:rPr>
          <w:rFonts w:hint="eastAsia" w:ascii="仿宋_GB2312" w:hAnsi="仿宋_GB2312" w:eastAsia="仿宋_GB2312" w:cs="仿宋_GB2312"/>
          <w:b w:val="0"/>
          <w:bCs w:val="0"/>
          <w:color w:val="auto"/>
          <w:spacing w:val="0"/>
          <w:sz w:val="32"/>
          <w:szCs w:val="32"/>
          <w:lang w:val="en-US" w:eastAsia="zh-CN"/>
        </w:rPr>
        <w:t>宾州产业园“职工之家”</w:t>
      </w:r>
    </w:p>
    <w:p w14:paraId="2717941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val="en-US" w:eastAsia="zh-CN"/>
        </w:rPr>
        <w:t>三、</w:t>
      </w:r>
      <w:r>
        <w:rPr>
          <w:rFonts w:hint="eastAsia" w:ascii="黑体" w:hAnsi="黑体" w:eastAsia="黑体" w:cs="黑体"/>
          <w:color w:val="auto"/>
          <w:sz w:val="32"/>
          <w:szCs w:val="32"/>
          <w:lang w:eastAsia="zh-CN"/>
        </w:rPr>
        <w:t>比赛项目</w:t>
      </w:r>
    </w:p>
    <w:p w14:paraId="78EC968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color w:val="auto"/>
          <w:spacing w:val="0"/>
          <w:sz w:val="32"/>
          <w:szCs w:val="32"/>
        </w:rPr>
      </w:pPr>
      <w:r>
        <w:rPr>
          <w:rFonts w:hint="eastAsia" w:ascii="仿宋_GB2312" w:hAnsi="仿宋_GB2312" w:eastAsia="仿宋_GB2312" w:cs="仿宋_GB2312"/>
          <w:color w:val="auto"/>
          <w:spacing w:val="0"/>
          <w:sz w:val="32"/>
          <w:szCs w:val="32"/>
          <w:lang w:val="en-US" w:eastAsia="zh-CN"/>
        </w:rPr>
        <w:t>混合团体赛</w:t>
      </w:r>
    </w:p>
    <w:p w14:paraId="5C05636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w:t>
      </w:r>
      <w:r>
        <w:rPr>
          <w:rFonts w:hint="eastAsia" w:ascii="黑体" w:hAnsi="黑体" w:eastAsia="黑体" w:cs="黑体"/>
          <w:color w:val="auto"/>
          <w:sz w:val="32"/>
          <w:szCs w:val="32"/>
        </w:rPr>
        <w:t>、参加</w:t>
      </w:r>
      <w:r>
        <w:rPr>
          <w:rFonts w:hint="eastAsia" w:ascii="黑体" w:hAnsi="黑体" w:eastAsia="黑体" w:cs="黑体"/>
          <w:color w:val="auto"/>
          <w:sz w:val="32"/>
          <w:szCs w:val="32"/>
          <w:lang w:val="en-US" w:eastAsia="zh-CN"/>
        </w:rPr>
        <w:t>资格</w:t>
      </w:r>
    </w:p>
    <w:p w14:paraId="4C38C56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color w:val="auto"/>
          <w:sz w:val="32"/>
          <w:szCs w:val="32"/>
          <w:lang w:eastAsia="zh-CN"/>
        </w:rPr>
      </w:pPr>
      <w:r>
        <w:rPr>
          <w:rFonts w:hint="eastAsia" w:ascii="仿宋_GB2312" w:hAnsi="仿宋_GB2312" w:eastAsia="仿宋_GB2312" w:cs="仿宋_GB2312"/>
          <w:b w:val="0"/>
          <w:bCs/>
          <w:color w:val="auto"/>
          <w:sz w:val="32"/>
          <w:szCs w:val="32"/>
        </w:rPr>
        <w:t>各镇、各县直机关、县内企事业单位。参赛运动员须是本镇本单位干部职工</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不是在编人员要有与本单位签订三个月以上的劳动合同或社保凭证</w:t>
      </w:r>
      <w:r>
        <w:rPr>
          <w:rFonts w:hint="eastAsia" w:ascii="仿宋_GB2312" w:hAnsi="仿宋_GB2312" w:eastAsia="仿宋_GB2312" w:cs="仿宋_GB2312"/>
          <w:color w:val="auto"/>
          <w:spacing w:val="0"/>
          <w:w w:val="100"/>
          <w:sz w:val="32"/>
          <w:szCs w:val="32"/>
          <w:shd w:val="clear" w:fill="FFFFFF"/>
          <w:lang w:eastAsia="zh-CN"/>
        </w:rPr>
        <w:t>（</w:t>
      </w:r>
      <w:r>
        <w:rPr>
          <w:rFonts w:hint="eastAsia" w:ascii="仿宋_GB2312" w:hAnsi="仿宋_GB2312" w:eastAsia="仿宋_GB2312" w:cs="仿宋_GB2312"/>
          <w:color w:val="auto"/>
          <w:spacing w:val="0"/>
          <w:w w:val="100"/>
          <w:sz w:val="32"/>
          <w:szCs w:val="32"/>
          <w:shd w:val="clear" w:fill="FFFFFF"/>
          <w:lang w:val="en-US" w:eastAsia="zh-CN"/>
        </w:rPr>
        <w:t>注：社保证明可以网络截图</w:t>
      </w:r>
      <w:r>
        <w:rPr>
          <w:rFonts w:hint="eastAsia" w:ascii="仿宋_GB2312" w:hAnsi="仿宋_GB2312" w:eastAsia="仿宋_GB2312" w:cs="仿宋_GB2312"/>
          <w:color w:val="auto"/>
          <w:spacing w:val="0"/>
          <w:w w:val="100"/>
          <w:sz w:val="32"/>
          <w:szCs w:val="32"/>
          <w:shd w:val="clear" w:fill="FFFFFF"/>
          <w:lang w:eastAsia="zh-CN"/>
        </w:rPr>
        <w:t>）。</w:t>
      </w:r>
    </w:p>
    <w:p w14:paraId="7AD4896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五</w:t>
      </w:r>
      <w:r>
        <w:rPr>
          <w:rFonts w:hint="eastAsia" w:ascii="黑体" w:hAnsi="黑体" w:eastAsia="黑体" w:cs="黑体"/>
          <w:color w:val="auto"/>
          <w:sz w:val="32"/>
          <w:szCs w:val="32"/>
        </w:rPr>
        <w:t>、参加办法</w:t>
      </w:r>
    </w:p>
    <w:p w14:paraId="6870D9D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lang w:eastAsia="zh-CN"/>
        </w:rPr>
        <w:t>（一）每队可报领队、教练各一名，运动员10名（其中男6名，女4名）。</w:t>
      </w:r>
      <w:r>
        <w:rPr>
          <w:rFonts w:hint="eastAsia" w:ascii="仿宋_GB2312" w:hAnsi="仿宋_GB2312" w:eastAsia="仿宋_GB2312" w:cs="仿宋_GB2312"/>
          <w:color w:val="auto"/>
          <w:sz w:val="32"/>
          <w:szCs w:val="32"/>
        </w:rPr>
        <w:t>参赛运动员须是本镇本单位干部职工。原则上由本单位组队参赛，如队员不足可以联合组队，最多不超过三个单位联合组队，队员必须是本单位的员工，但每个单位限报1个队参加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包括联合组队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14:paraId="3EAF26A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二</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各参赛单位应为参赛队员购买人身意外保险，参赛者必须身体健康，比赛期间如发生伤病及其他事故</w:t>
      </w:r>
      <w:r>
        <w:rPr>
          <w:rFonts w:hint="eastAsia" w:ascii="仿宋_GB2312" w:hAnsi="仿宋_GB2312" w:eastAsia="仿宋_GB2312" w:cs="仿宋_GB2312"/>
          <w:b w:val="0"/>
          <w:bCs w:val="0"/>
          <w:color w:val="auto"/>
          <w:sz w:val="32"/>
          <w:szCs w:val="32"/>
          <w:lang w:val="en-US" w:eastAsia="zh-CN"/>
        </w:rPr>
        <w:t>的，</w:t>
      </w:r>
      <w:r>
        <w:rPr>
          <w:rFonts w:hint="eastAsia" w:ascii="仿宋_GB2312" w:hAnsi="仿宋_GB2312" w:eastAsia="仿宋_GB2312" w:cs="仿宋_GB2312"/>
          <w:b w:val="0"/>
          <w:bCs w:val="0"/>
          <w:color w:val="auto"/>
          <w:sz w:val="32"/>
          <w:szCs w:val="32"/>
        </w:rPr>
        <w:t>一切责任自负，参赛队须在赛前签署安全协议，确保比赛顺利进行；</w:t>
      </w:r>
    </w:p>
    <w:p w14:paraId="5B9B0B4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三</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参赛者身体情况需在医生允许运动的情况下参与，患有心脑血管疾病，高血压，低血压等医嘱不允许过度运动的患者，禁止参加比赛</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如参赛者做出参加此次比赛的行为则视为本人已对参加活动的风险和意外已做了审慎评估，并愿意自行承担由此产生的一切后果；</w:t>
      </w:r>
    </w:p>
    <w:p w14:paraId="74DEA31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四</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color w:val="auto"/>
          <w:sz w:val="32"/>
          <w:szCs w:val="32"/>
        </w:rPr>
        <w:t>运动员名单按赛前技术抽签会，各参赛队报来的名单为准，中途不能更换、增补运动员，每名运动员只能代表一支队伍参赛。</w:t>
      </w:r>
    </w:p>
    <w:p w14:paraId="5914C62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六</w:t>
      </w:r>
      <w:r>
        <w:rPr>
          <w:rFonts w:hint="eastAsia" w:ascii="黑体" w:hAnsi="黑体" w:eastAsia="黑体" w:cs="黑体"/>
          <w:color w:val="auto"/>
          <w:sz w:val="32"/>
          <w:szCs w:val="32"/>
        </w:rPr>
        <w:t>、竞赛办法</w:t>
      </w:r>
    </w:p>
    <w:p w14:paraId="2F5EE2C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（一）比赛采用区体育局2012年审定的《广西大众气排球竞赛规则》及有关解释；</w:t>
      </w:r>
    </w:p>
    <w:p w14:paraId="4BF01AF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rPr>
        <w:t>（二）</w:t>
      </w:r>
      <w:r>
        <w:rPr>
          <w:rFonts w:hint="eastAsia" w:ascii="仿宋_GB2312" w:hAnsi="仿宋_GB2312" w:eastAsia="仿宋_GB2312" w:cs="仿宋_GB2312"/>
          <w:color w:val="auto"/>
          <w:sz w:val="32"/>
          <w:szCs w:val="32"/>
        </w:rPr>
        <w:t>每一队员只能代表一个队参赛，上场比赛阵容采取3+2即3男2女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场上队员至少2名女队员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14:paraId="2675C91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（三）比赛采用三局两胜每球得分制</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非决胜局先得21分为胜一局，决胜局先得15分的队获胜，8分时交换场地；</w:t>
      </w:r>
    </w:p>
    <w:p w14:paraId="6200D3B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小组循环赛计分办法：胜一场得2分，负一场得1分，弃权得0分（对方以21:0的比分和2:0的比局获胜）。积分多者名次列前。如有两队积分相等，则按双方胜负关系决定名次，胜队名次列前；如有三队以上的队伍积分相等，即按下列公式确定：X（总得分数之和）／Y（总失分数之和）＝Z，Z值大的名次列前；如Z值相等，则按：A（总胜局数）／B（总负局数）＝C，C值大的名次列前</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如C值再相等，抽签决定名次</w:t>
      </w:r>
      <w:r>
        <w:rPr>
          <w:rFonts w:hint="eastAsia" w:ascii="仿宋_GB2312" w:hAnsi="仿宋_GB2312" w:eastAsia="仿宋_GB2312" w:cs="仿宋_GB2312"/>
          <w:b w:val="0"/>
          <w:bCs w:val="0"/>
          <w:color w:val="auto"/>
          <w:sz w:val="32"/>
          <w:szCs w:val="32"/>
          <w:lang w:eastAsia="zh-CN"/>
        </w:rPr>
        <w:t>；</w:t>
      </w:r>
    </w:p>
    <w:p w14:paraId="2BC973BE">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（四）比赛场地和球网高度：比赛场地采用羽毛球双打的场地规格（1340×610厘米），比赛网</w:t>
      </w:r>
      <w:r>
        <w:rPr>
          <w:rFonts w:hint="eastAsia" w:ascii="仿宋_GB2312" w:hAnsi="仿宋_GB2312" w:eastAsia="仿宋_GB2312" w:cs="仿宋_GB2312"/>
          <w:b w:val="0"/>
          <w:bCs w:val="0"/>
          <w:color w:val="auto"/>
          <w:sz w:val="32"/>
          <w:szCs w:val="32"/>
          <w:lang w:val="en-US" w:eastAsia="zh-CN"/>
        </w:rPr>
        <w:t>高20</w:t>
      </w:r>
      <w:r>
        <w:rPr>
          <w:rFonts w:hint="eastAsia" w:ascii="仿宋_GB2312" w:hAnsi="仿宋_GB2312" w:eastAsia="仿宋_GB2312" w:cs="仿宋_GB2312"/>
          <w:b w:val="0"/>
          <w:bCs w:val="0"/>
          <w:color w:val="auto"/>
          <w:sz w:val="32"/>
          <w:szCs w:val="32"/>
        </w:rPr>
        <w:t>0厘米；比赛用球：比赛统一使用由恒佳体育用品有限公司生产的“恒佳牌”气排球，比赛用球重量125g，圆周70cm</w:t>
      </w:r>
      <w:r>
        <w:rPr>
          <w:rFonts w:hint="eastAsia" w:ascii="仿宋_GB2312" w:hAnsi="仿宋_GB2312" w:eastAsia="仿宋_GB2312" w:cs="仿宋_GB2312"/>
          <w:b w:val="0"/>
          <w:bCs w:val="0"/>
          <w:color w:val="auto"/>
          <w:sz w:val="32"/>
          <w:szCs w:val="32"/>
          <w:lang w:eastAsia="zh-CN"/>
        </w:rPr>
        <w:t>；</w:t>
      </w:r>
    </w:p>
    <w:p w14:paraId="5723899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（五）比赛方法视报名队数决定</w:t>
      </w:r>
      <w:r>
        <w:rPr>
          <w:rFonts w:hint="eastAsia" w:ascii="仿宋_GB2312" w:hAnsi="仿宋_GB2312" w:eastAsia="仿宋_GB2312" w:cs="仿宋_GB2312"/>
          <w:b w:val="0"/>
          <w:bCs w:val="0"/>
          <w:color w:val="auto"/>
          <w:sz w:val="32"/>
          <w:szCs w:val="32"/>
          <w:lang w:eastAsia="zh-CN"/>
        </w:rPr>
        <w:t>；</w:t>
      </w:r>
    </w:p>
    <w:p w14:paraId="61B0E77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（六）</w:t>
      </w:r>
      <w:r>
        <w:rPr>
          <w:rFonts w:hint="eastAsia" w:ascii="仿宋_GB2312" w:hAnsi="仿宋_GB2312" w:eastAsia="仿宋_GB2312" w:cs="仿宋_GB2312"/>
          <w:color w:val="auto"/>
          <w:sz w:val="32"/>
          <w:szCs w:val="32"/>
        </w:rPr>
        <w:t>各参赛队着装必须统一，上衣前后印有1-10号的号码，身前号码高度至少15厘米，身后号码高度至少20厘米，号码笔画宽度至少2厘米。队长上衣应有一条与上衣颜色不同的标</w:t>
      </w:r>
      <w:r>
        <w:rPr>
          <w:rFonts w:hint="eastAsia" w:ascii="仿宋_GB2312" w:hAnsi="仿宋_GB2312" w:eastAsia="仿宋_GB2312" w:cs="仿宋_GB2312"/>
          <w:b w:val="0"/>
          <w:bCs w:val="0"/>
          <w:color w:val="auto"/>
          <w:sz w:val="32"/>
          <w:szCs w:val="32"/>
        </w:rPr>
        <w:t>志。不按规定者不能上场比赛；</w:t>
      </w:r>
    </w:p>
    <w:p w14:paraId="372612C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rPr>
        <w:t>（七）</w:t>
      </w:r>
      <w:r>
        <w:rPr>
          <w:rFonts w:hint="eastAsia" w:ascii="仿宋_GB2312" w:hAnsi="仿宋_GB2312" w:eastAsia="仿宋_GB2312" w:cs="仿宋_GB2312"/>
          <w:color w:val="auto"/>
          <w:sz w:val="32"/>
          <w:szCs w:val="32"/>
        </w:rPr>
        <w:t>如对某场比赛或对他队运动员资格有异议，应在该场比赛结束后1小时内以书面形式向赛事组委会提出申诉，同时提供申诉材料、证据和缴纳申诉费500元，否则不予受理。胜诉退回申诉费，反之不退。</w:t>
      </w:r>
    </w:p>
    <w:p w14:paraId="6BE7B8B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七</w:t>
      </w:r>
      <w:r>
        <w:rPr>
          <w:rFonts w:hint="eastAsia" w:ascii="黑体" w:hAnsi="黑体" w:eastAsia="黑体" w:cs="黑体"/>
          <w:color w:val="auto"/>
          <w:sz w:val="32"/>
          <w:szCs w:val="32"/>
        </w:rPr>
        <w:t>、</w:t>
      </w:r>
      <w:r>
        <w:rPr>
          <w:rFonts w:hint="eastAsia" w:ascii="黑体" w:hAnsi="黑体" w:eastAsia="黑体" w:cs="黑体"/>
          <w:color w:val="auto"/>
          <w:sz w:val="32"/>
          <w:szCs w:val="32"/>
          <w:lang w:val="en-US" w:eastAsia="zh-CN"/>
        </w:rPr>
        <w:t>比赛奖励办法</w:t>
      </w:r>
    </w:p>
    <w:p w14:paraId="37CADD01">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根据报名队</w:t>
      </w:r>
      <w:r>
        <w:rPr>
          <w:rFonts w:hint="eastAsia" w:ascii="仿宋_GB2312" w:hAnsi="仿宋_GB2312" w:eastAsia="仿宋_GB2312" w:cs="仿宋_GB2312"/>
          <w:b/>
          <w:color w:val="auto"/>
          <w:sz w:val="32"/>
          <w:szCs w:val="32"/>
          <w:lang w:val="en-US" w:eastAsia="zh-CN"/>
        </w:rPr>
        <w:t>伍</w:t>
      </w:r>
      <w:r>
        <w:rPr>
          <w:rFonts w:hint="eastAsia" w:ascii="仿宋_GB2312" w:hAnsi="仿宋_GB2312" w:eastAsia="仿宋_GB2312" w:cs="仿宋_GB2312"/>
          <w:b/>
          <w:color w:val="auto"/>
          <w:sz w:val="32"/>
          <w:szCs w:val="32"/>
        </w:rPr>
        <w:t>数按比例设奖，最多奖励前八名</w:t>
      </w:r>
    </w:p>
    <w:p w14:paraId="53AA83C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奖金</w:t>
      </w:r>
      <w:r>
        <w:rPr>
          <w:rFonts w:hint="eastAsia" w:ascii="仿宋_GB2312" w:hAnsi="仿宋_GB2312" w:eastAsia="仿宋_GB2312" w:cs="仿宋_GB2312"/>
          <w:color w:val="auto"/>
          <w:sz w:val="32"/>
          <w:szCs w:val="32"/>
        </w:rPr>
        <w:t>2500元</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第二名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奖金2000元</w:t>
      </w:r>
    </w:p>
    <w:p w14:paraId="7C8F992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第三名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奖金1500元</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第四名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奖金1200元</w:t>
      </w:r>
    </w:p>
    <w:p w14:paraId="4AC0AC6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第五名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奖金1000元</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第六名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奖金700元</w:t>
      </w:r>
    </w:p>
    <w:p w14:paraId="6ABE66A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第七名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奖金600元</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第八名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奖金500元</w:t>
      </w:r>
    </w:p>
    <w:p w14:paraId="24205A5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八、</w:t>
      </w:r>
      <w:r>
        <w:rPr>
          <w:rFonts w:hint="eastAsia" w:ascii="黑体" w:hAnsi="黑体" w:eastAsia="黑体" w:cs="黑体"/>
          <w:color w:val="auto"/>
          <w:sz w:val="32"/>
          <w:szCs w:val="32"/>
        </w:rPr>
        <w:t>报名办法</w:t>
      </w:r>
    </w:p>
    <w:p w14:paraId="707122E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lang w:val="en-US" w:eastAsia="zh-CN"/>
        </w:rPr>
        <w:t>（一）</w:t>
      </w:r>
      <w:r>
        <w:rPr>
          <w:rFonts w:hint="eastAsia" w:ascii="仿宋_GB2312" w:hAnsi="仿宋_GB2312" w:eastAsia="仿宋_GB2312" w:cs="仿宋_GB2312"/>
          <w:color w:val="auto"/>
          <w:sz w:val="32"/>
          <w:szCs w:val="32"/>
        </w:rPr>
        <w:t>每队报运动员10人，教练员、领队各一名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教练员、领队可以参赛，但必须报名在队员名单中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14:paraId="1EDEBA40">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firstLine="643" w:firstLineChars="200"/>
        <w:textAlignment w:val="auto"/>
        <w:rPr>
          <w:rFonts w:hint="eastAsia" w:ascii="仿宋_GB2312" w:hAnsi="仿宋_GB2312" w:eastAsia="仿宋_GB2312" w:cs="仿宋_GB2312"/>
          <w:b w:val="0"/>
          <w:bCs w:val="0"/>
          <w:color w:val="auto"/>
          <w:spacing w:val="0"/>
          <w:w w:val="100"/>
          <w:sz w:val="32"/>
          <w:szCs w:val="32"/>
          <w:shd w:val="clear" w:fill="FFFFFF"/>
          <w:lang w:eastAsia="zh-CN"/>
        </w:rPr>
      </w:pPr>
      <w:r>
        <w:rPr>
          <w:rFonts w:hint="eastAsia" w:ascii="楷体_GB2312" w:hAnsi="楷体_GB2312" w:eastAsia="楷体_GB2312" w:cs="楷体_GB2312"/>
          <w:b/>
          <w:bCs/>
          <w:color w:val="auto"/>
          <w:sz w:val="32"/>
          <w:szCs w:val="32"/>
          <w:lang w:val="en-US" w:eastAsia="zh-CN"/>
        </w:rPr>
        <w:t>（二）</w:t>
      </w:r>
      <w:r>
        <w:rPr>
          <w:rFonts w:hint="eastAsia" w:ascii="楷体_GB2312" w:hAnsi="楷体_GB2312" w:eastAsia="楷体_GB2312" w:cs="楷体_GB2312"/>
          <w:b/>
          <w:bCs/>
          <w:w w:val="100"/>
          <w:sz w:val="32"/>
          <w:szCs w:val="32"/>
          <w:lang w:val="en-US" w:eastAsia="zh-CN"/>
        </w:rPr>
        <w:t>报名方式：</w:t>
      </w:r>
      <w:r>
        <w:rPr>
          <w:rFonts w:hint="eastAsia" w:ascii="仿宋_GB2312" w:hAnsi="仿宋_GB2312" w:eastAsia="仿宋_GB2312" w:cs="仿宋_GB2312"/>
          <w:b w:val="0"/>
          <w:bCs w:val="0"/>
          <w:color w:val="auto"/>
          <w:spacing w:val="0"/>
          <w:w w:val="100"/>
          <w:sz w:val="32"/>
          <w:szCs w:val="32"/>
          <w:shd w:val="clear" w:fill="FFFFFF"/>
          <w:lang w:val="en-US" w:eastAsia="zh-CN"/>
        </w:rPr>
        <w:t>报名所需材料请报送至邮箱：</w:t>
      </w:r>
      <w:r>
        <w:rPr>
          <w:rFonts w:hint="eastAsia" w:ascii="仿宋_GB2312" w:hAnsi="仿宋_GB2312" w:eastAsia="仿宋_GB2312" w:cs="仿宋_GB2312"/>
          <w:b w:val="0"/>
          <w:bCs w:val="0"/>
          <w:color w:val="auto"/>
          <w:spacing w:val="0"/>
          <w:w w:val="100"/>
          <w:sz w:val="32"/>
          <w:szCs w:val="32"/>
          <w:shd w:val="clear" w:fill="FFFFFF"/>
        </w:rPr>
        <w:fldChar w:fldCharType="begin"/>
      </w:r>
      <w:r>
        <w:rPr>
          <w:rFonts w:hint="eastAsia" w:ascii="仿宋_GB2312" w:hAnsi="仿宋_GB2312" w:eastAsia="仿宋_GB2312" w:cs="仿宋_GB2312"/>
          <w:b w:val="0"/>
          <w:bCs w:val="0"/>
          <w:color w:val="auto"/>
          <w:spacing w:val="0"/>
          <w:w w:val="100"/>
          <w:sz w:val="32"/>
          <w:szCs w:val="32"/>
          <w:shd w:val="clear" w:fill="FFFFFF"/>
        </w:rPr>
        <w:instrText xml:space="preserve"> HYPERLINK "mailto:1944274615@qq.com" </w:instrText>
      </w:r>
      <w:r>
        <w:rPr>
          <w:rFonts w:hint="eastAsia" w:ascii="仿宋_GB2312" w:hAnsi="仿宋_GB2312" w:eastAsia="仿宋_GB2312" w:cs="仿宋_GB2312"/>
          <w:b w:val="0"/>
          <w:bCs w:val="0"/>
          <w:color w:val="auto"/>
          <w:spacing w:val="0"/>
          <w:w w:val="100"/>
          <w:sz w:val="32"/>
          <w:szCs w:val="32"/>
          <w:shd w:val="clear" w:fill="FFFFFF"/>
        </w:rPr>
        <w:fldChar w:fldCharType="separate"/>
      </w:r>
      <w:r>
        <w:rPr>
          <w:rFonts w:hint="eastAsia" w:ascii="仿宋_GB2312" w:hAnsi="仿宋_GB2312" w:eastAsia="仿宋_GB2312" w:cs="仿宋_GB2312"/>
          <w:b w:val="0"/>
          <w:bCs w:val="0"/>
          <w:color w:val="auto"/>
          <w:spacing w:val="0"/>
          <w:w w:val="100"/>
          <w:sz w:val="32"/>
          <w:szCs w:val="32"/>
          <w:shd w:val="clear" w:fill="FFFFFF"/>
        </w:rPr>
        <w:t>1944274615@</w:t>
      </w:r>
      <w:r>
        <w:rPr>
          <w:rFonts w:hint="eastAsia" w:ascii="仿宋_GB2312" w:hAnsi="仿宋_GB2312" w:eastAsia="仿宋_GB2312" w:cs="仿宋_GB2312"/>
          <w:b w:val="0"/>
          <w:bCs w:val="0"/>
          <w:color w:val="auto"/>
          <w:spacing w:val="0"/>
          <w:w w:val="100"/>
          <w:sz w:val="32"/>
          <w:szCs w:val="32"/>
          <w:shd w:val="clear" w:fill="FFFFFF"/>
          <w:lang w:val="en-US" w:eastAsia="zh-CN"/>
        </w:rPr>
        <w:t xml:space="preserve"> </w:t>
      </w:r>
      <w:r>
        <w:rPr>
          <w:rFonts w:hint="eastAsia" w:ascii="仿宋_GB2312" w:hAnsi="仿宋_GB2312" w:eastAsia="仿宋_GB2312" w:cs="仿宋_GB2312"/>
          <w:b w:val="0"/>
          <w:bCs w:val="0"/>
          <w:color w:val="auto"/>
          <w:spacing w:val="0"/>
          <w:w w:val="100"/>
          <w:sz w:val="32"/>
          <w:szCs w:val="32"/>
          <w:shd w:val="clear" w:fill="FFFFFF"/>
        </w:rPr>
        <w:t>qq</w:t>
      </w:r>
      <w:r>
        <w:rPr>
          <w:rFonts w:hint="eastAsia" w:ascii="仿宋_GB2312" w:hAnsi="仿宋_GB2312" w:eastAsia="仿宋_GB2312" w:cs="仿宋_GB2312"/>
          <w:b w:val="0"/>
          <w:bCs w:val="0"/>
          <w:color w:val="auto"/>
          <w:spacing w:val="0"/>
          <w:w w:val="100"/>
          <w:sz w:val="32"/>
          <w:szCs w:val="32"/>
          <w:shd w:val="clear" w:fill="FFFFFF"/>
          <w:lang w:val="en-US" w:eastAsia="zh-CN"/>
        </w:rPr>
        <w:t>.</w:t>
      </w:r>
      <w:r>
        <w:rPr>
          <w:rFonts w:hint="eastAsia" w:ascii="仿宋_GB2312" w:hAnsi="仿宋_GB2312" w:eastAsia="仿宋_GB2312" w:cs="仿宋_GB2312"/>
          <w:b w:val="0"/>
          <w:bCs w:val="0"/>
          <w:color w:val="auto"/>
          <w:spacing w:val="0"/>
          <w:w w:val="100"/>
          <w:sz w:val="32"/>
          <w:szCs w:val="32"/>
          <w:shd w:val="clear" w:fill="FFFFFF"/>
        </w:rPr>
        <w:t>com</w:t>
      </w:r>
      <w:r>
        <w:rPr>
          <w:rFonts w:hint="eastAsia" w:ascii="仿宋_GB2312" w:hAnsi="仿宋_GB2312" w:eastAsia="仿宋_GB2312" w:cs="仿宋_GB2312"/>
          <w:b w:val="0"/>
          <w:bCs w:val="0"/>
          <w:color w:val="auto"/>
          <w:spacing w:val="0"/>
          <w:w w:val="100"/>
          <w:sz w:val="32"/>
          <w:szCs w:val="32"/>
          <w:shd w:val="clear" w:fill="FFFFFF"/>
        </w:rPr>
        <w:fldChar w:fldCharType="end"/>
      </w:r>
      <w:r>
        <w:rPr>
          <w:rFonts w:hint="eastAsia" w:ascii="仿宋_GB2312" w:hAnsi="仿宋_GB2312" w:eastAsia="仿宋_GB2312" w:cs="仿宋_GB2312"/>
          <w:b w:val="0"/>
          <w:bCs w:val="0"/>
          <w:color w:val="auto"/>
          <w:spacing w:val="0"/>
          <w:w w:val="100"/>
          <w:sz w:val="32"/>
          <w:szCs w:val="32"/>
          <w:shd w:val="clear" w:fill="FFFFFF"/>
          <w:lang w:eastAsia="zh-CN"/>
        </w:rPr>
        <w:t>；</w:t>
      </w:r>
      <w:r>
        <w:rPr>
          <w:rFonts w:hint="eastAsia" w:ascii="仿宋_GB2312" w:hAnsi="仿宋_GB2312" w:eastAsia="仿宋_GB2312" w:cs="仿宋_GB2312"/>
          <w:b w:val="0"/>
          <w:bCs w:val="0"/>
          <w:color w:val="auto"/>
          <w:spacing w:val="0"/>
          <w:w w:val="100"/>
          <w:sz w:val="32"/>
          <w:szCs w:val="32"/>
          <w:shd w:val="clear" w:fill="FFFFFF"/>
          <w:lang w:val="en-US" w:eastAsia="zh-CN"/>
        </w:rPr>
        <w:t>联系人：吴  娟；联系</w:t>
      </w:r>
      <w:r>
        <w:rPr>
          <w:rFonts w:hint="eastAsia" w:ascii="仿宋_GB2312" w:hAnsi="仿宋_GB2312" w:eastAsia="仿宋_GB2312" w:cs="仿宋_GB2312"/>
          <w:color w:val="auto"/>
          <w:spacing w:val="0"/>
          <w:w w:val="100"/>
          <w:sz w:val="32"/>
          <w:szCs w:val="32"/>
          <w:shd w:val="clear" w:fill="FFFFFF"/>
        </w:rPr>
        <w:t>电话</w:t>
      </w:r>
      <w:r>
        <w:rPr>
          <w:rFonts w:hint="eastAsia" w:ascii="仿宋_GB2312" w:hAnsi="仿宋_GB2312" w:eastAsia="仿宋_GB2312" w:cs="仿宋_GB2312"/>
          <w:b w:val="0"/>
          <w:bCs w:val="0"/>
          <w:color w:val="auto"/>
          <w:spacing w:val="0"/>
          <w:w w:val="100"/>
          <w:sz w:val="32"/>
          <w:szCs w:val="32"/>
          <w:shd w:val="clear" w:fill="FFFFFF"/>
          <w:lang w:val="en-US" w:eastAsia="zh-CN"/>
        </w:rPr>
        <w:t>：18275907069；</w:t>
      </w:r>
    </w:p>
    <w:p w14:paraId="72F9CA39">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val="en-US" w:eastAsia="zh-CN"/>
        </w:rPr>
        <w:t>（三）赛事咨询：</w:t>
      </w:r>
      <w:r>
        <w:rPr>
          <w:rFonts w:hint="eastAsia" w:ascii="仿宋_GB2312" w:hAnsi="仿宋_GB2312" w:eastAsia="仿宋_GB2312" w:cs="仿宋_GB2312"/>
          <w:color w:val="auto"/>
          <w:sz w:val="32"/>
          <w:szCs w:val="32"/>
          <w:lang w:val="en-US" w:eastAsia="zh-CN"/>
        </w:rPr>
        <w:t>联系人：廖  浩，13768621808；</w:t>
      </w:r>
      <w:r>
        <w:rPr>
          <w:rFonts w:hint="eastAsia" w:ascii="仿宋_GB2312" w:hAnsi="仿宋_GB2312" w:eastAsia="仿宋_GB2312" w:cs="仿宋_GB2312"/>
          <w:color w:val="auto"/>
          <w:sz w:val="32"/>
          <w:szCs w:val="32"/>
        </w:rPr>
        <w:t>（网络媒介同步）</w:t>
      </w:r>
      <w:r>
        <w:rPr>
          <w:rFonts w:hint="eastAsia" w:ascii="仿宋_GB2312" w:hAnsi="仿宋_GB2312" w:eastAsia="仿宋_GB2312" w:cs="仿宋_GB2312"/>
          <w:color w:val="auto"/>
          <w:sz w:val="32"/>
          <w:szCs w:val="32"/>
          <w:lang w:eastAsia="zh-CN"/>
        </w:rPr>
        <w:t>；</w:t>
      </w:r>
    </w:p>
    <w:p w14:paraId="086ED688">
      <w:pPr>
        <w:keepNext w:val="0"/>
        <w:keepLines w:val="0"/>
        <w:pageBreakBefore w:val="0"/>
        <w:widowControl w:val="0"/>
        <w:kinsoku/>
        <w:wordWrap/>
        <w:overflowPunct/>
        <w:topLinePunct w:val="0"/>
        <w:autoSpaceDE/>
        <w:autoSpaceDN/>
        <w:bidi w:val="0"/>
        <w:adjustRightInd/>
        <w:snapToGrid/>
        <w:spacing w:line="500" w:lineRule="exact"/>
        <w:ind w:left="0" w:leftChars="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color w:val="auto"/>
          <w:sz w:val="32"/>
          <w:szCs w:val="32"/>
          <w:lang w:val="en-US" w:eastAsia="zh-CN"/>
        </w:rPr>
        <w:t>（四）大会组委会：</w:t>
      </w:r>
      <w:r>
        <w:rPr>
          <w:rFonts w:hint="eastAsia" w:ascii="仿宋_GB2312" w:hAnsi="仿宋_GB2312" w:eastAsia="仿宋_GB2312" w:cs="仿宋_GB2312"/>
          <w:color w:val="auto"/>
          <w:sz w:val="32"/>
          <w:szCs w:val="32"/>
          <w:lang w:val="en-US" w:eastAsia="zh-CN"/>
        </w:rPr>
        <w:t>刘  声，联系电话：18076502392 ；蒙志鹏，联系电话：15878115733（网络媒介同步）。</w:t>
      </w:r>
    </w:p>
    <w:p w14:paraId="03A8ACFA">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b/>
          <w:bCs/>
          <w:color w:val="auto"/>
          <w:sz w:val="32"/>
          <w:szCs w:val="32"/>
          <w:u w:val="none"/>
          <w:lang w:eastAsia="zh-CN"/>
        </w:rPr>
      </w:pPr>
      <w:r>
        <w:rPr>
          <w:rFonts w:hint="eastAsia" w:ascii="仿宋_GB2312" w:hAnsi="仿宋_GB2312" w:eastAsia="仿宋_GB2312" w:cs="仿宋_GB2312"/>
          <w:b/>
          <w:bCs/>
          <w:sz w:val="32"/>
          <w:szCs w:val="32"/>
          <w:lang w:val="en-US" w:eastAsia="zh-CN"/>
        </w:rPr>
        <w:t>注：</w:t>
      </w:r>
      <w:r>
        <w:rPr>
          <w:rFonts w:hint="eastAsia" w:ascii="仿宋_GB2312" w:hAnsi="仿宋_GB2312" w:eastAsia="仿宋_GB2312" w:cs="仿宋_GB2312"/>
          <w:b/>
          <w:bCs/>
          <w:sz w:val="32"/>
          <w:szCs w:val="32"/>
        </w:rPr>
        <w:t>参赛队伍报名时应提供参赛运动员所在单位的社保证明或工资银行流水</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均可网络截图</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与报名表</w:t>
      </w:r>
      <w:r>
        <w:rPr>
          <w:rFonts w:hint="eastAsia" w:ascii="仿宋_GB2312" w:hAnsi="仿宋_GB2312" w:eastAsia="仿宋_GB2312" w:cs="仿宋_GB2312"/>
          <w:b/>
          <w:bCs/>
          <w:sz w:val="32"/>
          <w:szCs w:val="32"/>
          <w:lang w:val="en-US" w:eastAsia="zh-CN"/>
        </w:rPr>
        <w:t>报送至邮箱</w:t>
      </w: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缺乏报名材料的单位按报名未成功处理</w:t>
      </w:r>
      <w:r>
        <w:rPr>
          <w:rFonts w:hint="eastAsia" w:ascii="仿宋_GB2312" w:hAnsi="仿宋_GB2312" w:eastAsia="仿宋_GB2312" w:cs="仿宋_GB2312"/>
          <w:b/>
          <w:bCs/>
          <w:color w:val="auto"/>
          <w:sz w:val="32"/>
          <w:szCs w:val="32"/>
          <w:u w:val="none"/>
          <w:lang w:eastAsia="zh-CN"/>
        </w:rPr>
        <w:t>）</w:t>
      </w:r>
    </w:p>
    <w:p w14:paraId="7C13EA5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九</w:t>
      </w:r>
      <w:r>
        <w:rPr>
          <w:rFonts w:hint="eastAsia" w:ascii="黑体" w:hAnsi="黑体" w:eastAsia="黑体" w:cs="黑体"/>
          <w:color w:val="auto"/>
          <w:sz w:val="32"/>
          <w:szCs w:val="32"/>
        </w:rPr>
        <w:t>、仲裁委员会、技术代表和裁判员</w:t>
      </w:r>
    </w:p>
    <w:p w14:paraId="66523EC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仲裁委员会的组成和职责范围按国家体育总局制定的《仲裁委员会条例》执行，技术代表和裁判员由组委会统一选派。</w:t>
      </w:r>
    </w:p>
    <w:p w14:paraId="1E0AAE2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十</w:t>
      </w:r>
      <w:r>
        <w:rPr>
          <w:rFonts w:hint="eastAsia" w:ascii="黑体" w:hAnsi="黑体" w:eastAsia="黑体" w:cs="黑体"/>
          <w:color w:val="auto"/>
          <w:sz w:val="32"/>
          <w:szCs w:val="32"/>
        </w:rPr>
        <w:t>、其他</w:t>
      </w:r>
    </w:p>
    <w:p w14:paraId="449C106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lang w:val="en-US" w:eastAsia="zh-CN"/>
        </w:rPr>
        <w:t>（一）</w:t>
      </w:r>
      <w:r>
        <w:rPr>
          <w:rFonts w:hint="eastAsia" w:ascii="仿宋_GB2312" w:hAnsi="仿宋_GB2312" w:eastAsia="仿宋_GB2312" w:cs="仿宋_GB2312"/>
          <w:color w:val="auto"/>
          <w:sz w:val="32"/>
          <w:szCs w:val="32"/>
        </w:rPr>
        <w:t>各参赛队于赛前30分钟到赛场报到，超过比赛时间15分钟未到赛场的球队作弃权；</w:t>
      </w:r>
    </w:p>
    <w:p w14:paraId="1060C1D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（二）</w:t>
      </w:r>
      <w:r>
        <w:rPr>
          <w:rFonts w:hint="eastAsia" w:ascii="仿宋_GB2312" w:hAnsi="仿宋_GB2312" w:eastAsia="仿宋_GB2312" w:cs="仿宋_GB2312"/>
          <w:b w:val="0"/>
          <w:bCs w:val="0"/>
          <w:color w:val="auto"/>
          <w:sz w:val="32"/>
          <w:szCs w:val="32"/>
        </w:rPr>
        <w:t>本次赛事组委会由大会组委会统一管理，各个参赛球队的领队自觉协助工作人员维护比赛秩序，在比赛组委会领导下共同组织比赛；</w:t>
      </w:r>
    </w:p>
    <w:p w14:paraId="401E857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bCs w:val="0"/>
          <w:color w:val="auto"/>
          <w:sz w:val="32"/>
          <w:szCs w:val="32"/>
          <w:lang w:val="en-US" w:eastAsia="zh-CN"/>
        </w:rPr>
        <w:t>（三）</w:t>
      </w:r>
      <w:r>
        <w:rPr>
          <w:rFonts w:hint="eastAsia" w:ascii="仿宋_GB2312" w:hAnsi="仿宋_GB2312" w:eastAsia="仿宋_GB2312" w:cs="仿宋_GB2312"/>
          <w:color w:val="auto"/>
          <w:sz w:val="32"/>
          <w:szCs w:val="32"/>
        </w:rPr>
        <w:t>严格遵守</w:t>
      </w:r>
      <w:r>
        <w:rPr>
          <w:rFonts w:hint="eastAsia" w:ascii="仿宋_GB2312" w:hAnsi="仿宋_GB2312" w:eastAsia="仿宋_GB2312" w:cs="仿宋_GB2312"/>
          <w:color w:val="auto"/>
          <w:sz w:val="32"/>
          <w:szCs w:val="32"/>
          <w:lang w:eastAsia="zh-CN"/>
        </w:rPr>
        <w:t>中央八项规定</w:t>
      </w:r>
      <w:r>
        <w:rPr>
          <w:rFonts w:hint="eastAsia" w:ascii="仿宋_GB2312" w:hAnsi="仿宋_GB2312" w:eastAsia="仿宋_GB2312" w:cs="仿宋_GB2312"/>
          <w:color w:val="auto"/>
          <w:sz w:val="32"/>
          <w:szCs w:val="32"/>
        </w:rPr>
        <w:t>，利用业余时间认真组织好此次比赛，各参赛队参赛人员意外伤害保险、训练用品、交通费、食宿费、饮用水等所需经费由参赛单位自理</w:t>
      </w:r>
      <w:r>
        <w:rPr>
          <w:rFonts w:hint="eastAsia" w:ascii="仿宋_GB2312" w:hAnsi="仿宋_GB2312" w:eastAsia="仿宋_GB2312" w:cs="仿宋_GB2312"/>
          <w:color w:val="auto"/>
          <w:sz w:val="32"/>
          <w:szCs w:val="32"/>
          <w:lang w:eastAsia="zh-CN"/>
        </w:rPr>
        <w:t>；</w:t>
      </w:r>
    </w:p>
    <w:p w14:paraId="61233994">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rPr>
        <w:t>）其他</w:t>
      </w:r>
      <w:r>
        <w:rPr>
          <w:rFonts w:hint="eastAsia" w:ascii="仿宋_GB2312" w:hAnsi="仿宋_GB2312" w:eastAsia="仿宋_GB2312" w:cs="仿宋_GB2312"/>
          <w:sz w:val="32"/>
          <w:szCs w:val="32"/>
        </w:rPr>
        <w:t>赛事通知，请扫描下方二维码关注公众号。</w:t>
      </w:r>
    </w:p>
    <w:p w14:paraId="1CB14685">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eastAsia="zh-CN"/>
        </w:rPr>
        <w:drawing>
          <wp:anchor distT="0" distB="0" distL="114300" distR="114300" simplePos="0" relativeHeight="251659264" behindDoc="0" locked="0" layoutInCell="1" allowOverlap="1">
            <wp:simplePos x="0" y="0"/>
            <wp:positionH relativeFrom="column">
              <wp:posOffset>3741420</wp:posOffset>
            </wp:positionH>
            <wp:positionV relativeFrom="paragraph">
              <wp:posOffset>84455</wp:posOffset>
            </wp:positionV>
            <wp:extent cx="1551305" cy="1543685"/>
            <wp:effectExtent l="0" t="0" r="10795" b="18415"/>
            <wp:wrapSquare wrapText="bothSides"/>
            <wp:docPr id="3" name="图片 3" descr="运动宾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运动宾阳"/>
                    <pic:cNvPicPr>
                      <a:picLocks noChangeAspect="1"/>
                    </pic:cNvPicPr>
                  </pic:nvPicPr>
                  <pic:blipFill>
                    <a:blip r:embed="rId5"/>
                    <a:stretch>
                      <a:fillRect/>
                    </a:stretch>
                  </pic:blipFill>
                  <pic:spPr>
                    <a:xfrm>
                      <a:off x="0" y="0"/>
                      <a:ext cx="1551305" cy="1543685"/>
                    </a:xfrm>
                    <a:prstGeom prst="rect">
                      <a:avLst/>
                    </a:prstGeom>
                  </pic:spPr>
                </pic:pic>
              </a:graphicData>
            </a:graphic>
          </wp:anchor>
        </w:draw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drawing>
          <wp:inline distT="0" distB="0" distL="114300" distR="114300">
            <wp:extent cx="1431290" cy="1414145"/>
            <wp:effectExtent l="0" t="0" r="0" b="0"/>
            <wp:docPr id="2" name="图片 2" descr="f394713355c2130496942a10da28b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394713355c2130496942a10da28baa"/>
                    <pic:cNvPicPr>
                      <a:picLocks noChangeAspect="1"/>
                    </pic:cNvPicPr>
                  </pic:nvPicPr>
                  <pic:blipFill>
                    <a:blip r:embed="rId6"/>
                    <a:srcRect t="2325" r="2424"/>
                    <a:stretch>
                      <a:fillRect/>
                    </a:stretch>
                  </pic:blipFill>
                  <pic:spPr>
                    <a:xfrm>
                      <a:off x="0" y="0"/>
                      <a:ext cx="1431290" cy="1414145"/>
                    </a:xfrm>
                    <a:prstGeom prst="rect">
                      <a:avLst/>
                    </a:prstGeom>
                  </pic:spPr>
                </pic:pic>
              </a:graphicData>
            </a:graphic>
          </wp:inline>
        </w:drawing>
      </w:r>
    </w:p>
    <w:p w14:paraId="1EBB3C0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rPr>
        <w:t>十一、本规程</w:t>
      </w:r>
      <w:r>
        <w:rPr>
          <w:rFonts w:hint="eastAsia" w:ascii="黑体" w:hAnsi="黑体" w:eastAsia="黑体" w:cs="黑体"/>
          <w:color w:val="auto"/>
          <w:sz w:val="32"/>
          <w:szCs w:val="32"/>
          <w:lang w:val="en-US" w:eastAsia="zh-CN"/>
        </w:rPr>
        <w:t>解释</w:t>
      </w:r>
      <w:r>
        <w:rPr>
          <w:rFonts w:hint="eastAsia" w:ascii="黑体" w:hAnsi="黑体" w:eastAsia="黑体" w:cs="黑体"/>
          <w:color w:val="auto"/>
          <w:sz w:val="32"/>
          <w:szCs w:val="32"/>
        </w:rPr>
        <w:t>权属大会组委会</w:t>
      </w:r>
      <w:r>
        <w:rPr>
          <w:rFonts w:hint="eastAsia" w:ascii="黑体" w:hAnsi="黑体" w:eastAsia="黑体" w:cs="黑体"/>
          <w:color w:val="auto"/>
          <w:sz w:val="32"/>
          <w:szCs w:val="32"/>
          <w:lang w:eastAsia="zh-CN"/>
        </w:rPr>
        <w:t>。</w:t>
      </w:r>
    </w:p>
    <w:p w14:paraId="71C7D7A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方正小标宋简体" w:hAnsi="方正小标宋简体" w:eastAsia="方正小标宋简体" w:cs="方正小标宋简体"/>
          <w:b w:val="0"/>
          <w:bCs w:val="0"/>
          <w:color w:val="auto"/>
          <w:sz w:val="36"/>
          <w:szCs w:val="36"/>
          <w:lang w:val="en-US" w:eastAsia="zh-CN"/>
        </w:rPr>
      </w:pPr>
      <w:r>
        <w:rPr>
          <w:rFonts w:hint="eastAsia" w:ascii="黑体" w:hAnsi="黑体" w:eastAsia="黑体" w:cs="黑体"/>
          <w:color w:val="auto"/>
          <w:sz w:val="32"/>
          <w:szCs w:val="32"/>
        </w:rPr>
        <w:t>十二、本规则未尽事宜另行通知。</w:t>
      </w:r>
    </w:p>
    <w:p w14:paraId="578ABEAE">
      <w:pPr>
        <w:keepNext w:val="0"/>
        <w:keepLines w:val="0"/>
        <w:pageBreakBefore w:val="0"/>
        <w:kinsoku/>
        <w:wordWrap/>
        <w:overflowPunct/>
        <w:topLinePunct w:val="0"/>
        <w:autoSpaceDE/>
        <w:autoSpaceDN/>
        <w:bidi w:val="0"/>
        <w:adjustRightInd/>
        <w:spacing w:line="520" w:lineRule="exact"/>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w:t>
      </w:r>
    </w:p>
    <w:p w14:paraId="43B020E0">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36"/>
          <w:szCs w:val="36"/>
          <w:lang w:val="en-US" w:eastAsia="zh-CN"/>
        </w:rPr>
      </w:pPr>
      <w:r>
        <w:rPr>
          <w:rFonts w:hint="eastAsia" w:ascii="方正小标宋简体" w:hAnsi="方正小标宋简体" w:eastAsia="方正小标宋简体" w:cs="方正小标宋简体"/>
          <w:b w:val="0"/>
          <w:bCs w:val="0"/>
          <w:color w:val="auto"/>
          <w:sz w:val="36"/>
          <w:szCs w:val="36"/>
          <w:lang w:val="en-US" w:eastAsia="zh-CN"/>
        </w:rPr>
        <w:t>2025年宾阳县庆“五一”全民健身运动会气排球比赛</w:t>
      </w:r>
    </w:p>
    <w:p w14:paraId="14022681">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36"/>
          <w:szCs w:val="36"/>
          <w:lang w:val="en-US" w:eastAsia="zh-CN"/>
        </w:rPr>
      </w:pPr>
      <w:r>
        <w:rPr>
          <w:rFonts w:hint="eastAsia" w:ascii="方正小标宋简体" w:hAnsi="方正小标宋简体" w:eastAsia="方正小标宋简体" w:cs="方正小标宋简体"/>
          <w:b w:val="0"/>
          <w:bCs w:val="0"/>
          <w:color w:val="auto"/>
          <w:sz w:val="36"/>
          <w:szCs w:val="36"/>
          <w:lang w:val="en-US" w:eastAsia="zh-CN"/>
        </w:rPr>
        <w:t>报名表及安全协议</w:t>
      </w:r>
    </w:p>
    <w:p w14:paraId="2E20BDFC">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单位（盖章）：</w:t>
      </w:r>
    </w:p>
    <w:p w14:paraId="00888A67">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我队自愿报名参加2025年宾阳县庆“五一”全民健身运动会气排球比赛，自愿遵守本次比赛组委会有关规定，为参加比赛已做好充分准备，并保证参赛人员身体状况符合参加此次比赛的要求。如我队员中患有高血压、心脏病等疾病以及近期不宜参加激烈运动，将不参加此次比赛，我队对参加此次比赛可能存在的各种风险和意外已做了审慎的评价，并愿意自行承担由此产生的一切后果。我队队名以及所有队员的名字、本次比赛中的照片、声像资料愿意无偿提供本次比赛宣传所用。</w:t>
      </w:r>
    </w:p>
    <w:p w14:paraId="09AA744F">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方正小标宋简体" w:hAnsi="方正小标宋简体" w:eastAsia="方正小标宋简体" w:cs="方正小标宋简体"/>
          <w:b w:val="0"/>
          <w:bCs w:val="0"/>
          <w:color w:val="auto"/>
          <w:sz w:val="28"/>
          <w:szCs w:val="28"/>
          <w:lang w:val="en-US" w:eastAsia="zh-CN"/>
        </w:rPr>
      </w:pPr>
      <w:r>
        <w:rPr>
          <w:rFonts w:hint="eastAsia" w:ascii="仿宋_GB2312" w:hAnsi="仿宋_GB2312" w:eastAsia="仿宋_GB2312" w:cs="仿宋_GB2312"/>
          <w:sz w:val="28"/>
          <w:szCs w:val="28"/>
          <w:lang w:val="en-US" w:eastAsia="zh-CN"/>
        </w:rPr>
        <w:t>我保证我队已经仔细阅读了所有的活动须知。</w:t>
      </w:r>
    </w:p>
    <w:p w14:paraId="5F2C4239">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队名：                            组别：</w:t>
      </w:r>
      <w:r>
        <w:rPr>
          <w:rFonts w:hint="eastAsia" w:ascii="仿宋_GB2312" w:hAnsi="仿宋_GB2312" w:eastAsia="仿宋_GB2312" w:cs="仿宋_GB2312"/>
          <w:b w:val="0"/>
          <w:bCs w:val="0"/>
          <w:color w:val="auto"/>
          <w:sz w:val="32"/>
          <w:szCs w:val="32"/>
          <w:lang w:val="en-US" w:eastAsia="zh-CN"/>
        </w:rPr>
        <w:t>混合团体</w:t>
      </w:r>
      <w:r>
        <w:rPr>
          <w:rFonts w:hint="eastAsia" w:ascii="仿宋_GB2312" w:hAnsi="仿宋_GB2312" w:eastAsia="仿宋_GB2312" w:cs="仿宋_GB2312"/>
          <w:b w:val="0"/>
          <w:bCs w:val="0"/>
          <w:color w:val="auto"/>
          <w:sz w:val="32"/>
          <w:szCs w:val="32"/>
        </w:rPr>
        <w:t xml:space="preserve"> </w:t>
      </w:r>
    </w:p>
    <w:p w14:paraId="0F08D013">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领队：                            手机：</w:t>
      </w:r>
    </w:p>
    <w:p w14:paraId="1AEA190C">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教练：                            手机：</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1"/>
        <w:gridCol w:w="1900"/>
        <w:gridCol w:w="1170"/>
        <w:gridCol w:w="4737"/>
      </w:tblGrid>
      <w:tr w14:paraId="0D258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tcPr>
          <w:p w14:paraId="697B06D3">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序号</w:t>
            </w:r>
          </w:p>
        </w:tc>
        <w:tc>
          <w:tcPr>
            <w:tcW w:w="1900" w:type="dxa"/>
          </w:tcPr>
          <w:p w14:paraId="081292D3">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姓名</w:t>
            </w:r>
          </w:p>
        </w:tc>
        <w:tc>
          <w:tcPr>
            <w:tcW w:w="1170" w:type="dxa"/>
          </w:tcPr>
          <w:p w14:paraId="050066B9">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性别</w:t>
            </w:r>
          </w:p>
        </w:tc>
        <w:tc>
          <w:tcPr>
            <w:tcW w:w="4737" w:type="dxa"/>
          </w:tcPr>
          <w:p w14:paraId="5AAC5882">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单       位</w:t>
            </w:r>
          </w:p>
        </w:tc>
      </w:tr>
      <w:tr w14:paraId="1A07D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tcPr>
          <w:p w14:paraId="08D9FF36">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900" w:type="dxa"/>
          </w:tcPr>
          <w:p w14:paraId="5678C3CE">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170" w:type="dxa"/>
          </w:tcPr>
          <w:p w14:paraId="283E8FA3">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4737" w:type="dxa"/>
          </w:tcPr>
          <w:p w14:paraId="0FEE50C9">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r>
      <w:tr w14:paraId="5B243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tcPr>
          <w:p w14:paraId="3C4B7AC0">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900" w:type="dxa"/>
          </w:tcPr>
          <w:p w14:paraId="7C8C7C1C">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170" w:type="dxa"/>
          </w:tcPr>
          <w:p w14:paraId="558F159F">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4737" w:type="dxa"/>
          </w:tcPr>
          <w:p w14:paraId="7D0CBDB1">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r>
      <w:tr w14:paraId="1C06C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tcPr>
          <w:p w14:paraId="62D0CB35">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900" w:type="dxa"/>
          </w:tcPr>
          <w:p w14:paraId="3E112316">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170" w:type="dxa"/>
          </w:tcPr>
          <w:p w14:paraId="5143D52A">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4737" w:type="dxa"/>
          </w:tcPr>
          <w:p w14:paraId="53F52F9E">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r>
      <w:tr w14:paraId="09CF4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tcPr>
          <w:p w14:paraId="1CBAC9B2">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900" w:type="dxa"/>
          </w:tcPr>
          <w:p w14:paraId="0D456C70">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170" w:type="dxa"/>
          </w:tcPr>
          <w:p w14:paraId="6D83E6EE">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4737" w:type="dxa"/>
          </w:tcPr>
          <w:p w14:paraId="1596B5A4">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r>
      <w:tr w14:paraId="31869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tcPr>
          <w:p w14:paraId="0FC410FB">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900" w:type="dxa"/>
          </w:tcPr>
          <w:p w14:paraId="60B4AA4F">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170" w:type="dxa"/>
          </w:tcPr>
          <w:p w14:paraId="670A470D">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4737" w:type="dxa"/>
          </w:tcPr>
          <w:p w14:paraId="2D0686E3">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r>
      <w:tr w14:paraId="76347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tcPr>
          <w:p w14:paraId="6F03F985">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900" w:type="dxa"/>
          </w:tcPr>
          <w:p w14:paraId="3454D17E">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170" w:type="dxa"/>
          </w:tcPr>
          <w:p w14:paraId="5E55009A">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4737" w:type="dxa"/>
          </w:tcPr>
          <w:p w14:paraId="0FD2F5AD">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r>
      <w:tr w14:paraId="7712F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tcPr>
          <w:p w14:paraId="05054360">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900" w:type="dxa"/>
          </w:tcPr>
          <w:p w14:paraId="69A33974">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170" w:type="dxa"/>
          </w:tcPr>
          <w:p w14:paraId="0FF1F991">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4737" w:type="dxa"/>
          </w:tcPr>
          <w:p w14:paraId="10B8B4DD">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r>
      <w:tr w14:paraId="5098F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tcPr>
          <w:p w14:paraId="59027360">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900" w:type="dxa"/>
          </w:tcPr>
          <w:p w14:paraId="2122C388">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170" w:type="dxa"/>
          </w:tcPr>
          <w:p w14:paraId="7E2B5B8A">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4737" w:type="dxa"/>
          </w:tcPr>
          <w:p w14:paraId="7A29203C">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r>
      <w:tr w14:paraId="31B1F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tcPr>
          <w:p w14:paraId="1B5ED19F">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900" w:type="dxa"/>
          </w:tcPr>
          <w:p w14:paraId="55BC30F1">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170" w:type="dxa"/>
          </w:tcPr>
          <w:p w14:paraId="4D18B2B1">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4737" w:type="dxa"/>
          </w:tcPr>
          <w:p w14:paraId="2242F8A4">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r>
      <w:tr w14:paraId="343DD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tcPr>
          <w:p w14:paraId="3E8CE3AB">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900" w:type="dxa"/>
          </w:tcPr>
          <w:p w14:paraId="3F64882D">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1170" w:type="dxa"/>
          </w:tcPr>
          <w:p w14:paraId="3E2D4A5F">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c>
          <w:tcPr>
            <w:tcW w:w="4737" w:type="dxa"/>
          </w:tcPr>
          <w:p w14:paraId="4C4DD8D0">
            <w:pPr>
              <w:keepNext w:val="0"/>
              <w:keepLines w:val="0"/>
              <w:pageBreakBefore w:val="0"/>
              <w:widowControl/>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bCs/>
                <w:color w:val="auto"/>
                <w:sz w:val="32"/>
                <w:szCs w:val="32"/>
              </w:rPr>
            </w:pPr>
          </w:p>
        </w:tc>
      </w:tr>
    </w:tbl>
    <w:p w14:paraId="59F0B073">
      <w:pPr>
        <w:pStyle w:val="4"/>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520" w:lineRule="exact"/>
        <w:textAlignment w:val="auto"/>
        <w:rPr>
          <w:rFonts w:hint="default" w:ascii="仿宋_GB2312" w:hAnsi="仿宋_GB2312" w:eastAsia="仿宋_GB2312" w:cs="仿宋_GB2312"/>
          <w:color w:val="auto"/>
          <w:kern w:val="2"/>
          <w:sz w:val="32"/>
          <w:szCs w:val="32"/>
          <w:lang w:val="en-US" w:eastAsia="zh-CN" w:bidi="ar-SA"/>
        </w:rPr>
      </w:pPr>
    </w:p>
    <w:sectPr>
      <w:footerReference r:id="rId3" w:type="default"/>
      <w:pgSz w:w="11906" w:h="16838"/>
      <w:pgMar w:top="2098" w:right="1587" w:bottom="136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A559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BF7E74">
                          <w:pPr>
                            <w:pStyle w:val="2"/>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DBF7E74">
                    <w:pPr>
                      <w:pStyle w:val="2"/>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4YjBlYmEwOGYwODVhNjg1NDBjM2M4MDBhMDQ4ZGQifQ=="/>
    <w:docVar w:name="KSO_WPS_MARK_KEY" w:val="a963fb69-f6c1-4951-b166-a4782aee863b"/>
  </w:docVars>
  <w:rsids>
    <w:rsidRoot w:val="00141907"/>
    <w:rsid w:val="000063F2"/>
    <w:rsid w:val="00017D78"/>
    <w:rsid w:val="00060F19"/>
    <w:rsid w:val="00074053"/>
    <w:rsid w:val="000B2E2B"/>
    <w:rsid w:val="00102381"/>
    <w:rsid w:val="001074CF"/>
    <w:rsid w:val="001221B0"/>
    <w:rsid w:val="00141907"/>
    <w:rsid w:val="001B1CB0"/>
    <w:rsid w:val="001B7EFD"/>
    <w:rsid w:val="00220698"/>
    <w:rsid w:val="002816C9"/>
    <w:rsid w:val="002A312F"/>
    <w:rsid w:val="00305AD7"/>
    <w:rsid w:val="00314B61"/>
    <w:rsid w:val="0040123B"/>
    <w:rsid w:val="00405C58"/>
    <w:rsid w:val="00427958"/>
    <w:rsid w:val="00437AB8"/>
    <w:rsid w:val="00480AD8"/>
    <w:rsid w:val="004A210E"/>
    <w:rsid w:val="004D6541"/>
    <w:rsid w:val="0058102B"/>
    <w:rsid w:val="0059409A"/>
    <w:rsid w:val="005D3FAE"/>
    <w:rsid w:val="005E5A37"/>
    <w:rsid w:val="00671CAA"/>
    <w:rsid w:val="006E49B7"/>
    <w:rsid w:val="007263FA"/>
    <w:rsid w:val="007347FE"/>
    <w:rsid w:val="007E3CDD"/>
    <w:rsid w:val="008229FF"/>
    <w:rsid w:val="00850CD2"/>
    <w:rsid w:val="008B770F"/>
    <w:rsid w:val="008C363F"/>
    <w:rsid w:val="008E2F5A"/>
    <w:rsid w:val="00924BDB"/>
    <w:rsid w:val="00950D58"/>
    <w:rsid w:val="00997C8D"/>
    <w:rsid w:val="009A22AB"/>
    <w:rsid w:val="009C75B2"/>
    <w:rsid w:val="00A23231"/>
    <w:rsid w:val="00A76C24"/>
    <w:rsid w:val="00AE6EDE"/>
    <w:rsid w:val="00B5438C"/>
    <w:rsid w:val="00BC6731"/>
    <w:rsid w:val="00D7732C"/>
    <w:rsid w:val="00D911D7"/>
    <w:rsid w:val="00DE6009"/>
    <w:rsid w:val="00DF3E55"/>
    <w:rsid w:val="00E869E7"/>
    <w:rsid w:val="00ED34BF"/>
    <w:rsid w:val="00F36EC1"/>
    <w:rsid w:val="00FB7203"/>
    <w:rsid w:val="02C50BD2"/>
    <w:rsid w:val="048A406F"/>
    <w:rsid w:val="05CE7CD7"/>
    <w:rsid w:val="05DC4B7A"/>
    <w:rsid w:val="073836D3"/>
    <w:rsid w:val="097962C9"/>
    <w:rsid w:val="099A56D8"/>
    <w:rsid w:val="0B3F1226"/>
    <w:rsid w:val="0D70006B"/>
    <w:rsid w:val="0FB35FED"/>
    <w:rsid w:val="0FDC3796"/>
    <w:rsid w:val="10B16D0F"/>
    <w:rsid w:val="11085DA5"/>
    <w:rsid w:val="12527EEB"/>
    <w:rsid w:val="12552003"/>
    <w:rsid w:val="13570030"/>
    <w:rsid w:val="162D1F4E"/>
    <w:rsid w:val="167F7DBD"/>
    <w:rsid w:val="16A42B33"/>
    <w:rsid w:val="16AC5EE0"/>
    <w:rsid w:val="16D9246C"/>
    <w:rsid w:val="1AE300CE"/>
    <w:rsid w:val="1B761519"/>
    <w:rsid w:val="1B9F64EC"/>
    <w:rsid w:val="1C704EFA"/>
    <w:rsid w:val="1C957AEB"/>
    <w:rsid w:val="1F6967D1"/>
    <w:rsid w:val="211B0DF2"/>
    <w:rsid w:val="221200F3"/>
    <w:rsid w:val="221814E2"/>
    <w:rsid w:val="2234389A"/>
    <w:rsid w:val="22971367"/>
    <w:rsid w:val="22E07CEC"/>
    <w:rsid w:val="23F5315C"/>
    <w:rsid w:val="241A3B0C"/>
    <w:rsid w:val="26606A77"/>
    <w:rsid w:val="267B493A"/>
    <w:rsid w:val="27537280"/>
    <w:rsid w:val="2B0B07D9"/>
    <w:rsid w:val="2BCD6BEB"/>
    <w:rsid w:val="2BF71272"/>
    <w:rsid w:val="2C5502BD"/>
    <w:rsid w:val="2CE54CA1"/>
    <w:rsid w:val="2F097E9E"/>
    <w:rsid w:val="309F1F4A"/>
    <w:rsid w:val="3219090D"/>
    <w:rsid w:val="32F347CF"/>
    <w:rsid w:val="34005A5E"/>
    <w:rsid w:val="35DF35CB"/>
    <w:rsid w:val="36AB5186"/>
    <w:rsid w:val="38167C64"/>
    <w:rsid w:val="382B67B9"/>
    <w:rsid w:val="38745B71"/>
    <w:rsid w:val="39FA666B"/>
    <w:rsid w:val="39FB232E"/>
    <w:rsid w:val="3BA83189"/>
    <w:rsid w:val="3C956592"/>
    <w:rsid w:val="3DC64448"/>
    <w:rsid w:val="3E012496"/>
    <w:rsid w:val="3FA6268D"/>
    <w:rsid w:val="4023272E"/>
    <w:rsid w:val="41474664"/>
    <w:rsid w:val="415A4F6C"/>
    <w:rsid w:val="41DD5213"/>
    <w:rsid w:val="421B5801"/>
    <w:rsid w:val="422229DB"/>
    <w:rsid w:val="42F205FF"/>
    <w:rsid w:val="45416EE3"/>
    <w:rsid w:val="45C363FB"/>
    <w:rsid w:val="464953DF"/>
    <w:rsid w:val="468A4D8B"/>
    <w:rsid w:val="475572A6"/>
    <w:rsid w:val="476D6D1A"/>
    <w:rsid w:val="47772445"/>
    <w:rsid w:val="48401E0D"/>
    <w:rsid w:val="492366AE"/>
    <w:rsid w:val="4A767F31"/>
    <w:rsid w:val="4C4C0830"/>
    <w:rsid w:val="4C5948D2"/>
    <w:rsid w:val="4CA05FE7"/>
    <w:rsid w:val="4E992277"/>
    <w:rsid w:val="4EE6530E"/>
    <w:rsid w:val="4F0973FC"/>
    <w:rsid w:val="4F0C2A48"/>
    <w:rsid w:val="4F9B2805"/>
    <w:rsid w:val="509A5752"/>
    <w:rsid w:val="52A806ED"/>
    <w:rsid w:val="534A6ED5"/>
    <w:rsid w:val="535E07AF"/>
    <w:rsid w:val="54171E54"/>
    <w:rsid w:val="543409E5"/>
    <w:rsid w:val="55DC46E0"/>
    <w:rsid w:val="57CA5D0E"/>
    <w:rsid w:val="57F91C13"/>
    <w:rsid w:val="59194AE2"/>
    <w:rsid w:val="59B14FC6"/>
    <w:rsid w:val="59C169A7"/>
    <w:rsid w:val="5A2413B5"/>
    <w:rsid w:val="5BB10DC5"/>
    <w:rsid w:val="5C4E28F2"/>
    <w:rsid w:val="5DEC49C1"/>
    <w:rsid w:val="5E1219F8"/>
    <w:rsid w:val="5FB909E1"/>
    <w:rsid w:val="61642270"/>
    <w:rsid w:val="61AD41D8"/>
    <w:rsid w:val="635051A2"/>
    <w:rsid w:val="658730C9"/>
    <w:rsid w:val="65EB009E"/>
    <w:rsid w:val="668E44BB"/>
    <w:rsid w:val="682D1A91"/>
    <w:rsid w:val="68774F7F"/>
    <w:rsid w:val="6A1E3383"/>
    <w:rsid w:val="6A6A68CB"/>
    <w:rsid w:val="6A9661EC"/>
    <w:rsid w:val="6AC00E5F"/>
    <w:rsid w:val="6BAE515B"/>
    <w:rsid w:val="6C7517D5"/>
    <w:rsid w:val="6CEF14CF"/>
    <w:rsid w:val="6E511DCE"/>
    <w:rsid w:val="6F370FC4"/>
    <w:rsid w:val="6FB76DEF"/>
    <w:rsid w:val="705864D2"/>
    <w:rsid w:val="705B736B"/>
    <w:rsid w:val="73B42315"/>
    <w:rsid w:val="74F82FA3"/>
    <w:rsid w:val="76CD5077"/>
    <w:rsid w:val="7807758E"/>
    <w:rsid w:val="78D635FC"/>
    <w:rsid w:val="792C76C0"/>
    <w:rsid w:val="7A126C2A"/>
    <w:rsid w:val="7A4841DB"/>
    <w:rsid w:val="7B13714C"/>
    <w:rsid w:val="7B474C85"/>
    <w:rsid w:val="7E2520AC"/>
    <w:rsid w:val="7E2E411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1"/>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10"/>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qFormat/>
    <w:uiPriority w:val="0"/>
    <w:pPr>
      <w:spacing w:before="100" w:beforeAutospacing="1" w:after="100" w:afterAutospacing="1"/>
      <w:jc w:val="left"/>
    </w:pPr>
    <w:rPr>
      <w:kern w:val="0"/>
      <w:sz w:val="24"/>
    </w:rPr>
  </w:style>
  <w:style w:type="table" w:styleId="6">
    <w:name w:val="Table Grid"/>
    <w:basedOn w:val="5"/>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autoRedefine/>
    <w:qFormat/>
    <w:uiPriority w:val="0"/>
    <w:rPr>
      <w:color w:val="0000FF"/>
      <w:u w:val="single"/>
    </w:rPr>
  </w:style>
  <w:style w:type="character" w:customStyle="1" w:styleId="9">
    <w:name w:val="bjh-p"/>
    <w:basedOn w:val="7"/>
    <w:autoRedefine/>
    <w:qFormat/>
    <w:uiPriority w:val="0"/>
  </w:style>
  <w:style w:type="character" w:customStyle="1" w:styleId="10">
    <w:name w:val="页眉 Char"/>
    <w:basedOn w:val="7"/>
    <w:link w:val="3"/>
    <w:autoRedefine/>
    <w:semiHidden/>
    <w:qFormat/>
    <w:uiPriority w:val="99"/>
    <w:rPr>
      <w:kern w:val="2"/>
      <w:sz w:val="18"/>
      <w:szCs w:val="18"/>
    </w:rPr>
  </w:style>
  <w:style w:type="character" w:customStyle="1" w:styleId="11">
    <w:name w:val="页脚 Char"/>
    <w:basedOn w:val="7"/>
    <w:link w:val="2"/>
    <w:autoRedefine/>
    <w:semiHidden/>
    <w:qFormat/>
    <w:uiPriority w:val="99"/>
    <w:rPr>
      <w:kern w:val="2"/>
      <w:sz w:val="18"/>
      <w:szCs w:val="18"/>
    </w:rPr>
  </w:style>
  <w:style w:type="paragraph" w:styleId="12">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2259</Words>
  <Characters>2401</Characters>
  <Lines>16</Lines>
  <Paragraphs>4</Paragraphs>
  <TotalTime>0</TotalTime>
  <ScaleCrop>false</ScaleCrop>
  <LinksUpToDate>false</LinksUpToDate>
  <CharactersWithSpaces>2523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2020-11-12T08:48:00Z</dcterms:created>
  <dc:creator>Administrator</dc:creator>
  <cp:lastModifiedBy>县总工会办公室</cp:lastModifiedBy>
  <dcterms:modified xsi:type="dcterms:W3CDTF">2025-04-22T08:13:30Z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D5364459B49B4A66B6D9A375F280F6F6_13</vt:lpwstr>
  </property>
  <property fmtid="{D5CDD505-2E9C-101B-9397-08002B2CF9AE}" pid="4" name="KSOTemplateDocerSaveRecord">
    <vt:lpwstr>eyJoZGlkIjoiNTQ4YjBlYmEwOGYwODVhNjg1NDBjM2M4MDBhMDQ4ZGQiLCJ1c2VySWQiOiIzOTYxODcwNzUifQ==</vt:lpwstr>
  </property>
</Properties>
</file>