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006C2D">
      <w:pPr>
        <w:keepNext w:val="0"/>
        <w:keepLines w:val="0"/>
        <w:pageBreakBefore w:val="0"/>
        <w:tabs>
          <w:tab w:val="right" w:pos="6966"/>
        </w:tabs>
        <w:kinsoku/>
        <w:wordWrap/>
        <w:overflowPunct/>
        <w:topLinePunct w:val="0"/>
        <w:autoSpaceDE/>
        <w:autoSpaceDN/>
        <w:bidi w:val="0"/>
        <w:adjustRightInd/>
        <w:snapToGrid/>
        <w:spacing w:line="5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2"/>
          <w:szCs w:val="42"/>
        </w:rPr>
      </w:pPr>
      <w:r>
        <w:rPr>
          <w:sz w:val="44"/>
        </w:rPr>
        <mc:AlternateContent>
          <mc:Choice Requires="wps">
            <w:drawing>
              <wp:anchor distT="0" distB="0" distL="114300" distR="114300" simplePos="0" relativeHeight="251660288" behindDoc="0" locked="0" layoutInCell="1" allowOverlap="1">
                <wp:simplePos x="0" y="0"/>
                <wp:positionH relativeFrom="column">
                  <wp:posOffset>5715</wp:posOffset>
                </wp:positionH>
                <wp:positionV relativeFrom="paragraph">
                  <wp:posOffset>-588010</wp:posOffset>
                </wp:positionV>
                <wp:extent cx="905510" cy="399415"/>
                <wp:effectExtent l="0" t="0" r="0" b="0"/>
                <wp:wrapNone/>
                <wp:docPr id="3" name="文本框 3"/>
                <wp:cNvGraphicFramePr/>
                <a:graphic xmlns:a="http://schemas.openxmlformats.org/drawingml/2006/main">
                  <a:graphicData uri="http://schemas.microsoft.com/office/word/2010/wordprocessingShape">
                    <wps:wsp>
                      <wps:cNvSpPr txBox="1"/>
                      <wps:spPr>
                        <a:xfrm>
                          <a:off x="0" y="0"/>
                          <a:ext cx="905510" cy="3994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6C03083">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附件8</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0.45pt;margin-top:-46.3pt;height:31.45pt;width:71.3pt;z-index:251660288;mso-width-relative:page;mso-height-relative:page;" filled="f" stroked="f" coordsize="21600,21600" o:gfxdata="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2aRHltoAAAAIAQAADwAAAAAAAAABACAAAAAiAAAAZHJz&#10;L2Rvd25yZXYueG1sUEsBAhQAFAAAAAgAh07iQNZ5IgU7AgAAZQQAAA4AAAAAAAAAAQAgAAAAKQEA&#10;AGRycy9lMm9Eb2MueG1sUEsFBgAAAAAGAAYAWQEAANYFAAAAAA==&#10;">
                <v:fill on="f" focussize="0,0"/>
                <v:stroke on="f" weight="0.5pt"/>
                <v:imagedata o:title=""/>
                <o:lock v:ext="edit" aspectratio="f"/>
                <v:textbox>
                  <w:txbxContent>
                    <w:p w14:paraId="76C03083">
                      <w:pPr>
                        <w:ind w:left="0" w:leftChars="0" w:firstLine="0" w:firstLineChars="0"/>
                        <w:jc w:val="both"/>
                        <w:rPr>
                          <w:rFonts w:hint="eastAsia" w:ascii="黑体" w:hAnsi="黑体" w:eastAsia="黑体" w:cs="黑体"/>
                          <w:sz w:val="32"/>
                          <w:szCs w:val="36"/>
                          <w:lang w:val="en-US" w:eastAsia="zh-CN"/>
                        </w:rPr>
                      </w:pPr>
                      <w:r>
                        <w:rPr>
                          <w:rFonts w:hint="eastAsia" w:ascii="黑体" w:hAnsi="黑体" w:eastAsia="黑体" w:cs="黑体"/>
                          <w:sz w:val="32"/>
                          <w:szCs w:val="36"/>
                          <w:lang w:val="en-US" w:eastAsia="zh-CN"/>
                        </w:rPr>
                        <w:t>附件8</w:t>
                      </w:r>
                    </w:p>
                  </w:txbxContent>
                </v:textbox>
              </v:shape>
            </w:pict>
          </mc:Fallback>
        </mc:AlternateContent>
      </w:r>
      <w:r>
        <w:rPr>
          <w:rFonts w:hint="eastAsia" w:ascii="方正小标宋简体" w:hAnsi="方正小标宋简体" w:eastAsia="方正小标宋简体" w:cs="方正小标宋简体"/>
          <w:b w:val="0"/>
          <w:bCs w:val="0"/>
          <w:color w:val="auto"/>
          <w:sz w:val="42"/>
          <w:szCs w:val="42"/>
          <w:lang w:eastAsia="zh-CN"/>
        </w:rPr>
        <w:t>2025</w:t>
      </w:r>
      <w:r>
        <w:rPr>
          <w:rFonts w:hint="eastAsia" w:ascii="方正小标宋简体" w:hAnsi="方正小标宋简体" w:eastAsia="方正小标宋简体" w:cs="方正小标宋简体"/>
          <w:b w:val="0"/>
          <w:bCs w:val="0"/>
          <w:color w:val="auto"/>
          <w:sz w:val="42"/>
          <w:szCs w:val="42"/>
        </w:rPr>
        <w:t>年宾阳县庆“五一”职工全民健身运动会</w:t>
      </w:r>
    </w:p>
    <w:p w14:paraId="45F424AE">
      <w:pPr>
        <w:keepNext w:val="0"/>
        <w:keepLines w:val="0"/>
        <w:pageBreakBefore w:val="0"/>
        <w:tabs>
          <w:tab w:val="right" w:pos="6966"/>
        </w:tabs>
        <w:kinsoku/>
        <w:wordWrap/>
        <w:overflowPunct/>
        <w:topLinePunct w:val="0"/>
        <w:autoSpaceDE/>
        <w:autoSpaceDN/>
        <w:bidi w:val="0"/>
        <w:adjustRightInd/>
        <w:snapToGrid/>
        <w:spacing w:line="5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42"/>
          <w:szCs w:val="42"/>
        </w:rPr>
      </w:pPr>
      <w:bookmarkStart w:id="0" w:name="_GoBack"/>
      <w:r>
        <w:rPr>
          <w:rFonts w:hint="eastAsia" w:ascii="方正小标宋简体" w:hAnsi="方正小标宋简体" w:eastAsia="方正小标宋简体" w:cs="方正小标宋简体"/>
          <w:b w:val="0"/>
          <w:bCs w:val="0"/>
          <w:color w:val="auto"/>
          <w:sz w:val="42"/>
          <w:szCs w:val="42"/>
        </w:rPr>
        <w:t>围棋赛个人赛竞赛规程</w:t>
      </w:r>
    </w:p>
    <w:bookmarkEnd w:id="0"/>
    <w:p w14:paraId="4DC8656C">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仿宋_GB2312" w:hAnsi="仿宋_GB2312" w:eastAsia="仿宋_GB2312" w:cs="仿宋_GB2312"/>
          <w:color w:val="auto"/>
          <w:spacing w:val="0"/>
          <w:position w:val="0"/>
          <w:sz w:val="32"/>
          <w:szCs w:val="32"/>
          <w:shd w:val="clear" w:fill="auto"/>
        </w:rPr>
      </w:pPr>
    </w:p>
    <w:p w14:paraId="2D8FDB9A">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黑体" w:hAnsi="黑体" w:eastAsia="黑体" w:cs="黑体"/>
          <w:color w:val="auto"/>
          <w:spacing w:val="0"/>
          <w:sz w:val="32"/>
          <w:szCs w:val="32"/>
        </w:rPr>
      </w:pPr>
      <w:r>
        <w:rPr>
          <w:rFonts w:hint="eastAsia" w:ascii="黑体" w:hAnsi="黑体" w:eastAsia="黑体" w:cs="黑体"/>
          <w:color w:val="auto"/>
          <w:spacing w:val="0"/>
          <w:sz w:val="32"/>
          <w:szCs w:val="32"/>
          <w:lang w:val="en-US" w:eastAsia="zh-CN"/>
        </w:rPr>
        <w:t>一、</w:t>
      </w:r>
      <w:r>
        <w:rPr>
          <w:rFonts w:hint="eastAsia" w:ascii="黑体" w:hAnsi="黑体" w:eastAsia="黑体" w:cs="黑体"/>
          <w:color w:val="auto"/>
          <w:spacing w:val="0"/>
          <w:sz w:val="32"/>
          <w:szCs w:val="32"/>
        </w:rPr>
        <w:t>组织单位</w:t>
      </w:r>
    </w:p>
    <w:p w14:paraId="570008BB">
      <w:pPr>
        <w:keepNext w:val="0"/>
        <w:keepLines w:val="0"/>
        <w:pageBreakBefore w:val="0"/>
        <w:widowControl/>
        <w:kinsoku/>
        <w:wordWrap/>
        <w:overflowPunct/>
        <w:topLinePunct w:val="0"/>
        <w:autoSpaceDE/>
        <w:autoSpaceDN/>
        <w:bidi w:val="0"/>
        <w:adjustRightInd/>
        <w:snapToGrid/>
        <w:spacing w:line="500" w:lineRule="exact"/>
        <w:ind w:firstLine="643"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rPr>
        <w:t>主办单位：</w:t>
      </w:r>
      <w:r>
        <w:rPr>
          <w:rFonts w:hint="eastAsia" w:ascii="仿宋_GB2312" w:hAnsi="仿宋_GB2312" w:eastAsia="仿宋_GB2312" w:cs="仿宋_GB2312"/>
          <w:color w:val="auto"/>
          <w:spacing w:val="0"/>
          <w:sz w:val="32"/>
          <w:szCs w:val="32"/>
        </w:rPr>
        <w:t>中共宾阳县委员会、宾阳县人民政府</w:t>
      </w:r>
    </w:p>
    <w:p w14:paraId="41CC0709">
      <w:pPr>
        <w:keepNext w:val="0"/>
        <w:keepLines w:val="0"/>
        <w:pageBreakBefore w:val="0"/>
        <w:widowControl w:val="0"/>
        <w:kinsoku/>
        <w:wordWrap/>
        <w:overflowPunct/>
        <w:topLinePunct w:val="0"/>
        <w:autoSpaceDE/>
        <w:autoSpaceDN/>
        <w:bidi w:val="0"/>
        <w:adjustRightInd/>
        <w:snapToGrid/>
        <w:spacing w:before="0" w:after="0" w:line="520" w:lineRule="exact"/>
        <w:ind w:left="2244" w:leftChars="304" w:right="0" w:hanging="1606" w:hangingChars="5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rPr>
        <w:t>承办单位：</w:t>
      </w:r>
      <w:r>
        <w:rPr>
          <w:rFonts w:hint="eastAsia" w:ascii="仿宋_GB2312" w:hAnsi="仿宋_GB2312" w:eastAsia="仿宋_GB2312" w:cs="仿宋_GB2312"/>
          <w:color w:val="auto"/>
          <w:spacing w:val="0"/>
          <w:sz w:val="32"/>
          <w:szCs w:val="32"/>
        </w:rPr>
        <w:t>宾阳县总工会、宾阳县文化广电体育和旅游局</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z w:val="32"/>
          <w:szCs w:val="32"/>
          <w:lang w:val="en-US" w:eastAsia="zh-CN"/>
        </w:rPr>
        <w:t>共青团宾阳县委员会</w:t>
      </w:r>
    </w:p>
    <w:p w14:paraId="16ACA603">
      <w:pPr>
        <w:keepNext w:val="0"/>
        <w:keepLines w:val="0"/>
        <w:pageBreakBefore w:val="0"/>
        <w:widowControl/>
        <w:kinsoku/>
        <w:wordWrap/>
        <w:overflowPunct/>
        <w:topLinePunct w:val="0"/>
        <w:autoSpaceDE/>
        <w:autoSpaceDN/>
        <w:bidi w:val="0"/>
        <w:adjustRightInd/>
        <w:snapToGrid/>
        <w:spacing w:line="500" w:lineRule="exact"/>
        <w:ind w:firstLine="643" w:firstLineChars="200"/>
        <w:jc w:val="both"/>
        <w:textAlignment w:val="auto"/>
        <w:rPr>
          <w:rFonts w:hint="eastAsia" w:ascii="仿宋_GB2312" w:hAnsi="仿宋_GB2312" w:eastAsia="仿宋_GB2312" w:cs="仿宋_GB2312"/>
          <w:color w:val="auto"/>
          <w:spacing w:val="0"/>
          <w:sz w:val="32"/>
          <w:szCs w:val="32"/>
        </w:rPr>
      </w:pPr>
      <w:r>
        <w:rPr>
          <w:rFonts w:hint="eastAsia" w:ascii="仿宋_GB2312" w:hAnsi="仿宋_GB2312" w:eastAsia="仿宋_GB2312" w:cs="仿宋_GB2312"/>
          <w:b/>
          <w:bCs/>
          <w:color w:val="auto"/>
          <w:spacing w:val="0"/>
          <w:sz w:val="32"/>
          <w:szCs w:val="32"/>
        </w:rPr>
        <w:t>执行单位：</w:t>
      </w:r>
      <w:r>
        <w:rPr>
          <w:rFonts w:hint="eastAsia" w:ascii="仿宋_GB2312" w:hAnsi="仿宋_GB2312" w:eastAsia="仿宋_GB2312" w:cs="仿宋_GB2312"/>
          <w:color w:val="auto"/>
          <w:spacing w:val="0"/>
          <w:sz w:val="32"/>
          <w:szCs w:val="32"/>
        </w:rPr>
        <w:t>广西华超体育文化发展有限公司</w:t>
      </w:r>
    </w:p>
    <w:p w14:paraId="39F6A79F">
      <w:pPr>
        <w:keepNext w:val="0"/>
        <w:keepLines w:val="0"/>
        <w:pageBreakBefore w:val="0"/>
        <w:widowControl/>
        <w:kinsoku/>
        <w:wordWrap/>
        <w:overflowPunct/>
        <w:topLinePunct w:val="0"/>
        <w:autoSpaceDE/>
        <w:autoSpaceDN/>
        <w:bidi w:val="0"/>
        <w:adjustRightInd/>
        <w:snapToGrid/>
        <w:spacing w:line="500" w:lineRule="exact"/>
        <w:ind w:firstLine="643" w:firstLineChars="200"/>
        <w:jc w:val="both"/>
        <w:textAlignment w:val="auto"/>
        <w:rPr>
          <w:rFonts w:hint="eastAsia"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pacing w:val="0"/>
          <w:sz w:val="32"/>
          <w:szCs w:val="32"/>
        </w:rPr>
        <w:t>协办单位：</w:t>
      </w:r>
      <w:r>
        <w:rPr>
          <w:rFonts w:hint="eastAsia" w:ascii="仿宋_GB2312" w:hAnsi="仿宋_GB2312" w:eastAsia="仿宋_GB2312" w:cs="仿宋_GB2312"/>
          <w:color w:val="auto"/>
          <w:spacing w:val="0"/>
          <w:sz w:val="32"/>
          <w:szCs w:val="32"/>
        </w:rPr>
        <w:t>宾阳县职工文体协会</w:t>
      </w:r>
      <w:r>
        <w:rPr>
          <w:rFonts w:hint="eastAsia" w:ascii="仿宋_GB2312" w:hAnsi="仿宋_GB2312" w:eastAsia="仿宋_GB2312" w:cs="仿宋_GB2312"/>
          <w:color w:val="auto"/>
          <w:spacing w:val="0"/>
          <w:sz w:val="32"/>
          <w:szCs w:val="32"/>
          <w:lang w:eastAsia="zh-CN"/>
        </w:rPr>
        <w:t>、</w:t>
      </w:r>
      <w:r>
        <w:rPr>
          <w:rFonts w:hint="eastAsia" w:ascii="仿宋_GB2312" w:hAnsi="仿宋_GB2312" w:eastAsia="仿宋_GB2312" w:cs="仿宋_GB2312"/>
          <w:color w:val="auto"/>
          <w:spacing w:val="0"/>
          <w:sz w:val="32"/>
          <w:szCs w:val="32"/>
          <w:lang w:val="en-US" w:eastAsia="zh-CN"/>
        </w:rPr>
        <w:t>宾阳县围棋协会</w:t>
      </w:r>
    </w:p>
    <w:p w14:paraId="6AA9F5E2">
      <w:pPr>
        <w:keepNext w:val="0"/>
        <w:keepLines w:val="0"/>
        <w:pageBreakBefore w:val="0"/>
        <w:widowControl/>
        <w:kinsoku/>
        <w:wordWrap/>
        <w:overflowPunct/>
        <w:topLinePunct w:val="0"/>
        <w:autoSpaceDE/>
        <w:autoSpaceDN/>
        <w:bidi w:val="0"/>
        <w:adjustRightInd/>
        <w:snapToGrid/>
        <w:spacing w:line="500" w:lineRule="exact"/>
        <w:ind w:firstLine="2240" w:firstLineChars="700"/>
        <w:jc w:val="both"/>
        <w:textAlignment w:val="auto"/>
        <w:rPr>
          <w:rFonts w:hint="default"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color w:val="auto"/>
          <w:spacing w:val="0"/>
          <w:sz w:val="32"/>
          <w:szCs w:val="32"/>
          <w:lang w:val="en-US" w:eastAsia="zh-CN"/>
        </w:rPr>
        <w:t>宾阳希望之星围棋学校</w:t>
      </w:r>
    </w:p>
    <w:p w14:paraId="27657363">
      <w:pPr>
        <w:keepNext w:val="0"/>
        <w:keepLines w:val="0"/>
        <w:pageBreakBefore w:val="0"/>
        <w:widowControl/>
        <w:kinsoku/>
        <w:wordWrap/>
        <w:overflowPunct/>
        <w:topLinePunct w:val="0"/>
        <w:autoSpaceDE/>
        <w:autoSpaceDN/>
        <w:bidi w:val="0"/>
        <w:adjustRightInd/>
        <w:snapToGrid/>
        <w:spacing w:line="500" w:lineRule="exact"/>
        <w:ind w:firstLine="643" w:firstLineChars="200"/>
        <w:jc w:val="both"/>
        <w:textAlignment w:val="auto"/>
        <w:rPr>
          <w:rFonts w:hint="default" w:ascii="仿宋_GB2312" w:hAnsi="仿宋_GB2312" w:eastAsia="仿宋_GB2312" w:cs="仿宋_GB2312"/>
          <w:color w:val="auto"/>
          <w:spacing w:val="0"/>
          <w:sz w:val="32"/>
          <w:szCs w:val="32"/>
          <w:lang w:val="en-US" w:eastAsia="zh-CN"/>
        </w:rPr>
      </w:pPr>
      <w:r>
        <w:rPr>
          <w:rFonts w:hint="eastAsia" w:ascii="仿宋_GB2312" w:hAnsi="仿宋_GB2312" w:eastAsia="仿宋_GB2312" w:cs="仿宋_GB2312"/>
          <w:b/>
          <w:bCs/>
          <w:color w:val="auto"/>
          <w:spacing w:val="0"/>
          <w:sz w:val="32"/>
          <w:szCs w:val="32"/>
        </w:rPr>
        <w:t>媒体单位：</w:t>
      </w:r>
      <w:r>
        <w:rPr>
          <w:rFonts w:hint="eastAsia" w:ascii="仿宋_GB2312" w:hAnsi="仿宋_GB2312" w:eastAsia="仿宋_GB2312" w:cs="仿宋_GB2312"/>
          <w:color w:val="auto"/>
          <w:spacing w:val="0"/>
          <w:sz w:val="32"/>
          <w:szCs w:val="32"/>
        </w:rPr>
        <w:t>宾阳县融媒体中心</w:t>
      </w:r>
    </w:p>
    <w:p w14:paraId="5ACC796A">
      <w:pPr>
        <w:keepNext w:val="0"/>
        <w:keepLines w:val="0"/>
        <w:pageBreakBefore w:val="0"/>
        <w:widowControl/>
        <w:numPr>
          <w:ilvl w:val="0"/>
          <w:numId w:val="1"/>
        </w:numPr>
        <w:kinsoku/>
        <w:wordWrap/>
        <w:overflowPunct/>
        <w:topLinePunct w:val="0"/>
        <w:autoSpaceDE/>
        <w:autoSpaceDN/>
        <w:bidi w:val="0"/>
        <w:adjustRightInd/>
        <w:snapToGrid/>
        <w:spacing w:line="500" w:lineRule="exact"/>
        <w:ind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比赛项目</w:t>
      </w:r>
    </w:p>
    <w:p w14:paraId="26458570">
      <w:pPr>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lang w:eastAsia="zh-CN"/>
        </w:rPr>
      </w:pPr>
      <w:r>
        <w:rPr>
          <w:rFonts w:hint="eastAsia" w:ascii="仿宋_GB2312" w:hAnsi="仿宋_GB2312" w:eastAsia="仿宋_GB2312" w:cs="仿宋_GB2312"/>
          <w:color w:val="auto"/>
          <w:spacing w:val="0"/>
          <w:kern w:val="0"/>
          <w:sz w:val="32"/>
          <w:szCs w:val="32"/>
        </w:rPr>
        <w:t>个人赛</w:t>
      </w:r>
    </w:p>
    <w:p w14:paraId="2E6D2BA4">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三、比赛时间和地点</w:t>
      </w:r>
    </w:p>
    <w:p w14:paraId="6A1E1A37">
      <w:pPr>
        <w:keepNext w:val="0"/>
        <w:keepLines w:val="0"/>
        <w:pageBreakBefore w:val="0"/>
        <w:widowControl/>
        <w:kinsoku/>
        <w:wordWrap/>
        <w:overflowPunct/>
        <w:topLinePunct w:val="0"/>
        <w:autoSpaceDE/>
        <w:autoSpaceDN/>
        <w:bidi w:val="0"/>
        <w:adjustRightInd/>
        <w:snapToGrid/>
        <w:spacing w:line="500" w:lineRule="exact"/>
        <w:ind w:left="0" w:leftChars="0" w:firstLine="643" w:firstLineChars="200"/>
        <w:jc w:val="both"/>
        <w:textAlignment w:val="auto"/>
        <w:rPr>
          <w:rFonts w:hint="eastAsia" w:ascii="仿宋_GB2312" w:hAnsi="仿宋_GB2312" w:eastAsia="仿宋_GB2312" w:cs="仿宋_GB2312"/>
          <w:color w:val="auto"/>
          <w:spacing w:val="0"/>
          <w:sz w:val="32"/>
          <w:szCs w:val="32"/>
          <w:lang w:eastAsia="zh-CN"/>
        </w:rPr>
      </w:pPr>
      <w:r>
        <w:rPr>
          <w:rFonts w:hint="eastAsia" w:ascii="楷体_GB2312" w:hAnsi="楷体_GB2312" w:eastAsia="楷体_GB2312" w:cs="楷体_GB2312"/>
          <w:b/>
          <w:bCs/>
          <w:color w:val="auto"/>
          <w:spacing w:val="0"/>
          <w:sz w:val="32"/>
          <w:szCs w:val="32"/>
          <w:lang w:eastAsia="zh-CN"/>
        </w:rPr>
        <w:t>（</w:t>
      </w:r>
      <w:r>
        <w:rPr>
          <w:rFonts w:hint="eastAsia" w:ascii="楷体_GB2312" w:hAnsi="楷体_GB2312" w:eastAsia="楷体_GB2312" w:cs="楷体_GB2312"/>
          <w:b/>
          <w:bCs/>
          <w:color w:val="auto"/>
          <w:spacing w:val="0"/>
          <w:sz w:val="32"/>
          <w:szCs w:val="32"/>
          <w:lang w:val="en-US" w:eastAsia="zh-CN"/>
        </w:rPr>
        <w:t>一</w:t>
      </w:r>
      <w:r>
        <w:rPr>
          <w:rFonts w:hint="eastAsia" w:ascii="楷体_GB2312" w:hAnsi="楷体_GB2312" w:eastAsia="楷体_GB2312" w:cs="楷体_GB2312"/>
          <w:b/>
          <w:bCs/>
          <w:color w:val="auto"/>
          <w:spacing w:val="0"/>
          <w:sz w:val="32"/>
          <w:szCs w:val="32"/>
          <w:lang w:eastAsia="zh-CN"/>
        </w:rPr>
        <w:t>）比赛时间：</w:t>
      </w:r>
      <w:r>
        <w:rPr>
          <w:rFonts w:hint="eastAsia" w:ascii="仿宋_GB2312" w:hAnsi="仿宋_GB2312" w:eastAsia="仿宋_GB2312" w:cs="仿宋_GB2312"/>
          <w:color w:val="auto"/>
          <w:spacing w:val="0"/>
          <w:sz w:val="32"/>
          <w:szCs w:val="32"/>
          <w:lang w:eastAsia="zh-CN"/>
        </w:rPr>
        <w:t>2025</w:t>
      </w:r>
      <w:r>
        <w:rPr>
          <w:rFonts w:hint="eastAsia" w:ascii="仿宋_GB2312" w:hAnsi="仿宋_GB2312" w:eastAsia="仿宋_GB2312" w:cs="仿宋_GB2312"/>
          <w:color w:val="auto"/>
          <w:spacing w:val="0"/>
          <w:sz w:val="32"/>
          <w:szCs w:val="32"/>
        </w:rPr>
        <w:t>年5月</w:t>
      </w:r>
      <w:r>
        <w:rPr>
          <w:rFonts w:hint="eastAsia" w:ascii="仿宋_GB2312" w:hAnsi="仿宋_GB2312" w:eastAsia="仿宋_GB2312" w:cs="仿宋_GB2312"/>
          <w:color w:val="auto"/>
          <w:spacing w:val="0"/>
          <w:sz w:val="32"/>
          <w:szCs w:val="32"/>
          <w:lang w:val="en-US" w:eastAsia="zh-CN"/>
        </w:rPr>
        <w:t>10</w:t>
      </w:r>
      <w:r>
        <w:rPr>
          <w:rFonts w:hint="eastAsia" w:ascii="仿宋_GB2312" w:hAnsi="仿宋_GB2312" w:eastAsia="仿宋_GB2312" w:cs="仿宋_GB2312"/>
          <w:color w:val="auto"/>
          <w:spacing w:val="0"/>
          <w:sz w:val="32"/>
          <w:szCs w:val="32"/>
        </w:rPr>
        <w:t>日开赛</w:t>
      </w:r>
    </w:p>
    <w:p w14:paraId="64C757CD">
      <w:pPr>
        <w:keepNext w:val="0"/>
        <w:keepLines w:val="0"/>
        <w:pageBreakBefore w:val="0"/>
        <w:widowControl/>
        <w:kinsoku/>
        <w:wordWrap/>
        <w:overflowPunct/>
        <w:topLinePunct w:val="0"/>
        <w:autoSpaceDE/>
        <w:autoSpaceDN/>
        <w:bidi w:val="0"/>
        <w:adjustRightInd/>
        <w:snapToGrid/>
        <w:spacing w:line="500" w:lineRule="exact"/>
        <w:ind w:left="0" w:leftChars="0" w:firstLine="643" w:firstLineChars="200"/>
        <w:jc w:val="both"/>
        <w:textAlignment w:val="auto"/>
        <w:rPr>
          <w:rFonts w:hint="eastAsia" w:ascii="仿宋_GB2312" w:hAnsi="仿宋_GB2312" w:eastAsia="仿宋_GB2312" w:cs="仿宋_GB2312"/>
          <w:color w:val="auto"/>
          <w:sz w:val="32"/>
          <w:szCs w:val="32"/>
          <w:lang w:val="en-US" w:eastAsia="zh-CN"/>
        </w:rPr>
      </w:pPr>
      <w:r>
        <w:rPr>
          <w:rFonts w:hint="eastAsia" w:ascii="楷体_GB2312" w:hAnsi="楷体_GB2312" w:eastAsia="楷体_GB2312" w:cs="楷体_GB2312"/>
          <w:b/>
          <w:bCs/>
          <w:color w:val="auto"/>
          <w:spacing w:val="0"/>
          <w:sz w:val="32"/>
          <w:szCs w:val="32"/>
          <w:lang w:eastAsia="zh-CN"/>
        </w:rPr>
        <w:t>（</w:t>
      </w:r>
      <w:r>
        <w:rPr>
          <w:rFonts w:hint="eastAsia" w:ascii="楷体_GB2312" w:hAnsi="楷体_GB2312" w:eastAsia="楷体_GB2312" w:cs="楷体_GB2312"/>
          <w:b/>
          <w:bCs/>
          <w:color w:val="auto"/>
          <w:spacing w:val="0"/>
          <w:sz w:val="32"/>
          <w:szCs w:val="32"/>
          <w:lang w:val="en-US" w:eastAsia="zh-CN"/>
        </w:rPr>
        <w:t>二</w:t>
      </w:r>
      <w:r>
        <w:rPr>
          <w:rFonts w:hint="eastAsia" w:ascii="楷体_GB2312" w:hAnsi="楷体_GB2312" w:eastAsia="楷体_GB2312" w:cs="楷体_GB2312"/>
          <w:b/>
          <w:bCs/>
          <w:color w:val="auto"/>
          <w:spacing w:val="0"/>
          <w:sz w:val="32"/>
          <w:szCs w:val="32"/>
          <w:lang w:eastAsia="zh-CN"/>
        </w:rPr>
        <w:t>）报名截止：</w:t>
      </w:r>
      <w:r>
        <w:rPr>
          <w:rFonts w:hint="eastAsia" w:ascii="仿宋_GB2312" w:hAnsi="仿宋_GB2312" w:eastAsia="仿宋_GB2312" w:cs="仿宋_GB2312"/>
          <w:color w:val="auto"/>
          <w:sz w:val="32"/>
          <w:szCs w:val="32"/>
          <w:lang w:eastAsia="zh-CN"/>
        </w:rPr>
        <w:t>2025</w:t>
      </w:r>
      <w:r>
        <w:rPr>
          <w:rFonts w:hint="eastAsia" w:ascii="仿宋_GB2312" w:hAnsi="仿宋_GB2312" w:eastAsia="仿宋_GB2312" w:cs="仿宋_GB2312"/>
          <w:color w:val="auto"/>
          <w:sz w:val="32"/>
          <w:szCs w:val="32"/>
        </w:rPr>
        <w:t>年</w:t>
      </w:r>
      <w:r>
        <w:rPr>
          <w:rFonts w:hint="eastAsia" w:ascii="仿宋_GB2312" w:hAnsi="仿宋_GB2312" w:eastAsia="仿宋_GB2312" w:cs="仿宋_GB2312"/>
          <w:color w:val="auto"/>
          <w:sz w:val="32"/>
          <w:szCs w:val="32"/>
          <w:lang w:val="en-US" w:eastAsia="zh-CN"/>
        </w:rPr>
        <w:t>4月25日16:00前</w:t>
      </w:r>
    </w:p>
    <w:p w14:paraId="3278C754">
      <w:pPr>
        <w:keepNext w:val="0"/>
        <w:keepLines w:val="0"/>
        <w:pageBreakBefore w:val="0"/>
        <w:widowControl/>
        <w:kinsoku/>
        <w:wordWrap/>
        <w:overflowPunct/>
        <w:topLinePunct w:val="0"/>
        <w:autoSpaceDE/>
        <w:autoSpaceDN/>
        <w:bidi w:val="0"/>
        <w:adjustRightInd/>
        <w:snapToGrid/>
        <w:spacing w:line="500" w:lineRule="exact"/>
        <w:ind w:left="0" w:leftChars="0" w:firstLine="643" w:firstLineChars="200"/>
        <w:jc w:val="both"/>
        <w:textAlignment w:val="auto"/>
        <w:rPr>
          <w:rFonts w:hint="eastAsia" w:ascii="仿宋_GB2312" w:hAnsi="仿宋_GB2312" w:eastAsia="仿宋_GB2312" w:cs="仿宋_GB2312"/>
          <w:color w:val="auto"/>
          <w:spacing w:val="0"/>
          <w:sz w:val="32"/>
          <w:szCs w:val="32"/>
          <w:lang w:eastAsia="zh-CN"/>
        </w:rPr>
      </w:pPr>
      <w:r>
        <w:rPr>
          <w:rFonts w:hint="eastAsia" w:ascii="楷体_GB2312" w:hAnsi="楷体_GB2312" w:eastAsia="楷体_GB2312" w:cs="楷体_GB2312"/>
          <w:b/>
          <w:bCs/>
          <w:color w:val="auto"/>
          <w:spacing w:val="0"/>
          <w:sz w:val="32"/>
          <w:szCs w:val="32"/>
          <w:lang w:eastAsia="zh-CN"/>
        </w:rPr>
        <w:t>（</w:t>
      </w:r>
      <w:r>
        <w:rPr>
          <w:rFonts w:hint="eastAsia" w:ascii="楷体_GB2312" w:hAnsi="楷体_GB2312" w:eastAsia="楷体_GB2312" w:cs="楷体_GB2312"/>
          <w:b/>
          <w:bCs/>
          <w:color w:val="auto"/>
          <w:spacing w:val="0"/>
          <w:sz w:val="32"/>
          <w:szCs w:val="32"/>
          <w:lang w:val="en-US" w:eastAsia="zh-CN"/>
        </w:rPr>
        <w:t>三</w:t>
      </w:r>
      <w:r>
        <w:rPr>
          <w:rFonts w:hint="eastAsia" w:ascii="楷体_GB2312" w:hAnsi="楷体_GB2312" w:eastAsia="楷体_GB2312" w:cs="楷体_GB2312"/>
          <w:b/>
          <w:bCs/>
          <w:color w:val="auto"/>
          <w:spacing w:val="0"/>
          <w:sz w:val="32"/>
          <w:szCs w:val="32"/>
          <w:lang w:eastAsia="zh-CN"/>
        </w:rPr>
        <w:t>）比赛地点：</w:t>
      </w:r>
      <w:r>
        <w:rPr>
          <w:rFonts w:hint="eastAsia" w:ascii="仿宋_GB2312" w:hAnsi="仿宋_GB2312" w:eastAsia="仿宋_GB2312" w:cs="仿宋_GB2312"/>
          <w:color w:val="auto"/>
          <w:spacing w:val="0"/>
          <w:sz w:val="32"/>
          <w:szCs w:val="32"/>
          <w:lang w:eastAsia="zh-CN"/>
        </w:rPr>
        <w:t>宾阳县委</w:t>
      </w:r>
      <w:r>
        <w:rPr>
          <w:rFonts w:hint="eastAsia" w:ascii="仿宋_GB2312" w:hAnsi="仿宋_GB2312" w:eastAsia="仿宋_GB2312" w:cs="仿宋_GB2312"/>
          <w:color w:val="auto"/>
          <w:spacing w:val="0"/>
          <w:sz w:val="32"/>
          <w:szCs w:val="32"/>
        </w:rPr>
        <w:t>党校内围棋培训学校（大门直入50米）</w:t>
      </w:r>
    </w:p>
    <w:p w14:paraId="3614AFE5">
      <w:pPr>
        <w:keepNext w:val="0"/>
        <w:keepLines w:val="0"/>
        <w:pageBreakBefore w:val="0"/>
        <w:widowControl/>
        <w:kinsoku/>
        <w:wordWrap/>
        <w:overflowPunct/>
        <w:topLinePunct w:val="0"/>
        <w:autoSpaceDE/>
        <w:autoSpaceDN/>
        <w:bidi w:val="0"/>
        <w:adjustRightInd/>
        <w:snapToGrid/>
        <w:spacing w:line="500" w:lineRule="exact"/>
        <w:ind w:left="0" w:leftChars="0"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四、参赛单位</w:t>
      </w:r>
    </w:p>
    <w:p w14:paraId="6FED223A">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sz w:val="32"/>
          <w:szCs w:val="32"/>
          <w:lang w:eastAsia="zh-CN"/>
        </w:rPr>
      </w:pPr>
      <w:r>
        <w:rPr>
          <w:rFonts w:hint="eastAsia" w:ascii="仿宋_GB2312" w:hAnsi="仿宋_GB2312" w:eastAsia="仿宋_GB2312" w:cs="仿宋_GB2312"/>
          <w:b w:val="0"/>
          <w:bCs w:val="0"/>
          <w:color w:val="auto"/>
          <w:spacing w:val="0"/>
          <w:sz w:val="32"/>
          <w:szCs w:val="32"/>
        </w:rPr>
        <w:t>各镇、各县直机关、县内企事业单位。参赛运动员须是本镇本单位干部职工</w:t>
      </w: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b w:val="0"/>
          <w:bCs w:val="0"/>
          <w:color w:val="auto"/>
          <w:spacing w:val="0"/>
          <w:sz w:val="32"/>
          <w:szCs w:val="32"/>
        </w:rPr>
        <w:t>不是在编人员要有与本单位签订三个月以上的劳动合同或社保凭证</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注：社保证明可以网络截图</w:t>
      </w:r>
      <w:r>
        <w:rPr>
          <w:rFonts w:hint="eastAsia" w:ascii="仿宋_GB2312" w:hAnsi="仿宋_GB2312" w:eastAsia="仿宋_GB2312" w:cs="仿宋_GB2312"/>
          <w:color w:val="auto"/>
          <w:spacing w:val="0"/>
          <w:w w:val="100"/>
          <w:sz w:val="32"/>
          <w:szCs w:val="32"/>
          <w:shd w:val="clear" w:fill="FFFFFF"/>
          <w:lang w:eastAsia="zh-CN"/>
        </w:rPr>
        <w:t>）。</w:t>
      </w:r>
    </w:p>
    <w:p w14:paraId="19347E01">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CN"/>
        </w:rPr>
        <w:t>五、参赛资格</w:t>
      </w:r>
    </w:p>
    <w:p w14:paraId="143AF3E9">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sz w:val="32"/>
          <w:szCs w:val="32"/>
        </w:rPr>
      </w:pPr>
      <w:r>
        <w:rPr>
          <w:rFonts w:hint="eastAsia" w:ascii="仿宋_GB2312" w:hAnsi="仿宋_GB2312" w:eastAsia="仿宋_GB2312" w:cs="仿宋_GB2312"/>
          <w:color w:val="auto"/>
          <w:spacing w:val="0"/>
          <w:sz w:val="32"/>
          <w:szCs w:val="32"/>
          <w:lang w:val="en-US" w:eastAsia="zh-CN"/>
        </w:rPr>
        <w:t>（一）</w:t>
      </w:r>
      <w:r>
        <w:rPr>
          <w:rFonts w:hint="eastAsia" w:ascii="仿宋_GB2312" w:hAnsi="仿宋_GB2312" w:eastAsia="仿宋_GB2312" w:cs="仿宋_GB2312"/>
          <w:b w:val="0"/>
          <w:bCs w:val="0"/>
          <w:color w:val="auto"/>
          <w:spacing w:val="0"/>
          <w:sz w:val="32"/>
          <w:szCs w:val="32"/>
        </w:rPr>
        <w:t>各参赛队运动员名单上报后不能随意更改，参赛队员名单提前在各项目秩序表中公布，以便大家监督；</w:t>
      </w:r>
    </w:p>
    <w:p w14:paraId="4D5A869C">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sz w:val="32"/>
          <w:szCs w:val="32"/>
          <w:lang w:eastAsia="zh-CN"/>
        </w:rPr>
      </w:pPr>
      <w:r>
        <w:rPr>
          <w:rFonts w:hint="eastAsia" w:ascii="仿宋_GB2312" w:hAnsi="仿宋_GB2312" w:eastAsia="仿宋_GB2312" w:cs="仿宋_GB2312"/>
          <w:color w:val="auto"/>
          <w:spacing w:val="0"/>
          <w:sz w:val="32"/>
          <w:szCs w:val="32"/>
          <w:lang w:val="en-US" w:eastAsia="zh-CN"/>
        </w:rPr>
        <w:t>（二）</w:t>
      </w:r>
      <w:r>
        <w:rPr>
          <w:rFonts w:hint="eastAsia" w:ascii="仿宋_GB2312" w:hAnsi="仿宋_GB2312" w:eastAsia="仿宋_GB2312" w:cs="仿宋_GB2312"/>
          <w:b w:val="0"/>
          <w:bCs w:val="0"/>
          <w:color w:val="auto"/>
          <w:spacing w:val="0"/>
          <w:sz w:val="32"/>
          <w:szCs w:val="32"/>
        </w:rPr>
        <w:t>运</w:t>
      </w:r>
      <w:r>
        <w:rPr>
          <w:rFonts w:hint="eastAsia" w:ascii="仿宋_GB2312" w:hAnsi="仿宋_GB2312" w:eastAsia="仿宋_GB2312" w:cs="仿宋_GB2312"/>
          <w:color w:val="auto"/>
          <w:spacing w:val="0"/>
          <w:sz w:val="32"/>
          <w:szCs w:val="32"/>
        </w:rPr>
        <w:t>动员资格弄虚作假的、冒名顶替的，将取消其比赛资格和已取得的名次，并通报批评。</w:t>
      </w:r>
    </w:p>
    <w:p w14:paraId="05E5B5FC">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Style w:val="8"/>
          <w:rFonts w:hint="eastAsia" w:ascii="黑体" w:hAnsi="黑体" w:eastAsia="黑体" w:cs="黑体"/>
          <w:b w:val="0"/>
          <w:bCs/>
          <w:color w:val="auto"/>
          <w:spacing w:val="0"/>
          <w:sz w:val="32"/>
          <w:szCs w:val="32"/>
          <w:lang w:val="en-US" w:eastAsia="zh-CN"/>
        </w:rPr>
      </w:pPr>
      <w:r>
        <w:rPr>
          <w:rStyle w:val="8"/>
          <w:rFonts w:hint="eastAsia" w:ascii="黑体" w:hAnsi="黑体" w:eastAsia="黑体" w:cs="黑体"/>
          <w:b w:val="0"/>
          <w:bCs/>
          <w:color w:val="auto"/>
          <w:spacing w:val="0"/>
          <w:sz w:val="32"/>
          <w:szCs w:val="32"/>
          <w:lang w:val="en-US" w:eastAsia="zh-Hans"/>
        </w:rPr>
        <w:t>六</w:t>
      </w:r>
      <w:r>
        <w:rPr>
          <w:rStyle w:val="8"/>
          <w:rFonts w:hint="eastAsia" w:ascii="黑体" w:hAnsi="黑体" w:eastAsia="黑体" w:cs="黑体"/>
          <w:b w:val="0"/>
          <w:bCs/>
          <w:color w:val="auto"/>
          <w:spacing w:val="0"/>
          <w:sz w:val="32"/>
          <w:szCs w:val="32"/>
          <w:lang w:val="en-US" w:eastAsia="zh-CN"/>
        </w:rPr>
        <w:t>、参加办法</w:t>
      </w:r>
    </w:p>
    <w:p w14:paraId="69DAE881">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color w:val="auto"/>
          <w:spacing w:val="0"/>
          <w:sz w:val="32"/>
          <w:szCs w:val="32"/>
          <w:lang w:val="en-US" w:eastAsia="zh-CN"/>
        </w:rPr>
        <w:t>（一）</w:t>
      </w:r>
      <w:r>
        <w:rPr>
          <w:rFonts w:hint="eastAsia" w:ascii="仿宋_GB2312" w:hAnsi="仿宋_GB2312" w:eastAsia="仿宋_GB2312" w:cs="仿宋_GB2312"/>
          <w:b w:val="0"/>
          <w:bCs w:val="0"/>
          <w:color w:val="auto"/>
          <w:spacing w:val="0"/>
          <w:kern w:val="0"/>
          <w:sz w:val="32"/>
          <w:szCs w:val="32"/>
        </w:rPr>
        <w:t>参赛队员可以参加多个项目比赛，但每个比赛项目只能代表一个单位参赛，如遇比赛项目时间冲突由参赛队员自行调整，自负其责；</w:t>
      </w:r>
    </w:p>
    <w:p w14:paraId="5B546EF6">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color w:val="auto"/>
          <w:spacing w:val="0"/>
          <w:sz w:val="32"/>
          <w:szCs w:val="32"/>
          <w:lang w:val="en-US" w:eastAsia="zh-CN"/>
        </w:rPr>
        <w:t>（二）</w:t>
      </w:r>
      <w:r>
        <w:rPr>
          <w:rFonts w:hint="eastAsia" w:ascii="仿宋_GB2312" w:hAnsi="仿宋_GB2312" w:eastAsia="仿宋_GB2312" w:cs="仿宋_GB2312"/>
          <w:b w:val="0"/>
          <w:bCs w:val="0"/>
          <w:color w:val="auto"/>
          <w:spacing w:val="0"/>
          <w:kern w:val="0"/>
          <w:sz w:val="32"/>
          <w:szCs w:val="32"/>
        </w:rPr>
        <w:t>各参赛单位应为参赛队员购买人身意外保险，参赛者必须身体健康，比赛期间如发生伤病及其他事故一切责任自负，参赛队须在赛前签署安全协议，确保比赛顺利进行；</w:t>
      </w:r>
    </w:p>
    <w:p w14:paraId="7F9BC883">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b w:val="0"/>
          <w:bCs w:val="0"/>
          <w:color w:val="auto"/>
          <w:spacing w:val="0"/>
          <w:sz w:val="32"/>
          <w:szCs w:val="32"/>
          <w:lang w:val="en-US" w:eastAsia="zh-CN"/>
        </w:rPr>
        <w:t>三</w:t>
      </w: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b w:val="0"/>
          <w:bCs w:val="0"/>
          <w:color w:val="auto"/>
          <w:spacing w:val="0"/>
          <w:kern w:val="0"/>
          <w:sz w:val="32"/>
          <w:szCs w:val="32"/>
        </w:rPr>
        <w:t>参赛者身体情况需在医生允许运动的情况下参与，患有心脑血管疾病，高血压，低血压等医嘱不允许过度运动的患者，禁止参加比赛。如参赛者做出参加此次比赛的行为则视为本人已对参加活动的风险和意外已做了审慎评估，并愿意自行承担由此产生的一切后果；</w:t>
      </w:r>
    </w:p>
    <w:p w14:paraId="398EA656">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b w:val="0"/>
          <w:bCs w:val="0"/>
          <w:color w:val="auto"/>
          <w:spacing w:val="0"/>
          <w:sz w:val="32"/>
          <w:szCs w:val="32"/>
          <w:lang w:val="en-US" w:eastAsia="zh-CN"/>
        </w:rPr>
        <w:t>四</w:t>
      </w:r>
      <w:r>
        <w:rPr>
          <w:rFonts w:hint="eastAsia" w:ascii="仿宋_GB2312" w:hAnsi="仿宋_GB2312" w:eastAsia="仿宋_GB2312" w:cs="仿宋_GB2312"/>
          <w:b w:val="0"/>
          <w:bCs w:val="0"/>
          <w:color w:val="auto"/>
          <w:spacing w:val="0"/>
          <w:sz w:val="32"/>
          <w:szCs w:val="32"/>
          <w:lang w:eastAsia="zh-CN"/>
        </w:rPr>
        <w:t>）</w:t>
      </w:r>
      <w:r>
        <w:rPr>
          <w:rFonts w:hint="eastAsia" w:ascii="仿宋_GB2312" w:hAnsi="仿宋_GB2312" w:eastAsia="仿宋_GB2312" w:cs="仿宋_GB2312"/>
          <w:b w:val="0"/>
          <w:bCs w:val="0"/>
          <w:color w:val="auto"/>
          <w:spacing w:val="0"/>
          <w:kern w:val="0"/>
          <w:sz w:val="32"/>
          <w:szCs w:val="32"/>
        </w:rPr>
        <w:t>各参赛队报来的名单为准，中</w:t>
      </w:r>
      <w:r>
        <w:rPr>
          <w:rFonts w:hint="eastAsia" w:ascii="仿宋_GB2312" w:hAnsi="仿宋_GB2312" w:eastAsia="仿宋_GB2312" w:cs="仿宋_GB2312"/>
          <w:color w:val="auto"/>
          <w:spacing w:val="0"/>
          <w:kern w:val="0"/>
          <w:sz w:val="32"/>
          <w:szCs w:val="32"/>
        </w:rPr>
        <w:t>途不能更换、增补运动员，每名运动员只能代表一支队伍参赛。</w:t>
      </w:r>
    </w:p>
    <w:p w14:paraId="0E64D5C8">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lang w:val="en-US" w:eastAsia="zh-Hans"/>
        </w:rPr>
      </w:pPr>
      <w:r>
        <w:rPr>
          <w:rFonts w:hint="eastAsia" w:ascii="黑体" w:hAnsi="黑体" w:eastAsia="黑体" w:cs="黑体"/>
          <w:color w:val="auto"/>
          <w:sz w:val="32"/>
          <w:szCs w:val="32"/>
          <w:lang w:val="en-US" w:eastAsia="zh-Hans"/>
        </w:rPr>
        <w:t>七、报名办法</w:t>
      </w:r>
    </w:p>
    <w:p w14:paraId="7BE857F9">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jc w:val="left"/>
        <w:textAlignment w:val="auto"/>
        <w:rPr>
          <w:rFonts w:hint="eastAsia" w:ascii="仿宋_GB2312" w:hAnsi="仿宋_GB2312" w:eastAsia="仿宋_GB2312" w:cs="仿宋_GB2312"/>
          <w:b w:val="0"/>
          <w:bCs w:val="0"/>
          <w:color w:val="auto"/>
          <w:spacing w:val="0"/>
          <w:w w:val="100"/>
          <w:sz w:val="32"/>
          <w:szCs w:val="32"/>
          <w:shd w:val="clear" w:fill="FFFFFF"/>
          <w:lang w:eastAsia="zh-CN"/>
        </w:rPr>
      </w:pPr>
      <w:r>
        <w:rPr>
          <w:rFonts w:hint="eastAsia" w:ascii="楷体_GB2312" w:hAnsi="楷体_GB2312" w:eastAsia="楷体_GB2312" w:cs="楷体_GB2312"/>
          <w:b/>
          <w:w w:val="100"/>
          <w:sz w:val="32"/>
          <w:szCs w:val="32"/>
          <w:lang w:val="en-US" w:eastAsia="zh-CN"/>
        </w:rPr>
        <w:t>（一）报名方式：</w:t>
      </w:r>
      <w:r>
        <w:rPr>
          <w:rFonts w:hint="eastAsia" w:ascii="仿宋_GB2312" w:hAnsi="仿宋_GB2312" w:eastAsia="仿宋_GB2312" w:cs="仿宋_GB2312"/>
          <w:b w:val="0"/>
          <w:bCs w:val="0"/>
          <w:color w:val="auto"/>
          <w:spacing w:val="0"/>
          <w:w w:val="100"/>
          <w:sz w:val="32"/>
          <w:szCs w:val="32"/>
          <w:shd w:val="clear" w:fill="FFFFFF"/>
          <w:lang w:val="en-US" w:eastAsia="zh-CN"/>
        </w:rPr>
        <w:t>报名所需材料请报送至邮箱：</w:t>
      </w:r>
      <w:r>
        <w:rPr>
          <w:rFonts w:hint="eastAsia" w:ascii="仿宋_GB2312" w:hAnsi="仿宋_GB2312" w:eastAsia="仿宋_GB2312" w:cs="仿宋_GB2312"/>
          <w:b w:val="0"/>
          <w:bCs w:val="0"/>
          <w:color w:val="auto"/>
          <w:spacing w:val="0"/>
          <w:w w:val="100"/>
          <w:sz w:val="32"/>
          <w:szCs w:val="32"/>
          <w:shd w:val="clear" w:fill="FFFFFF"/>
        </w:rPr>
        <w:fldChar w:fldCharType="begin"/>
      </w:r>
      <w:r>
        <w:rPr>
          <w:rFonts w:hint="eastAsia" w:ascii="仿宋_GB2312" w:hAnsi="仿宋_GB2312" w:eastAsia="仿宋_GB2312" w:cs="仿宋_GB2312"/>
          <w:b w:val="0"/>
          <w:bCs w:val="0"/>
          <w:color w:val="auto"/>
          <w:spacing w:val="0"/>
          <w:w w:val="100"/>
          <w:sz w:val="32"/>
          <w:szCs w:val="32"/>
          <w:shd w:val="clear" w:fill="FFFFFF"/>
        </w:rPr>
        <w:instrText xml:space="preserve"> HYPERLINK "mailto:1944274615@qq.com" </w:instrText>
      </w:r>
      <w:r>
        <w:rPr>
          <w:rFonts w:hint="eastAsia" w:ascii="仿宋_GB2312" w:hAnsi="仿宋_GB2312" w:eastAsia="仿宋_GB2312" w:cs="仿宋_GB2312"/>
          <w:b w:val="0"/>
          <w:bCs w:val="0"/>
          <w:color w:val="auto"/>
          <w:spacing w:val="0"/>
          <w:w w:val="100"/>
          <w:sz w:val="32"/>
          <w:szCs w:val="32"/>
          <w:shd w:val="clear" w:fill="FFFFFF"/>
        </w:rPr>
        <w:fldChar w:fldCharType="separate"/>
      </w:r>
      <w:r>
        <w:rPr>
          <w:rFonts w:hint="eastAsia" w:ascii="仿宋_GB2312" w:hAnsi="仿宋_GB2312" w:eastAsia="仿宋_GB2312" w:cs="仿宋_GB2312"/>
          <w:b w:val="0"/>
          <w:bCs w:val="0"/>
          <w:color w:val="auto"/>
          <w:spacing w:val="0"/>
          <w:w w:val="100"/>
          <w:sz w:val="32"/>
          <w:szCs w:val="32"/>
          <w:shd w:val="clear" w:fill="FFFFFF"/>
        </w:rPr>
        <w:t>1944274615@</w:t>
      </w:r>
      <w:r>
        <w:rPr>
          <w:rFonts w:hint="eastAsia" w:ascii="仿宋_GB2312" w:hAnsi="仿宋_GB2312" w:eastAsia="仿宋_GB2312" w:cs="仿宋_GB2312"/>
          <w:b w:val="0"/>
          <w:bCs w:val="0"/>
          <w:color w:val="auto"/>
          <w:spacing w:val="0"/>
          <w:w w:val="100"/>
          <w:sz w:val="32"/>
          <w:szCs w:val="32"/>
          <w:shd w:val="clear" w:fill="FFFFFF"/>
          <w:lang w:val="en-US" w:eastAsia="zh-CN"/>
        </w:rPr>
        <w:t xml:space="preserve"> </w:t>
      </w:r>
      <w:r>
        <w:rPr>
          <w:rFonts w:hint="eastAsia" w:ascii="仿宋_GB2312" w:hAnsi="仿宋_GB2312" w:eastAsia="仿宋_GB2312" w:cs="仿宋_GB2312"/>
          <w:b w:val="0"/>
          <w:bCs w:val="0"/>
          <w:color w:val="auto"/>
          <w:spacing w:val="0"/>
          <w:w w:val="100"/>
          <w:sz w:val="32"/>
          <w:szCs w:val="32"/>
          <w:shd w:val="clear" w:fill="FFFFFF"/>
        </w:rPr>
        <w:t>qq</w:t>
      </w:r>
      <w:r>
        <w:rPr>
          <w:rFonts w:hint="eastAsia" w:ascii="仿宋_GB2312" w:hAnsi="仿宋_GB2312" w:eastAsia="仿宋_GB2312" w:cs="仿宋_GB2312"/>
          <w:b w:val="0"/>
          <w:bCs w:val="0"/>
          <w:color w:val="auto"/>
          <w:spacing w:val="0"/>
          <w:w w:val="100"/>
          <w:sz w:val="32"/>
          <w:szCs w:val="32"/>
          <w:shd w:val="clear" w:fill="FFFFFF"/>
          <w:lang w:val="en-US" w:eastAsia="zh-CN"/>
        </w:rPr>
        <w:t>.</w:t>
      </w:r>
      <w:r>
        <w:rPr>
          <w:rFonts w:hint="eastAsia" w:ascii="仿宋_GB2312" w:hAnsi="仿宋_GB2312" w:eastAsia="仿宋_GB2312" w:cs="仿宋_GB2312"/>
          <w:b w:val="0"/>
          <w:bCs w:val="0"/>
          <w:color w:val="auto"/>
          <w:spacing w:val="0"/>
          <w:w w:val="100"/>
          <w:sz w:val="32"/>
          <w:szCs w:val="32"/>
          <w:shd w:val="clear" w:fill="FFFFFF"/>
        </w:rPr>
        <w:t>com</w:t>
      </w:r>
      <w:r>
        <w:rPr>
          <w:rFonts w:hint="eastAsia" w:ascii="仿宋_GB2312" w:hAnsi="仿宋_GB2312" w:eastAsia="仿宋_GB2312" w:cs="仿宋_GB2312"/>
          <w:b w:val="0"/>
          <w:bCs w:val="0"/>
          <w:color w:val="auto"/>
          <w:spacing w:val="0"/>
          <w:w w:val="100"/>
          <w:sz w:val="32"/>
          <w:szCs w:val="32"/>
          <w:shd w:val="clear" w:fill="FFFFFF"/>
        </w:rPr>
        <w:fldChar w:fldCharType="end"/>
      </w:r>
      <w:r>
        <w:rPr>
          <w:rFonts w:hint="eastAsia" w:ascii="仿宋_GB2312" w:hAnsi="仿宋_GB2312" w:eastAsia="仿宋_GB2312" w:cs="仿宋_GB2312"/>
          <w:b w:val="0"/>
          <w:bCs w:val="0"/>
          <w:color w:val="auto"/>
          <w:spacing w:val="0"/>
          <w:w w:val="100"/>
          <w:sz w:val="32"/>
          <w:szCs w:val="32"/>
          <w:shd w:val="clear" w:fill="FFFFFF"/>
          <w:lang w:eastAsia="zh-CN"/>
        </w:rPr>
        <w:t>；</w:t>
      </w:r>
      <w:r>
        <w:rPr>
          <w:rFonts w:hint="eastAsia" w:ascii="仿宋_GB2312" w:hAnsi="仿宋_GB2312" w:eastAsia="仿宋_GB2312" w:cs="仿宋_GB2312"/>
          <w:b w:val="0"/>
          <w:bCs w:val="0"/>
          <w:color w:val="auto"/>
          <w:spacing w:val="0"/>
          <w:w w:val="100"/>
          <w:sz w:val="32"/>
          <w:szCs w:val="32"/>
          <w:shd w:val="clear" w:fill="FFFFFF"/>
          <w:lang w:val="en-US" w:eastAsia="zh-CN"/>
        </w:rPr>
        <w:t>联系人：吴  娟；联系</w:t>
      </w:r>
      <w:r>
        <w:rPr>
          <w:rFonts w:hint="eastAsia" w:ascii="仿宋_GB2312" w:hAnsi="仿宋_GB2312" w:eastAsia="仿宋_GB2312" w:cs="仿宋_GB2312"/>
          <w:color w:val="auto"/>
          <w:spacing w:val="0"/>
          <w:w w:val="100"/>
          <w:sz w:val="32"/>
          <w:szCs w:val="32"/>
          <w:shd w:val="clear" w:fill="FFFFFF"/>
        </w:rPr>
        <w:t>电话</w:t>
      </w:r>
      <w:r>
        <w:rPr>
          <w:rFonts w:hint="eastAsia" w:ascii="仿宋_GB2312" w:hAnsi="仿宋_GB2312" w:eastAsia="仿宋_GB2312" w:cs="仿宋_GB2312"/>
          <w:b w:val="0"/>
          <w:bCs w:val="0"/>
          <w:color w:val="auto"/>
          <w:spacing w:val="0"/>
          <w:w w:val="100"/>
          <w:sz w:val="32"/>
          <w:szCs w:val="32"/>
          <w:shd w:val="clear" w:fill="FFFFFF"/>
          <w:lang w:val="en-US" w:eastAsia="zh-CN"/>
        </w:rPr>
        <w:t>：18275907069；</w:t>
      </w:r>
    </w:p>
    <w:p w14:paraId="770B072D">
      <w:pPr>
        <w:keepNext w:val="0"/>
        <w:keepLines w:val="0"/>
        <w:pageBreakBefore w:val="0"/>
        <w:widowControl w:val="0"/>
        <w:kinsoku/>
        <w:wordWrap/>
        <w:overflowPunct/>
        <w:topLinePunct w:val="0"/>
        <w:autoSpaceDE/>
        <w:autoSpaceDN/>
        <w:bidi w:val="0"/>
        <w:adjustRightInd/>
        <w:snapToGrid/>
        <w:spacing w:beforeAutospacing="0" w:afterAutospacing="0" w:line="520" w:lineRule="exact"/>
        <w:ind w:firstLine="643" w:firstLineChars="200"/>
        <w:textAlignment w:val="auto"/>
        <w:rPr>
          <w:rFonts w:hint="eastAsia" w:ascii="仿宋_GB2312" w:hAnsi="仿宋_GB2312" w:eastAsia="仿宋_GB2312" w:cs="仿宋_GB2312"/>
          <w:color w:val="auto"/>
          <w:spacing w:val="0"/>
          <w:w w:val="100"/>
          <w:sz w:val="32"/>
          <w:szCs w:val="32"/>
          <w:shd w:val="clear" w:fill="FFFFFF"/>
          <w:lang w:eastAsia="zh-CN"/>
        </w:rPr>
      </w:pPr>
      <w:r>
        <w:rPr>
          <w:rFonts w:hint="eastAsia" w:ascii="楷体_GB2312" w:hAnsi="楷体_GB2312" w:eastAsia="楷体_GB2312" w:cs="楷体_GB2312"/>
          <w:b/>
          <w:w w:val="100"/>
          <w:sz w:val="32"/>
          <w:szCs w:val="32"/>
          <w:lang w:val="en-US" w:eastAsia="zh-CN"/>
        </w:rPr>
        <w:t>（二）赛事咨询：</w:t>
      </w:r>
      <w:r>
        <w:rPr>
          <w:rFonts w:hint="eastAsia" w:ascii="仿宋_GB2312" w:hAnsi="仿宋_GB2312" w:eastAsia="仿宋_GB2312" w:cs="仿宋_GB2312"/>
          <w:b w:val="0"/>
          <w:bCs w:val="0"/>
          <w:color w:val="auto"/>
          <w:spacing w:val="0"/>
          <w:w w:val="100"/>
          <w:sz w:val="32"/>
          <w:szCs w:val="32"/>
          <w:shd w:val="clear" w:fill="FFFFFF"/>
          <w:lang w:val="en-US" w:eastAsia="zh-CN"/>
        </w:rPr>
        <w:t>何林芯</w:t>
      </w:r>
      <w:r>
        <w:rPr>
          <w:rFonts w:hint="eastAsia" w:ascii="仿宋_GB2312" w:hAnsi="仿宋_GB2312" w:eastAsia="仿宋_GB2312" w:cs="仿宋_GB2312"/>
          <w:color w:val="auto"/>
          <w:spacing w:val="0"/>
          <w:w w:val="100"/>
          <w:sz w:val="32"/>
          <w:szCs w:val="32"/>
          <w:shd w:val="clear" w:fill="FFFFFF"/>
          <w:lang w:val="en-US" w:eastAsia="zh-CN"/>
        </w:rPr>
        <w:t>，</w:t>
      </w:r>
      <w:r>
        <w:rPr>
          <w:rFonts w:hint="eastAsia" w:ascii="仿宋_GB2312" w:hAnsi="仿宋_GB2312" w:eastAsia="仿宋_GB2312" w:cs="仿宋_GB2312"/>
          <w:color w:val="auto"/>
          <w:spacing w:val="0"/>
          <w:w w:val="100"/>
          <w:sz w:val="32"/>
          <w:szCs w:val="32"/>
          <w:shd w:val="clear" w:fill="FFFFFF"/>
        </w:rPr>
        <w:t>联系电话</w:t>
      </w:r>
      <w:r>
        <w:rPr>
          <w:rFonts w:hint="eastAsia" w:ascii="仿宋_GB2312" w:hAnsi="仿宋_GB2312" w:eastAsia="仿宋_GB2312" w:cs="仿宋_GB2312"/>
          <w:color w:val="auto"/>
          <w:spacing w:val="0"/>
          <w:w w:val="100"/>
          <w:sz w:val="32"/>
          <w:szCs w:val="32"/>
          <w:shd w:val="clear" w:fill="FFFFFF"/>
          <w:lang w:eastAsia="zh-CN"/>
        </w:rPr>
        <w:t>：</w:t>
      </w:r>
      <w:r>
        <w:rPr>
          <w:rFonts w:hint="eastAsia" w:ascii="仿宋_GB2312" w:hAnsi="仿宋_GB2312" w:eastAsia="仿宋_GB2312" w:cs="仿宋_GB2312"/>
          <w:color w:val="auto"/>
          <w:spacing w:val="0"/>
          <w:w w:val="100"/>
          <w:sz w:val="32"/>
          <w:szCs w:val="32"/>
          <w:shd w:val="clear" w:fill="FFFFFF"/>
          <w:lang w:val="en-US" w:eastAsia="zh-CN"/>
        </w:rPr>
        <w:t>13627874316</w:t>
      </w:r>
      <w:r>
        <w:rPr>
          <w:rFonts w:hint="eastAsia" w:ascii="仿宋_GB2312" w:hAnsi="仿宋_GB2312" w:eastAsia="仿宋_GB2312" w:cs="仿宋_GB2312"/>
          <w:color w:val="auto"/>
          <w:spacing w:val="0"/>
          <w:w w:val="100"/>
          <w:sz w:val="32"/>
          <w:szCs w:val="32"/>
          <w:shd w:val="clear" w:fill="FFFFFF"/>
        </w:rPr>
        <w:t>（网络媒介同步）</w:t>
      </w:r>
      <w:r>
        <w:rPr>
          <w:rFonts w:hint="eastAsia" w:ascii="仿宋_GB2312" w:hAnsi="仿宋_GB2312" w:eastAsia="仿宋_GB2312" w:cs="仿宋_GB2312"/>
          <w:color w:val="auto"/>
          <w:spacing w:val="0"/>
          <w:w w:val="100"/>
          <w:sz w:val="32"/>
          <w:szCs w:val="32"/>
          <w:shd w:val="clear" w:fill="FFFFFF"/>
          <w:lang w:eastAsia="zh-CN"/>
        </w:rPr>
        <w:t>；</w:t>
      </w:r>
    </w:p>
    <w:p w14:paraId="0C3B24AC">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sz w:val="32"/>
          <w:szCs w:val="32"/>
        </w:rPr>
      </w:pPr>
      <w:r>
        <w:rPr>
          <w:rFonts w:hint="eastAsia" w:ascii="楷体_GB2312" w:hAnsi="楷体_GB2312" w:eastAsia="楷体_GB2312" w:cs="楷体_GB2312"/>
          <w:b/>
          <w:w w:val="100"/>
          <w:sz w:val="32"/>
          <w:szCs w:val="32"/>
          <w:lang w:val="en-US" w:eastAsia="zh-CN"/>
        </w:rPr>
        <w:t>（三）大会组委会：</w:t>
      </w:r>
      <w:r>
        <w:rPr>
          <w:rFonts w:hint="eastAsia" w:ascii="仿宋_GB2312" w:hAnsi="仿宋_GB2312" w:eastAsia="仿宋_GB2312" w:cs="仿宋_GB2312"/>
          <w:color w:val="auto"/>
          <w:spacing w:val="0"/>
          <w:w w:val="100"/>
          <w:sz w:val="32"/>
          <w:szCs w:val="32"/>
          <w:shd w:val="clear" w:fill="FFFFFF"/>
        </w:rPr>
        <w:t>刘</w:t>
      </w:r>
      <w:r>
        <w:rPr>
          <w:rFonts w:hint="eastAsia" w:ascii="仿宋_GB2312" w:hAnsi="仿宋_GB2312" w:eastAsia="仿宋_GB2312" w:cs="仿宋_GB2312"/>
          <w:color w:val="auto"/>
          <w:spacing w:val="0"/>
          <w:w w:val="100"/>
          <w:sz w:val="32"/>
          <w:szCs w:val="32"/>
          <w:shd w:val="clear" w:fill="FFFFFF"/>
          <w:lang w:val="en-US" w:eastAsia="zh-CN"/>
        </w:rPr>
        <w:t xml:space="preserve">  </w:t>
      </w:r>
      <w:r>
        <w:rPr>
          <w:rFonts w:hint="eastAsia" w:ascii="仿宋_GB2312" w:hAnsi="仿宋_GB2312" w:eastAsia="仿宋_GB2312" w:cs="仿宋_GB2312"/>
          <w:color w:val="auto"/>
          <w:spacing w:val="0"/>
          <w:w w:val="100"/>
          <w:sz w:val="32"/>
          <w:szCs w:val="32"/>
          <w:shd w:val="clear" w:fill="FFFFFF"/>
        </w:rPr>
        <w:t>声，联系电话：18076502392</w:t>
      </w:r>
      <w:r>
        <w:rPr>
          <w:rFonts w:hint="eastAsia" w:ascii="仿宋_GB2312" w:hAnsi="仿宋_GB2312" w:eastAsia="仿宋_GB2312" w:cs="仿宋_GB2312"/>
          <w:color w:val="auto"/>
          <w:spacing w:val="0"/>
          <w:w w:val="100"/>
          <w:sz w:val="32"/>
          <w:szCs w:val="32"/>
          <w:shd w:val="clear" w:fill="FFFFFF"/>
          <w:lang w:val="en-US" w:eastAsia="zh-CN"/>
        </w:rPr>
        <w:t xml:space="preserve"> ；蒙志鹏，联系电话：15878115733</w:t>
      </w:r>
      <w:r>
        <w:rPr>
          <w:rFonts w:hint="eastAsia" w:ascii="仿宋_GB2312" w:hAnsi="仿宋_GB2312" w:eastAsia="仿宋_GB2312" w:cs="仿宋_GB2312"/>
          <w:color w:val="auto"/>
          <w:spacing w:val="0"/>
          <w:w w:val="100"/>
          <w:sz w:val="32"/>
          <w:szCs w:val="32"/>
          <w:shd w:val="clear" w:fill="FFFFFF"/>
        </w:rPr>
        <w:t>（网络媒介同步）。</w:t>
      </w:r>
    </w:p>
    <w:p w14:paraId="0EE008F9">
      <w:pPr>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_GB2312" w:hAnsi="仿宋_GB2312" w:eastAsia="仿宋_GB2312" w:cs="仿宋_GB2312"/>
          <w:b/>
          <w:bCs/>
          <w:color w:val="auto"/>
          <w:sz w:val="32"/>
          <w:szCs w:val="32"/>
          <w:u w:val="none"/>
          <w:lang w:eastAsia="zh-CN"/>
        </w:rPr>
      </w:pPr>
      <w:r>
        <w:rPr>
          <w:rFonts w:hint="eastAsia" w:ascii="仿宋_GB2312" w:hAnsi="仿宋_GB2312" w:eastAsia="仿宋_GB2312" w:cs="仿宋_GB2312"/>
          <w:b/>
          <w:bCs/>
          <w:sz w:val="32"/>
          <w:szCs w:val="32"/>
          <w:lang w:val="en-US" w:eastAsia="zh-CN"/>
        </w:rPr>
        <w:t>注：</w:t>
      </w:r>
      <w:r>
        <w:rPr>
          <w:rFonts w:hint="eastAsia" w:ascii="仿宋_GB2312" w:hAnsi="仿宋_GB2312" w:eastAsia="仿宋_GB2312" w:cs="仿宋_GB2312"/>
          <w:b/>
          <w:bCs/>
          <w:sz w:val="32"/>
          <w:szCs w:val="32"/>
        </w:rPr>
        <w:t>参赛队伍报名时应提供参赛运动员所在单位的社保证明或工资银行流水</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lang w:val="en-US" w:eastAsia="zh-CN"/>
        </w:rPr>
        <w:t>均可网络截图</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与报名表</w:t>
      </w:r>
      <w:r>
        <w:rPr>
          <w:rFonts w:hint="eastAsia" w:ascii="仿宋_GB2312" w:hAnsi="仿宋_GB2312" w:eastAsia="仿宋_GB2312" w:cs="仿宋_GB2312"/>
          <w:b/>
          <w:bCs/>
          <w:sz w:val="32"/>
          <w:szCs w:val="32"/>
          <w:lang w:val="en-US" w:eastAsia="zh-CN"/>
        </w:rPr>
        <w:t>报送至邮箱</w:t>
      </w:r>
      <w:r>
        <w:rPr>
          <w:rFonts w:hint="eastAsia" w:ascii="仿宋_GB2312" w:hAnsi="仿宋_GB2312" w:eastAsia="仿宋_GB2312" w:cs="仿宋_GB2312"/>
          <w:b/>
          <w:bCs/>
          <w:color w:val="auto"/>
          <w:sz w:val="32"/>
          <w:szCs w:val="32"/>
          <w:u w:val="none"/>
          <w:lang w:eastAsia="zh-CN"/>
        </w:rPr>
        <w:t>（</w:t>
      </w:r>
      <w:r>
        <w:rPr>
          <w:rFonts w:hint="eastAsia" w:ascii="仿宋_GB2312" w:hAnsi="仿宋_GB2312" w:eastAsia="仿宋_GB2312" w:cs="仿宋_GB2312"/>
          <w:b/>
          <w:bCs/>
          <w:color w:val="auto"/>
          <w:sz w:val="32"/>
          <w:szCs w:val="32"/>
          <w:u w:val="none"/>
          <w:lang w:val="en-US" w:eastAsia="zh-CN"/>
        </w:rPr>
        <w:t>缺乏报名材料的单位按报名未成功处理</w:t>
      </w:r>
      <w:r>
        <w:rPr>
          <w:rFonts w:hint="eastAsia" w:ascii="仿宋_GB2312" w:hAnsi="仿宋_GB2312" w:eastAsia="仿宋_GB2312" w:cs="仿宋_GB2312"/>
          <w:b/>
          <w:bCs/>
          <w:color w:val="auto"/>
          <w:sz w:val="32"/>
          <w:szCs w:val="32"/>
          <w:u w:val="none"/>
          <w:lang w:eastAsia="zh-CN"/>
        </w:rPr>
        <w:t>）</w:t>
      </w:r>
    </w:p>
    <w:p w14:paraId="60F5C3B3">
      <w:pPr>
        <w:keepNext w:val="0"/>
        <w:keepLines w:val="0"/>
        <w:pageBreakBefore w:val="0"/>
        <w:widowControl w:val="0"/>
        <w:kinsoku/>
        <w:wordWrap/>
        <w:overflowPunct/>
        <w:topLinePunct w:val="0"/>
        <w:autoSpaceDE/>
        <w:autoSpaceDN/>
        <w:bidi w:val="0"/>
        <w:adjustRightInd/>
        <w:snapToGrid/>
        <w:spacing w:line="500" w:lineRule="exact"/>
        <w:ind w:left="0" w:leftChars="0" w:firstLine="640" w:firstLineChars="200"/>
        <w:textAlignment w:val="auto"/>
        <w:rPr>
          <w:rFonts w:hint="eastAsia" w:ascii="黑体" w:hAnsi="黑体" w:eastAsia="黑体" w:cs="黑体"/>
          <w:color w:val="auto"/>
          <w:sz w:val="32"/>
          <w:szCs w:val="32"/>
          <w:lang w:val="en-US" w:eastAsia="zh-Hans"/>
        </w:rPr>
      </w:pPr>
      <w:r>
        <w:rPr>
          <w:rFonts w:hint="eastAsia" w:ascii="黑体" w:hAnsi="黑体" w:eastAsia="黑体" w:cs="黑体"/>
          <w:color w:val="auto"/>
          <w:sz w:val="32"/>
          <w:szCs w:val="32"/>
          <w:lang w:val="en-US" w:eastAsia="zh-Hans"/>
        </w:rPr>
        <w:t>八、竞赛办法</w:t>
      </w:r>
    </w:p>
    <w:p w14:paraId="66E5F020">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rPr>
      </w:pP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一</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pacing w:val="0"/>
          <w:kern w:val="0"/>
          <w:sz w:val="32"/>
          <w:szCs w:val="32"/>
        </w:rPr>
        <w:t>执行中国围棋协会颁布的最新《围棋竞赛规则》；</w:t>
      </w:r>
    </w:p>
    <w:p w14:paraId="7576ECF3">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rPr>
      </w:pP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z w:val="32"/>
          <w:szCs w:val="32"/>
          <w:lang w:val="en-US" w:eastAsia="zh-CN"/>
        </w:rPr>
        <w:t>二</w:t>
      </w:r>
      <w:r>
        <w:rPr>
          <w:rFonts w:hint="eastAsia" w:ascii="仿宋_GB2312" w:hAnsi="仿宋_GB2312" w:eastAsia="仿宋_GB2312" w:cs="仿宋_GB2312"/>
          <w:b w:val="0"/>
          <w:bCs/>
          <w:color w:val="auto"/>
          <w:sz w:val="32"/>
          <w:szCs w:val="32"/>
          <w:lang w:eastAsia="zh-CN"/>
        </w:rPr>
        <w:t>）</w:t>
      </w:r>
      <w:r>
        <w:rPr>
          <w:rFonts w:hint="eastAsia" w:ascii="仿宋_GB2312" w:hAnsi="仿宋_GB2312" w:eastAsia="仿宋_GB2312" w:cs="仿宋_GB2312"/>
          <w:b w:val="0"/>
          <w:bCs/>
          <w:color w:val="auto"/>
          <w:spacing w:val="0"/>
          <w:kern w:val="0"/>
          <w:sz w:val="32"/>
          <w:szCs w:val="32"/>
        </w:rPr>
        <w:t>采用积分编排制；</w:t>
      </w:r>
    </w:p>
    <w:p w14:paraId="7086B358">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rPr>
      </w:pP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sz w:val="32"/>
          <w:szCs w:val="32"/>
          <w:lang w:val="en-US" w:eastAsia="zh-CN"/>
        </w:rPr>
        <w:t>三</w:t>
      </w: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kern w:val="0"/>
          <w:sz w:val="32"/>
          <w:szCs w:val="32"/>
        </w:rPr>
        <w:t>实行用时包干制。每轮次每位选手用时皆为45分钟，超时判负；</w:t>
      </w:r>
    </w:p>
    <w:p w14:paraId="763C5299">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rPr>
      </w:pP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sz w:val="32"/>
          <w:szCs w:val="32"/>
          <w:lang w:val="en-US" w:eastAsia="zh-CN"/>
        </w:rPr>
        <w:t>四</w:t>
      </w: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kern w:val="0"/>
          <w:sz w:val="32"/>
          <w:szCs w:val="32"/>
          <w:lang w:val="en-US" w:eastAsia="zh-Hans"/>
        </w:rPr>
        <w:t>比赛五轮</w:t>
      </w:r>
      <w:r>
        <w:rPr>
          <w:rFonts w:hint="eastAsia" w:ascii="仿宋_GB2312" w:hAnsi="仿宋_GB2312" w:eastAsia="仿宋_GB2312" w:cs="仿宋_GB2312"/>
          <w:b w:val="0"/>
          <w:bCs/>
          <w:color w:val="auto"/>
          <w:spacing w:val="0"/>
          <w:kern w:val="0"/>
          <w:sz w:val="32"/>
          <w:szCs w:val="32"/>
          <w:lang w:eastAsia="zh-Hans"/>
        </w:rPr>
        <w:t>，</w:t>
      </w:r>
      <w:r>
        <w:rPr>
          <w:rFonts w:hint="eastAsia" w:ascii="仿宋_GB2312" w:hAnsi="仿宋_GB2312" w:eastAsia="仿宋_GB2312" w:cs="仿宋_GB2312"/>
          <w:b w:val="0"/>
          <w:bCs/>
          <w:color w:val="auto"/>
          <w:spacing w:val="0"/>
          <w:kern w:val="0"/>
          <w:sz w:val="32"/>
          <w:szCs w:val="32"/>
        </w:rPr>
        <w:t>每轮均实行猜先，猜中执黑；</w:t>
      </w:r>
    </w:p>
    <w:p w14:paraId="16F59990">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rPr>
      </w:pP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sz w:val="32"/>
          <w:szCs w:val="32"/>
          <w:lang w:val="en-US" w:eastAsia="zh-CN"/>
        </w:rPr>
        <w:t>五</w:t>
      </w: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kern w:val="0"/>
          <w:sz w:val="32"/>
          <w:szCs w:val="32"/>
        </w:rPr>
        <w:t>棋手迟到15分钟作本轮次弃权处理；</w:t>
      </w:r>
    </w:p>
    <w:p w14:paraId="6EBB08F4">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color w:val="auto"/>
          <w:spacing w:val="0"/>
          <w:kern w:val="0"/>
          <w:sz w:val="32"/>
          <w:szCs w:val="32"/>
        </w:rPr>
      </w:pP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sz w:val="32"/>
          <w:szCs w:val="32"/>
          <w:lang w:val="en-US" w:eastAsia="zh-CN"/>
        </w:rPr>
        <w:t>六</w:t>
      </w: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kern w:val="0"/>
          <w:sz w:val="32"/>
          <w:szCs w:val="32"/>
        </w:rPr>
        <w:t>计分：比赛每胜一局得2分，负一局得0分；</w:t>
      </w:r>
    </w:p>
    <w:p w14:paraId="66DD0F61">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lang w:eastAsia="zh-Hans"/>
        </w:rPr>
      </w:pP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sz w:val="32"/>
          <w:szCs w:val="32"/>
          <w:lang w:val="en-US" w:eastAsia="zh-CN"/>
        </w:rPr>
        <w:t>七</w:t>
      </w:r>
      <w:r>
        <w:rPr>
          <w:rFonts w:hint="eastAsia" w:ascii="仿宋_GB2312" w:hAnsi="仿宋_GB2312" w:eastAsia="仿宋_GB2312" w:cs="仿宋_GB2312"/>
          <w:b w:val="0"/>
          <w:bCs/>
          <w:color w:val="auto"/>
          <w:spacing w:val="0"/>
          <w:sz w:val="32"/>
          <w:szCs w:val="32"/>
          <w:lang w:eastAsia="zh-CN"/>
        </w:rPr>
        <w:t>）</w:t>
      </w:r>
      <w:r>
        <w:rPr>
          <w:rFonts w:hint="eastAsia" w:ascii="仿宋_GB2312" w:hAnsi="仿宋_GB2312" w:eastAsia="仿宋_GB2312" w:cs="仿宋_GB2312"/>
          <w:b w:val="0"/>
          <w:bCs/>
          <w:color w:val="auto"/>
          <w:spacing w:val="0"/>
          <w:kern w:val="0"/>
          <w:sz w:val="32"/>
          <w:szCs w:val="32"/>
          <w:lang w:val="en-US" w:eastAsia="zh-Hans"/>
        </w:rPr>
        <w:t>按</w:t>
      </w:r>
      <w:r>
        <w:rPr>
          <w:rFonts w:hint="eastAsia" w:ascii="仿宋_GB2312" w:hAnsi="仿宋_GB2312" w:eastAsia="仿宋_GB2312" w:cs="仿宋_GB2312"/>
          <w:color w:val="auto"/>
          <w:spacing w:val="0"/>
          <w:kern w:val="0"/>
          <w:sz w:val="32"/>
          <w:szCs w:val="32"/>
          <w:lang w:val="en-US" w:eastAsia="zh-Hans"/>
        </w:rPr>
        <w:t>段位让目</w:t>
      </w:r>
      <w:r>
        <w:rPr>
          <w:rFonts w:hint="eastAsia" w:ascii="仿宋_GB2312" w:hAnsi="仿宋_GB2312" w:eastAsia="仿宋_GB2312" w:cs="仿宋_GB2312"/>
          <w:color w:val="auto"/>
          <w:spacing w:val="0"/>
          <w:kern w:val="0"/>
          <w:sz w:val="32"/>
          <w:szCs w:val="32"/>
          <w:lang w:eastAsia="zh-Hans"/>
        </w:rPr>
        <w:t>，</w:t>
      </w:r>
      <w:r>
        <w:rPr>
          <w:rFonts w:hint="eastAsia" w:ascii="仿宋_GB2312" w:hAnsi="仿宋_GB2312" w:eastAsia="仿宋_GB2312" w:cs="仿宋_GB2312"/>
          <w:color w:val="auto"/>
          <w:spacing w:val="0"/>
          <w:kern w:val="0"/>
          <w:sz w:val="32"/>
          <w:szCs w:val="32"/>
          <w:lang w:val="en-US" w:eastAsia="zh-Hans"/>
        </w:rPr>
        <w:t>每相差半段让</w:t>
      </w:r>
      <w:r>
        <w:rPr>
          <w:rFonts w:hint="eastAsia" w:ascii="仿宋_GB2312" w:hAnsi="仿宋_GB2312" w:eastAsia="仿宋_GB2312" w:cs="仿宋_GB2312"/>
          <w:color w:val="auto"/>
          <w:spacing w:val="0"/>
          <w:kern w:val="0"/>
          <w:sz w:val="32"/>
          <w:szCs w:val="32"/>
          <w:lang w:eastAsia="zh-Hans"/>
        </w:rPr>
        <w:t>4</w:t>
      </w:r>
      <w:r>
        <w:rPr>
          <w:rFonts w:hint="eastAsia" w:ascii="仿宋_GB2312" w:hAnsi="仿宋_GB2312" w:eastAsia="仿宋_GB2312" w:cs="仿宋_GB2312"/>
          <w:color w:val="auto"/>
          <w:spacing w:val="0"/>
          <w:kern w:val="0"/>
          <w:sz w:val="32"/>
          <w:szCs w:val="32"/>
          <w:lang w:val="en-US" w:eastAsia="zh-Hans"/>
        </w:rPr>
        <w:t>目</w:t>
      </w:r>
      <w:r>
        <w:rPr>
          <w:rFonts w:hint="eastAsia" w:ascii="仿宋_GB2312" w:hAnsi="仿宋_GB2312" w:eastAsia="仿宋_GB2312" w:cs="仿宋_GB2312"/>
          <w:color w:val="auto"/>
          <w:spacing w:val="0"/>
          <w:kern w:val="0"/>
          <w:sz w:val="32"/>
          <w:szCs w:val="32"/>
          <w:lang w:eastAsia="zh-Hans"/>
        </w:rPr>
        <w:t>。</w:t>
      </w:r>
    </w:p>
    <w:p w14:paraId="620DA0A2">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lang w:val="en-US" w:eastAsia="zh-Hans"/>
        </w:rPr>
      </w:pPr>
      <w:r>
        <w:rPr>
          <w:rFonts w:hint="eastAsia" w:ascii="黑体" w:hAnsi="黑体" w:eastAsia="黑体" w:cs="黑体"/>
          <w:color w:val="auto"/>
          <w:sz w:val="32"/>
          <w:szCs w:val="32"/>
          <w:lang w:val="en-US" w:eastAsia="zh-Hans"/>
        </w:rPr>
        <w:t>九、</w:t>
      </w:r>
      <w:r>
        <w:rPr>
          <w:rFonts w:hint="eastAsia" w:ascii="黑体" w:hAnsi="黑体" w:eastAsia="黑体" w:cs="黑体"/>
          <w:color w:val="auto"/>
          <w:sz w:val="32"/>
          <w:szCs w:val="32"/>
          <w:lang w:val="en-US" w:eastAsia="zh-CN"/>
        </w:rPr>
        <w:t>比赛</w:t>
      </w:r>
      <w:r>
        <w:rPr>
          <w:rFonts w:hint="eastAsia" w:ascii="黑体" w:hAnsi="黑体" w:eastAsia="黑体" w:cs="黑体"/>
          <w:color w:val="auto"/>
          <w:sz w:val="32"/>
          <w:szCs w:val="32"/>
          <w:lang w:val="en-US" w:eastAsia="zh-Hans"/>
        </w:rPr>
        <w:t>奖励办法</w:t>
      </w:r>
    </w:p>
    <w:p w14:paraId="076468AC">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个人名次计算依次按个人总分、直胜、对手分、累进分，犯规次数、逐轮逆减对手分名次进行奖励。根据报名队数按比例设奖，最多奖励前六名。</w:t>
      </w:r>
    </w:p>
    <w:p w14:paraId="25F4E545">
      <w:pPr>
        <w:keepNext w:val="0"/>
        <w:keepLines w:val="0"/>
        <w:pageBreakBefore w:val="0"/>
        <w:widowControl/>
        <w:kinsoku/>
        <w:wordWrap/>
        <w:overflowPunct/>
        <w:topLinePunct w:val="0"/>
        <w:autoSpaceDE/>
        <w:autoSpaceDN/>
        <w:bidi w:val="0"/>
        <w:adjustRightInd/>
        <w:snapToGrid/>
        <w:spacing w:line="500" w:lineRule="exact"/>
        <w:ind w:left="0" w:leftChars="0" w:firstLine="643" w:firstLineChars="200"/>
        <w:jc w:val="both"/>
        <w:textAlignment w:val="auto"/>
        <w:rPr>
          <w:rFonts w:hint="eastAsia" w:ascii="仿宋_GB2312" w:hAnsi="仿宋_GB2312" w:eastAsia="仿宋_GB2312" w:cs="仿宋_GB2312"/>
          <w:b/>
          <w:bCs/>
          <w:color w:val="auto"/>
          <w:spacing w:val="0"/>
          <w:kern w:val="0"/>
          <w:sz w:val="32"/>
          <w:szCs w:val="32"/>
        </w:rPr>
      </w:pPr>
      <w:r>
        <w:rPr>
          <w:rFonts w:hint="eastAsia" w:ascii="仿宋_GB2312" w:hAnsi="仿宋_GB2312" w:eastAsia="仿宋_GB2312" w:cs="仿宋_GB2312"/>
          <w:b/>
          <w:bCs/>
          <w:color w:val="auto"/>
          <w:spacing w:val="0"/>
          <w:kern w:val="0"/>
          <w:sz w:val="32"/>
          <w:szCs w:val="32"/>
        </w:rPr>
        <w:t>奖金：根据报名队</w:t>
      </w:r>
      <w:r>
        <w:rPr>
          <w:rFonts w:hint="eastAsia" w:ascii="仿宋_GB2312" w:hAnsi="仿宋_GB2312" w:eastAsia="仿宋_GB2312" w:cs="仿宋_GB2312"/>
          <w:b/>
          <w:bCs/>
          <w:color w:val="auto"/>
          <w:spacing w:val="0"/>
          <w:kern w:val="0"/>
          <w:sz w:val="32"/>
          <w:szCs w:val="32"/>
          <w:lang w:val="en-US" w:eastAsia="zh-CN"/>
        </w:rPr>
        <w:t>伍</w:t>
      </w:r>
      <w:r>
        <w:rPr>
          <w:rFonts w:hint="eastAsia" w:ascii="仿宋_GB2312" w:hAnsi="仿宋_GB2312" w:eastAsia="仿宋_GB2312" w:cs="仿宋_GB2312"/>
          <w:b/>
          <w:bCs/>
          <w:color w:val="auto"/>
          <w:spacing w:val="0"/>
          <w:kern w:val="0"/>
          <w:sz w:val="32"/>
          <w:szCs w:val="32"/>
        </w:rPr>
        <w:t>数按比例设奖，最多奖励前六名</w:t>
      </w:r>
    </w:p>
    <w:p w14:paraId="4CE89B7F">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rPr>
        <w:t>第一名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 xml:space="preserve">奖金300元    </w:t>
      </w:r>
      <w:r>
        <w:rPr>
          <w:rFonts w:hint="eastAsia" w:ascii="仿宋_GB2312" w:hAnsi="仿宋_GB2312" w:eastAsia="仿宋_GB2312" w:cs="仿宋_GB2312"/>
          <w:color w:val="auto"/>
          <w:spacing w:val="0"/>
          <w:kern w:val="0"/>
          <w:sz w:val="32"/>
          <w:szCs w:val="32"/>
        </w:rPr>
        <w:t>第二名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奖金26</w:t>
      </w:r>
      <w:r>
        <w:rPr>
          <w:rFonts w:hint="eastAsia" w:ascii="仿宋_GB2312" w:hAnsi="仿宋_GB2312" w:eastAsia="仿宋_GB2312" w:cs="仿宋_GB2312"/>
          <w:color w:val="auto"/>
          <w:spacing w:val="0"/>
          <w:kern w:val="0"/>
          <w:sz w:val="32"/>
          <w:szCs w:val="32"/>
        </w:rPr>
        <w:t>0</w:t>
      </w:r>
      <w:r>
        <w:rPr>
          <w:rFonts w:hint="eastAsia" w:ascii="仿宋_GB2312" w:hAnsi="仿宋_GB2312" w:eastAsia="仿宋_GB2312" w:cs="仿宋_GB2312"/>
          <w:color w:val="auto"/>
          <w:spacing w:val="0"/>
          <w:kern w:val="0"/>
          <w:sz w:val="32"/>
          <w:szCs w:val="32"/>
          <w:lang w:val="en-US" w:eastAsia="zh-CN"/>
        </w:rPr>
        <w:t>元</w:t>
      </w:r>
    </w:p>
    <w:p w14:paraId="27B7213D">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rPr>
        <w:t>第三名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 xml:space="preserve">奖金200元    </w:t>
      </w:r>
      <w:r>
        <w:rPr>
          <w:rFonts w:hint="eastAsia" w:ascii="仿宋_GB2312" w:hAnsi="仿宋_GB2312" w:eastAsia="仿宋_GB2312" w:cs="仿宋_GB2312"/>
          <w:color w:val="auto"/>
          <w:spacing w:val="0"/>
          <w:kern w:val="0"/>
          <w:sz w:val="32"/>
          <w:szCs w:val="32"/>
        </w:rPr>
        <w:t>第四名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奖金16</w:t>
      </w:r>
      <w:r>
        <w:rPr>
          <w:rFonts w:hint="eastAsia" w:ascii="仿宋_GB2312" w:hAnsi="仿宋_GB2312" w:eastAsia="仿宋_GB2312" w:cs="仿宋_GB2312"/>
          <w:color w:val="auto"/>
          <w:spacing w:val="0"/>
          <w:kern w:val="0"/>
          <w:sz w:val="32"/>
          <w:szCs w:val="32"/>
        </w:rPr>
        <w:t>0</w:t>
      </w:r>
      <w:r>
        <w:rPr>
          <w:rFonts w:hint="eastAsia" w:ascii="仿宋_GB2312" w:hAnsi="仿宋_GB2312" w:eastAsia="仿宋_GB2312" w:cs="仿宋_GB2312"/>
          <w:color w:val="auto"/>
          <w:spacing w:val="0"/>
          <w:kern w:val="0"/>
          <w:sz w:val="32"/>
          <w:szCs w:val="32"/>
          <w:lang w:val="en-US" w:eastAsia="zh-CN"/>
        </w:rPr>
        <w:t>元</w:t>
      </w:r>
    </w:p>
    <w:p w14:paraId="09F5B0FE">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lang w:val="en-US" w:eastAsia="zh-CN"/>
        </w:rPr>
      </w:pPr>
      <w:r>
        <w:rPr>
          <w:rFonts w:hint="eastAsia" w:ascii="仿宋_GB2312" w:hAnsi="仿宋_GB2312" w:eastAsia="仿宋_GB2312" w:cs="仿宋_GB2312"/>
          <w:color w:val="auto"/>
          <w:spacing w:val="0"/>
          <w:kern w:val="0"/>
          <w:sz w:val="32"/>
          <w:szCs w:val="32"/>
        </w:rPr>
        <w:t>第五名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w:t>
      </w:r>
      <w:r>
        <w:rPr>
          <w:rFonts w:hint="eastAsia" w:ascii="仿宋_GB2312" w:hAnsi="仿宋_GB2312" w:eastAsia="仿宋_GB2312" w:cs="仿宋_GB2312"/>
          <w:color w:val="auto"/>
          <w:spacing w:val="0"/>
          <w:kern w:val="0"/>
          <w:sz w:val="32"/>
          <w:szCs w:val="32"/>
        </w:rPr>
        <w:t>1</w:t>
      </w:r>
      <w:r>
        <w:rPr>
          <w:rFonts w:hint="eastAsia" w:ascii="仿宋_GB2312" w:hAnsi="仿宋_GB2312" w:eastAsia="仿宋_GB2312" w:cs="仿宋_GB2312"/>
          <w:color w:val="auto"/>
          <w:spacing w:val="0"/>
          <w:kern w:val="0"/>
          <w:sz w:val="32"/>
          <w:szCs w:val="32"/>
          <w:lang w:val="en-US" w:eastAsia="zh-CN"/>
        </w:rPr>
        <w:t>3</w:t>
      </w:r>
      <w:r>
        <w:rPr>
          <w:rFonts w:hint="eastAsia" w:ascii="仿宋_GB2312" w:hAnsi="仿宋_GB2312" w:eastAsia="仿宋_GB2312" w:cs="仿宋_GB2312"/>
          <w:color w:val="auto"/>
          <w:spacing w:val="0"/>
          <w:kern w:val="0"/>
          <w:sz w:val="32"/>
          <w:szCs w:val="32"/>
        </w:rPr>
        <w:t>0</w:t>
      </w:r>
      <w:r>
        <w:rPr>
          <w:rFonts w:hint="eastAsia" w:ascii="仿宋_GB2312" w:hAnsi="仿宋_GB2312" w:eastAsia="仿宋_GB2312" w:cs="仿宋_GB2312"/>
          <w:color w:val="auto"/>
          <w:spacing w:val="0"/>
          <w:kern w:val="0"/>
          <w:sz w:val="32"/>
          <w:szCs w:val="32"/>
          <w:lang w:val="en-US" w:eastAsia="zh-CN"/>
        </w:rPr>
        <w:t xml:space="preserve">元    </w:t>
      </w:r>
      <w:r>
        <w:rPr>
          <w:rFonts w:hint="eastAsia" w:ascii="仿宋_GB2312" w:hAnsi="仿宋_GB2312" w:eastAsia="仿宋_GB2312" w:cs="仿宋_GB2312"/>
          <w:color w:val="auto"/>
          <w:spacing w:val="0"/>
          <w:kern w:val="0"/>
          <w:sz w:val="32"/>
          <w:szCs w:val="32"/>
        </w:rPr>
        <w:t>第六名</w:t>
      </w:r>
      <w:r>
        <w:rPr>
          <w:rFonts w:hint="eastAsia" w:ascii="仿宋_GB2312" w:hAnsi="仿宋_GB2312" w:eastAsia="仿宋_GB2312" w:cs="仿宋_GB2312"/>
          <w:color w:val="auto"/>
          <w:spacing w:val="0"/>
          <w:kern w:val="0"/>
          <w:sz w:val="32"/>
          <w:szCs w:val="32"/>
          <w:lang w:eastAsia="zh-CN"/>
        </w:rPr>
        <w:t>：</w:t>
      </w:r>
      <w:r>
        <w:rPr>
          <w:rFonts w:hint="eastAsia" w:ascii="仿宋_GB2312" w:hAnsi="仿宋_GB2312" w:eastAsia="仿宋_GB2312" w:cs="仿宋_GB2312"/>
          <w:color w:val="auto"/>
          <w:spacing w:val="0"/>
          <w:kern w:val="0"/>
          <w:sz w:val="32"/>
          <w:szCs w:val="32"/>
          <w:lang w:val="en-US" w:eastAsia="zh-CN"/>
        </w:rPr>
        <w:t>奖金</w:t>
      </w:r>
      <w:r>
        <w:rPr>
          <w:rFonts w:hint="eastAsia" w:ascii="仿宋_GB2312" w:hAnsi="仿宋_GB2312" w:eastAsia="仿宋_GB2312" w:cs="仿宋_GB2312"/>
          <w:color w:val="auto"/>
          <w:spacing w:val="0"/>
          <w:kern w:val="0"/>
          <w:sz w:val="32"/>
          <w:szCs w:val="32"/>
        </w:rPr>
        <w:t>100</w:t>
      </w:r>
      <w:r>
        <w:rPr>
          <w:rFonts w:hint="eastAsia" w:ascii="仿宋_GB2312" w:hAnsi="仿宋_GB2312" w:eastAsia="仿宋_GB2312" w:cs="仿宋_GB2312"/>
          <w:color w:val="auto"/>
          <w:spacing w:val="0"/>
          <w:kern w:val="0"/>
          <w:sz w:val="32"/>
          <w:szCs w:val="32"/>
          <w:lang w:val="en-US" w:eastAsia="zh-CN"/>
        </w:rPr>
        <w:t>元</w:t>
      </w:r>
    </w:p>
    <w:p w14:paraId="6FA7BE3F">
      <w:pPr>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黑体" w:hAnsi="黑体" w:eastAsia="黑体" w:cs="黑体"/>
          <w:color w:val="auto"/>
          <w:sz w:val="32"/>
          <w:szCs w:val="32"/>
          <w:lang w:val="en-US" w:eastAsia="zh-Hans"/>
        </w:rPr>
      </w:pPr>
      <w:r>
        <w:rPr>
          <w:rFonts w:hint="eastAsia" w:ascii="黑体" w:hAnsi="黑体" w:eastAsia="黑体" w:cs="黑体"/>
          <w:color w:val="auto"/>
          <w:sz w:val="32"/>
          <w:szCs w:val="32"/>
          <w:lang w:val="en-US" w:eastAsia="zh-Hans"/>
        </w:rPr>
        <w:t>十、资格审查</w:t>
      </w:r>
    </w:p>
    <w:p w14:paraId="1B00DD2F">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color w:val="auto"/>
          <w:spacing w:val="0"/>
          <w:kern w:val="0"/>
          <w:sz w:val="32"/>
          <w:szCs w:val="32"/>
        </w:rPr>
        <w:t>有效申诉：各队相互监督，如各参赛队员发现参赛人员资格问题，需要申诉的，在比赛结束前进行</w:t>
      </w:r>
      <w:r>
        <w:rPr>
          <w:rFonts w:hint="eastAsia" w:ascii="仿宋_GB2312" w:hAnsi="仿宋_GB2312" w:eastAsia="仿宋_GB2312" w:cs="仿宋_GB2312"/>
          <w:color w:val="auto"/>
          <w:spacing w:val="0"/>
          <w:kern w:val="0"/>
          <w:sz w:val="32"/>
          <w:szCs w:val="32"/>
          <w:lang w:eastAsia="zh-CN"/>
        </w:rPr>
        <w:t>申诉</w:t>
      </w:r>
      <w:r>
        <w:rPr>
          <w:rFonts w:hint="eastAsia" w:ascii="仿宋_GB2312" w:hAnsi="仿宋_GB2312" w:eastAsia="仿宋_GB2312" w:cs="仿宋_GB2312"/>
          <w:color w:val="auto"/>
          <w:spacing w:val="0"/>
          <w:kern w:val="0"/>
          <w:sz w:val="32"/>
          <w:szCs w:val="32"/>
        </w:rPr>
        <w:t>并</w:t>
      </w:r>
      <w:r>
        <w:rPr>
          <w:rFonts w:hint="eastAsia" w:ascii="仿宋_GB2312" w:hAnsi="仿宋_GB2312" w:eastAsia="仿宋_GB2312" w:cs="仿宋_GB2312"/>
          <w:color w:val="auto"/>
          <w:spacing w:val="0"/>
          <w:kern w:val="0"/>
          <w:sz w:val="32"/>
          <w:szCs w:val="32"/>
          <w:lang w:eastAsia="zh-CN"/>
        </w:rPr>
        <w:t>缴纳</w:t>
      </w:r>
      <w:r>
        <w:rPr>
          <w:rFonts w:hint="eastAsia" w:ascii="仿宋_GB2312" w:hAnsi="仿宋_GB2312" w:eastAsia="仿宋_GB2312" w:cs="仿宋_GB2312"/>
          <w:color w:val="auto"/>
          <w:spacing w:val="0"/>
          <w:kern w:val="0"/>
          <w:sz w:val="32"/>
          <w:szCs w:val="32"/>
        </w:rPr>
        <w:t>申诉费人民币500元，如查证后情况属实的，退回申诉费并取消无资格参赛运动员的比赛成绩。</w:t>
      </w:r>
    </w:p>
    <w:p w14:paraId="04BF37FD">
      <w:pPr>
        <w:keepNext w:val="0"/>
        <w:keepLines w:val="0"/>
        <w:pageBreakBefore w:val="0"/>
        <w:widowControl/>
        <w:kinsoku/>
        <w:wordWrap/>
        <w:overflowPunct/>
        <w:topLinePunct w:val="0"/>
        <w:autoSpaceDE/>
        <w:autoSpaceDN/>
        <w:bidi w:val="0"/>
        <w:adjustRightInd/>
        <w:snapToGrid/>
        <w:spacing w:line="500" w:lineRule="exact"/>
        <w:ind w:firstLine="600" w:firstLineChars="200"/>
        <w:jc w:val="both"/>
        <w:textAlignment w:val="auto"/>
        <w:rPr>
          <w:rStyle w:val="8"/>
          <w:rFonts w:hint="eastAsia" w:ascii="黑体" w:hAnsi="黑体" w:eastAsia="黑体" w:cs="黑体"/>
          <w:b w:val="0"/>
          <w:bCs/>
          <w:color w:val="auto"/>
          <w:spacing w:val="0"/>
          <w:sz w:val="30"/>
          <w:szCs w:val="30"/>
          <w:lang w:val="en-US" w:eastAsia="zh-Hans"/>
        </w:rPr>
      </w:pPr>
      <w:r>
        <w:rPr>
          <w:rStyle w:val="8"/>
          <w:rFonts w:hint="eastAsia" w:ascii="黑体" w:hAnsi="黑体" w:eastAsia="黑体" w:cs="黑体"/>
          <w:b w:val="0"/>
          <w:bCs/>
          <w:color w:val="auto"/>
          <w:spacing w:val="0"/>
          <w:sz w:val="30"/>
          <w:szCs w:val="30"/>
          <w:lang w:val="en-US" w:eastAsia="zh-Hans"/>
        </w:rPr>
        <w:t xml:space="preserve">十一、仲裁委员会与裁判员 </w:t>
      </w:r>
    </w:p>
    <w:p w14:paraId="59F79DA6">
      <w:pPr>
        <w:pStyle w:val="11"/>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b w:val="0"/>
          <w:bCs w:val="0"/>
          <w:color w:val="auto"/>
          <w:spacing w:val="0"/>
          <w:kern w:val="2"/>
          <w:sz w:val="32"/>
          <w:szCs w:val="32"/>
          <w:lang w:val="en-US" w:eastAsia="zh-CN" w:bidi="ar-SA"/>
        </w:rPr>
        <w:t>（</w:t>
      </w:r>
      <w:r>
        <w:rPr>
          <w:rFonts w:hint="eastAsia" w:ascii="仿宋_GB2312" w:hAnsi="仿宋_GB2312" w:eastAsia="仿宋_GB2312" w:cs="仿宋_GB2312"/>
          <w:b w:val="0"/>
          <w:bCs w:val="0"/>
          <w:color w:val="auto"/>
          <w:spacing w:val="0"/>
          <w:kern w:val="2"/>
          <w:sz w:val="32"/>
          <w:szCs w:val="32"/>
          <w:lang w:val="en-US" w:eastAsia="zh-Hans" w:bidi="ar-SA"/>
        </w:rPr>
        <w:t>一）</w:t>
      </w:r>
      <w:r>
        <w:rPr>
          <w:rFonts w:hint="eastAsia" w:ascii="仿宋_GB2312" w:hAnsi="仿宋_GB2312" w:eastAsia="仿宋_GB2312" w:cs="仿宋_GB2312"/>
          <w:b w:val="0"/>
          <w:bCs w:val="0"/>
          <w:color w:val="auto"/>
          <w:spacing w:val="0"/>
          <w:kern w:val="0"/>
          <w:sz w:val="32"/>
          <w:szCs w:val="32"/>
        </w:rPr>
        <w:t>仲裁委员会人员组成和职责范围按《国家体育总局仲裁委员会条例》规定执行；</w:t>
      </w:r>
    </w:p>
    <w:p w14:paraId="334C4FAD">
      <w:pPr>
        <w:pStyle w:val="11"/>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b w:val="0"/>
          <w:bCs w:val="0"/>
          <w:color w:val="auto"/>
          <w:spacing w:val="0"/>
          <w:kern w:val="2"/>
          <w:sz w:val="32"/>
          <w:szCs w:val="32"/>
          <w:lang w:val="en-US" w:eastAsia="zh-CN" w:bidi="ar-SA"/>
        </w:rPr>
        <w:t>（</w:t>
      </w:r>
      <w:r>
        <w:rPr>
          <w:rFonts w:hint="eastAsia" w:ascii="仿宋_GB2312" w:hAnsi="仿宋_GB2312" w:eastAsia="仿宋_GB2312" w:cs="仿宋_GB2312"/>
          <w:b w:val="0"/>
          <w:bCs w:val="0"/>
          <w:color w:val="auto"/>
          <w:spacing w:val="0"/>
          <w:kern w:val="2"/>
          <w:sz w:val="32"/>
          <w:szCs w:val="32"/>
          <w:lang w:val="en-US" w:eastAsia="zh-Hans" w:bidi="ar-SA"/>
        </w:rPr>
        <w:t>二）</w:t>
      </w:r>
      <w:r>
        <w:rPr>
          <w:rFonts w:hint="eastAsia" w:ascii="仿宋_GB2312" w:hAnsi="仿宋_GB2312" w:eastAsia="仿宋_GB2312" w:cs="仿宋_GB2312"/>
          <w:b w:val="0"/>
          <w:bCs w:val="0"/>
          <w:color w:val="auto"/>
          <w:spacing w:val="0"/>
          <w:kern w:val="0"/>
          <w:sz w:val="32"/>
          <w:szCs w:val="32"/>
        </w:rPr>
        <w:t>技术代表、裁判长、裁判员由</w:t>
      </w:r>
      <w:r>
        <w:rPr>
          <w:rFonts w:hint="eastAsia" w:ascii="仿宋_GB2312" w:hAnsi="仿宋_GB2312" w:eastAsia="仿宋_GB2312" w:cs="仿宋_GB2312"/>
          <w:b w:val="0"/>
          <w:bCs w:val="0"/>
          <w:color w:val="auto"/>
          <w:spacing w:val="0"/>
          <w:kern w:val="0"/>
          <w:sz w:val="32"/>
          <w:szCs w:val="32"/>
          <w:lang w:val="en-US" w:eastAsia="zh-CN"/>
        </w:rPr>
        <w:t>大会</w:t>
      </w:r>
      <w:r>
        <w:rPr>
          <w:rFonts w:hint="eastAsia" w:ascii="仿宋_GB2312" w:hAnsi="仿宋_GB2312" w:eastAsia="仿宋_GB2312" w:cs="仿宋_GB2312"/>
          <w:b w:val="0"/>
          <w:bCs w:val="0"/>
          <w:color w:val="auto"/>
          <w:spacing w:val="0"/>
          <w:kern w:val="0"/>
          <w:sz w:val="32"/>
          <w:szCs w:val="32"/>
        </w:rPr>
        <w:t>组委会选派；</w:t>
      </w:r>
    </w:p>
    <w:p w14:paraId="594598A0">
      <w:pPr>
        <w:pStyle w:val="11"/>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b w:val="0"/>
          <w:bCs w:val="0"/>
          <w:color w:val="auto"/>
          <w:spacing w:val="0"/>
          <w:kern w:val="2"/>
          <w:sz w:val="32"/>
          <w:szCs w:val="32"/>
          <w:lang w:val="en-US" w:eastAsia="zh-CN" w:bidi="ar-SA"/>
        </w:rPr>
        <w:t>（</w:t>
      </w:r>
      <w:r>
        <w:rPr>
          <w:rFonts w:hint="eastAsia" w:ascii="仿宋_GB2312" w:hAnsi="仿宋_GB2312" w:eastAsia="仿宋_GB2312" w:cs="仿宋_GB2312"/>
          <w:b w:val="0"/>
          <w:bCs w:val="0"/>
          <w:color w:val="auto"/>
          <w:spacing w:val="0"/>
          <w:kern w:val="2"/>
          <w:sz w:val="32"/>
          <w:szCs w:val="32"/>
          <w:lang w:val="en-US" w:eastAsia="zh-Hans" w:bidi="ar-SA"/>
        </w:rPr>
        <w:t>三）</w:t>
      </w:r>
      <w:r>
        <w:rPr>
          <w:rFonts w:hint="eastAsia" w:ascii="仿宋_GB2312" w:hAnsi="仿宋_GB2312" w:eastAsia="仿宋_GB2312" w:cs="仿宋_GB2312"/>
          <w:b w:val="0"/>
          <w:bCs w:val="0"/>
          <w:color w:val="auto"/>
          <w:spacing w:val="0"/>
          <w:kern w:val="0"/>
          <w:sz w:val="32"/>
          <w:szCs w:val="32"/>
        </w:rPr>
        <w:t>比赛中队伍及运动员应服从裁判，有异议可通过裁判员向裁判长反映，裁判长的裁决为最终裁决。对裁决有异议者，可向仲裁委员会提出申诉；</w:t>
      </w:r>
    </w:p>
    <w:p w14:paraId="00F703BC">
      <w:pPr>
        <w:pStyle w:val="11"/>
        <w:keepNext w:val="0"/>
        <w:keepLines w:val="0"/>
        <w:pageBreakBefore w:val="0"/>
        <w:widowControl/>
        <w:numPr>
          <w:ilvl w:val="0"/>
          <w:numId w:val="0"/>
        </w:numPr>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color w:val="auto"/>
          <w:spacing w:val="0"/>
          <w:kern w:val="0"/>
          <w:sz w:val="32"/>
          <w:szCs w:val="32"/>
        </w:rPr>
      </w:pPr>
      <w:r>
        <w:rPr>
          <w:rFonts w:hint="eastAsia" w:ascii="仿宋_GB2312" w:hAnsi="仿宋_GB2312" w:eastAsia="仿宋_GB2312" w:cs="仿宋_GB2312"/>
          <w:b w:val="0"/>
          <w:bCs w:val="0"/>
          <w:color w:val="auto"/>
          <w:spacing w:val="0"/>
          <w:kern w:val="2"/>
          <w:sz w:val="32"/>
          <w:szCs w:val="32"/>
          <w:lang w:val="en-US" w:eastAsia="zh-CN" w:bidi="ar-SA"/>
        </w:rPr>
        <w:t>（</w:t>
      </w:r>
      <w:r>
        <w:rPr>
          <w:rFonts w:hint="eastAsia" w:ascii="仿宋_GB2312" w:hAnsi="仿宋_GB2312" w:eastAsia="仿宋_GB2312" w:cs="仿宋_GB2312"/>
          <w:b w:val="0"/>
          <w:bCs w:val="0"/>
          <w:color w:val="auto"/>
          <w:spacing w:val="0"/>
          <w:kern w:val="2"/>
          <w:sz w:val="32"/>
          <w:szCs w:val="32"/>
          <w:lang w:val="en-US" w:eastAsia="zh-Hans" w:bidi="ar-SA"/>
        </w:rPr>
        <w:t>四）</w:t>
      </w:r>
      <w:r>
        <w:rPr>
          <w:rFonts w:hint="eastAsia" w:ascii="仿宋_GB2312" w:hAnsi="仿宋_GB2312" w:eastAsia="仿宋_GB2312" w:cs="仿宋_GB2312"/>
          <w:color w:val="auto"/>
          <w:spacing w:val="0"/>
          <w:kern w:val="0"/>
          <w:sz w:val="32"/>
          <w:szCs w:val="32"/>
        </w:rPr>
        <w:t>为了保证比赛良好氛围，保证比赛的顺利进行，对于在比赛中有弄虚作假、无理取闹、拖延比赛、干扰比赛、罢赛等行为的参赛队及运动员，组委会有权依照有关规定给予取消比赛资格、成绩的处罚。</w:t>
      </w:r>
    </w:p>
    <w:p w14:paraId="7FB32944">
      <w:pPr>
        <w:keepNext w:val="0"/>
        <w:keepLines w:val="0"/>
        <w:pageBreakBefore w:val="0"/>
        <w:widowControl/>
        <w:kinsoku/>
        <w:wordWrap/>
        <w:overflowPunct/>
        <w:topLinePunct w:val="0"/>
        <w:autoSpaceDE/>
        <w:autoSpaceDN/>
        <w:bidi w:val="0"/>
        <w:adjustRightInd/>
        <w:snapToGrid/>
        <w:spacing w:line="500" w:lineRule="exact"/>
        <w:ind w:firstLine="600" w:firstLineChars="200"/>
        <w:jc w:val="both"/>
        <w:textAlignment w:val="auto"/>
        <w:rPr>
          <w:rStyle w:val="8"/>
          <w:rFonts w:hint="eastAsia" w:ascii="黑体" w:hAnsi="黑体" w:eastAsia="黑体" w:cs="黑体"/>
          <w:b w:val="0"/>
          <w:bCs/>
          <w:color w:val="auto"/>
          <w:spacing w:val="0"/>
          <w:sz w:val="30"/>
          <w:szCs w:val="30"/>
          <w:lang w:val="en-US" w:eastAsia="zh-Hans"/>
        </w:rPr>
      </w:pPr>
      <w:r>
        <w:rPr>
          <w:rStyle w:val="8"/>
          <w:rFonts w:hint="eastAsia" w:ascii="黑体" w:hAnsi="黑体" w:eastAsia="黑体" w:cs="黑体"/>
          <w:b w:val="0"/>
          <w:bCs/>
          <w:color w:val="auto"/>
          <w:spacing w:val="0"/>
          <w:sz w:val="30"/>
          <w:szCs w:val="30"/>
          <w:lang w:val="en-US" w:eastAsia="zh-Hans"/>
        </w:rPr>
        <w:t>十二、其他事项</w:t>
      </w:r>
    </w:p>
    <w:p w14:paraId="258C3588">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b w:val="0"/>
          <w:bCs w:val="0"/>
          <w:color w:val="auto"/>
          <w:spacing w:val="0"/>
          <w:kern w:val="2"/>
          <w:sz w:val="32"/>
          <w:szCs w:val="32"/>
          <w:lang w:val="en-US" w:eastAsia="zh-CN" w:bidi="ar-SA"/>
        </w:rPr>
        <w:t>（一）</w:t>
      </w:r>
      <w:r>
        <w:rPr>
          <w:rFonts w:hint="eastAsia" w:ascii="仿宋_GB2312" w:hAnsi="仿宋_GB2312" w:eastAsia="仿宋_GB2312" w:cs="仿宋_GB2312"/>
          <w:b w:val="0"/>
          <w:bCs w:val="0"/>
          <w:color w:val="auto"/>
          <w:spacing w:val="0"/>
          <w:kern w:val="0"/>
          <w:sz w:val="32"/>
          <w:szCs w:val="32"/>
        </w:rPr>
        <w:t>本次赛事组委会由大会组委会统一管理，各个参赛队的领队自觉协助工作人员维护比赛秩序，在比赛组委会领导下共同组织比赛；</w:t>
      </w:r>
    </w:p>
    <w:p w14:paraId="23B64857">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b w:val="0"/>
          <w:bCs w:val="0"/>
          <w:color w:val="auto"/>
          <w:spacing w:val="0"/>
          <w:kern w:val="0"/>
          <w:sz w:val="32"/>
          <w:szCs w:val="32"/>
        </w:rPr>
      </w:pPr>
      <w:r>
        <w:rPr>
          <w:rFonts w:hint="eastAsia" w:ascii="仿宋_GB2312" w:hAnsi="仿宋_GB2312" w:eastAsia="仿宋_GB2312" w:cs="仿宋_GB2312"/>
          <w:b w:val="0"/>
          <w:bCs w:val="0"/>
          <w:color w:val="auto"/>
          <w:spacing w:val="0"/>
          <w:kern w:val="2"/>
          <w:sz w:val="32"/>
          <w:szCs w:val="32"/>
          <w:lang w:val="en-US" w:eastAsia="zh-CN" w:bidi="ar-SA"/>
        </w:rPr>
        <w:t>（二）</w:t>
      </w:r>
      <w:r>
        <w:rPr>
          <w:rFonts w:hint="eastAsia" w:ascii="仿宋_GB2312" w:hAnsi="仿宋_GB2312" w:eastAsia="仿宋_GB2312" w:cs="仿宋_GB2312"/>
          <w:b w:val="0"/>
          <w:bCs w:val="0"/>
          <w:color w:val="auto"/>
          <w:spacing w:val="0"/>
          <w:kern w:val="0"/>
          <w:sz w:val="32"/>
          <w:szCs w:val="32"/>
        </w:rPr>
        <w:t>严格遵守中央八项规定，利用业余时间认真组织好此次比赛，各参赛队参赛人员意外伤害保险、训练用品、交通费、食宿费、饮用水等所需经费由参赛单位自理。</w:t>
      </w:r>
    </w:p>
    <w:p w14:paraId="344C6117">
      <w:pPr>
        <w:keepNext w:val="0"/>
        <w:keepLines w:val="0"/>
        <w:pageBreakBefore w:val="0"/>
        <w:widowControl/>
        <w:kinsoku/>
        <w:wordWrap/>
        <w:overflowPunct/>
        <w:topLinePunct w:val="0"/>
        <w:autoSpaceDE/>
        <w:autoSpaceDN/>
        <w:bidi w:val="0"/>
        <w:adjustRightInd/>
        <w:snapToGrid/>
        <w:spacing w:line="50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val="0"/>
          <w:bCs w:val="0"/>
          <w:color w:val="auto"/>
          <w:spacing w:val="0"/>
          <w:kern w:val="0"/>
          <w:sz w:val="32"/>
          <w:szCs w:val="32"/>
        </w:rPr>
        <w:t>（</w:t>
      </w:r>
      <w:r>
        <w:rPr>
          <w:rFonts w:hint="eastAsia" w:ascii="仿宋_GB2312" w:hAnsi="仿宋_GB2312" w:eastAsia="仿宋_GB2312" w:cs="仿宋_GB2312"/>
          <w:b w:val="0"/>
          <w:bCs w:val="0"/>
          <w:color w:val="auto"/>
          <w:spacing w:val="0"/>
          <w:kern w:val="0"/>
          <w:sz w:val="32"/>
          <w:szCs w:val="32"/>
          <w:lang w:val="en-US" w:eastAsia="zh-CN"/>
        </w:rPr>
        <w:t>三</w:t>
      </w:r>
      <w:r>
        <w:rPr>
          <w:rFonts w:hint="eastAsia" w:ascii="仿宋_GB2312" w:hAnsi="仿宋_GB2312" w:eastAsia="仿宋_GB2312" w:cs="仿宋_GB2312"/>
          <w:b w:val="0"/>
          <w:bCs w:val="0"/>
          <w:color w:val="auto"/>
          <w:spacing w:val="0"/>
          <w:kern w:val="0"/>
          <w:sz w:val="32"/>
          <w:szCs w:val="32"/>
        </w:rPr>
        <w:t>）其他赛</w:t>
      </w:r>
      <w:r>
        <w:rPr>
          <w:rFonts w:hint="eastAsia" w:ascii="仿宋_GB2312" w:hAnsi="仿宋_GB2312" w:eastAsia="仿宋_GB2312" w:cs="仿宋_GB2312"/>
          <w:sz w:val="32"/>
          <w:szCs w:val="32"/>
        </w:rPr>
        <w:t>事通知，请扫描下方二维码关注公众号。</w:t>
      </w:r>
    </w:p>
    <w:p w14:paraId="4D317C7A">
      <w:pPr>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3331845</wp:posOffset>
            </wp:positionH>
            <wp:positionV relativeFrom="paragraph">
              <wp:posOffset>97155</wp:posOffset>
            </wp:positionV>
            <wp:extent cx="1551305" cy="1543685"/>
            <wp:effectExtent l="0" t="0" r="10795" b="18415"/>
            <wp:wrapSquare wrapText="bothSides"/>
            <wp:docPr id="1" name="图片 1" descr="运动宾阳"/>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运动宾阳"/>
                    <pic:cNvPicPr>
                      <a:picLocks noChangeAspect="1"/>
                    </pic:cNvPicPr>
                  </pic:nvPicPr>
                  <pic:blipFill>
                    <a:blip r:embed="rId12"/>
                    <a:stretch>
                      <a:fillRect/>
                    </a:stretch>
                  </pic:blipFill>
                  <pic:spPr>
                    <a:xfrm>
                      <a:off x="0" y="0"/>
                      <a:ext cx="1551305" cy="1543685"/>
                    </a:xfrm>
                    <a:prstGeom prst="rect">
                      <a:avLst/>
                    </a:prstGeom>
                  </pic:spPr>
                </pic:pic>
              </a:graphicData>
            </a:graphic>
          </wp:anchor>
        </w:drawing>
      </w: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drawing>
          <wp:inline distT="0" distB="0" distL="114300" distR="114300">
            <wp:extent cx="1421765" cy="1420495"/>
            <wp:effectExtent l="0" t="0" r="0" b="0"/>
            <wp:docPr id="2" name="图片 2" descr="f394713355c2130496942a10da28ba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394713355c2130496942a10da28baa"/>
                    <pic:cNvPicPr>
                      <a:picLocks noChangeAspect="1"/>
                    </pic:cNvPicPr>
                  </pic:nvPicPr>
                  <pic:blipFill>
                    <a:blip r:embed="rId13"/>
                    <a:srcRect t="1886" r="3074"/>
                    <a:stretch>
                      <a:fillRect/>
                    </a:stretch>
                  </pic:blipFill>
                  <pic:spPr>
                    <a:xfrm>
                      <a:off x="0" y="0"/>
                      <a:ext cx="1421765" cy="1420495"/>
                    </a:xfrm>
                    <a:prstGeom prst="rect">
                      <a:avLst/>
                    </a:prstGeom>
                  </pic:spPr>
                </pic:pic>
              </a:graphicData>
            </a:graphic>
          </wp:inline>
        </w:drawing>
      </w:r>
    </w:p>
    <w:p w14:paraId="166F77B7">
      <w:pPr>
        <w:keepNext w:val="0"/>
        <w:keepLines w:val="0"/>
        <w:pageBreakBefore w:val="0"/>
        <w:widowControl/>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pacing w:val="0"/>
          <w:kern w:val="0"/>
          <w:sz w:val="32"/>
          <w:szCs w:val="32"/>
        </w:rPr>
      </w:pPr>
    </w:p>
    <w:p w14:paraId="374F1DDA">
      <w:pPr>
        <w:keepNext w:val="0"/>
        <w:keepLines w:val="0"/>
        <w:pageBreakBefore w:val="0"/>
        <w:widowControl/>
        <w:kinsoku/>
        <w:wordWrap/>
        <w:overflowPunct/>
        <w:topLinePunct w:val="0"/>
        <w:autoSpaceDE/>
        <w:autoSpaceDN/>
        <w:bidi w:val="0"/>
        <w:adjustRightInd/>
        <w:snapToGrid/>
        <w:spacing w:line="520" w:lineRule="exact"/>
        <w:ind w:firstLine="600" w:firstLineChars="200"/>
        <w:jc w:val="both"/>
        <w:textAlignment w:val="auto"/>
        <w:rPr>
          <w:rStyle w:val="8"/>
          <w:rFonts w:hint="eastAsia" w:ascii="黑体" w:hAnsi="黑体" w:eastAsia="黑体" w:cs="黑体"/>
          <w:b w:val="0"/>
          <w:bCs/>
          <w:color w:val="auto"/>
          <w:spacing w:val="0"/>
          <w:sz w:val="30"/>
          <w:szCs w:val="30"/>
          <w:lang w:val="en-US" w:eastAsia="zh-Hans"/>
        </w:rPr>
      </w:pPr>
      <w:r>
        <w:rPr>
          <w:rStyle w:val="8"/>
          <w:rFonts w:hint="eastAsia" w:ascii="黑体" w:hAnsi="黑体" w:eastAsia="黑体" w:cs="黑体"/>
          <w:b w:val="0"/>
          <w:bCs/>
          <w:color w:val="auto"/>
          <w:spacing w:val="0"/>
          <w:sz w:val="30"/>
          <w:szCs w:val="30"/>
          <w:lang w:val="en-US" w:eastAsia="zh-Hans"/>
        </w:rPr>
        <w:t>十三、本规程</w:t>
      </w:r>
      <w:r>
        <w:rPr>
          <w:rStyle w:val="12"/>
          <w:rFonts w:hint="eastAsia" w:ascii="黑体" w:hAnsi="黑体" w:eastAsia="黑体" w:cs="黑体"/>
          <w:sz w:val="32"/>
          <w:szCs w:val="32"/>
        </w:rPr>
        <w:t>解释权</w:t>
      </w:r>
      <w:r>
        <w:rPr>
          <w:rStyle w:val="8"/>
          <w:rFonts w:hint="eastAsia" w:ascii="黑体" w:hAnsi="黑体" w:eastAsia="黑体" w:cs="黑体"/>
          <w:b w:val="0"/>
          <w:bCs/>
          <w:color w:val="auto"/>
          <w:spacing w:val="0"/>
          <w:sz w:val="30"/>
          <w:szCs w:val="30"/>
          <w:lang w:val="en-US" w:eastAsia="zh-Hans"/>
        </w:rPr>
        <w:t>属大会组委会。</w:t>
      </w:r>
    </w:p>
    <w:p w14:paraId="63F52CD3">
      <w:pPr>
        <w:keepNext w:val="0"/>
        <w:keepLines w:val="0"/>
        <w:pageBreakBefore w:val="0"/>
        <w:widowControl/>
        <w:kinsoku/>
        <w:wordWrap/>
        <w:overflowPunct/>
        <w:topLinePunct w:val="0"/>
        <w:autoSpaceDE/>
        <w:autoSpaceDN/>
        <w:bidi w:val="0"/>
        <w:adjustRightInd/>
        <w:snapToGrid/>
        <w:spacing w:line="520" w:lineRule="exact"/>
        <w:ind w:firstLine="600" w:firstLineChars="200"/>
        <w:jc w:val="both"/>
        <w:textAlignment w:val="auto"/>
        <w:rPr>
          <w:rStyle w:val="8"/>
          <w:rFonts w:hint="eastAsia" w:ascii="黑体" w:hAnsi="黑体" w:eastAsia="黑体" w:cs="黑体"/>
          <w:b w:val="0"/>
          <w:bCs/>
          <w:color w:val="auto"/>
          <w:spacing w:val="0"/>
          <w:sz w:val="30"/>
          <w:szCs w:val="30"/>
          <w:lang w:val="en-US" w:eastAsia="zh-Hans"/>
        </w:rPr>
        <w:sectPr>
          <w:headerReference r:id="rId7" w:type="first"/>
          <w:footerReference r:id="rId10" w:type="first"/>
          <w:headerReference r:id="rId5" w:type="default"/>
          <w:footerReference r:id="rId8" w:type="default"/>
          <w:headerReference r:id="rId6" w:type="even"/>
          <w:footerReference r:id="rId9" w:type="even"/>
          <w:pgSz w:w="11906" w:h="16838"/>
          <w:pgMar w:top="2098" w:right="1587" w:bottom="1361" w:left="1587" w:header="851" w:footer="992" w:gutter="0"/>
          <w:cols w:space="425" w:num="1"/>
          <w:docGrid w:type="lines" w:linePitch="312" w:charSpace="0"/>
        </w:sectPr>
      </w:pPr>
      <w:r>
        <w:rPr>
          <w:rStyle w:val="8"/>
          <w:rFonts w:hint="eastAsia" w:ascii="黑体" w:hAnsi="黑体" w:eastAsia="黑体" w:cs="黑体"/>
          <w:b w:val="0"/>
          <w:bCs/>
          <w:color w:val="auto"/>
          <w:spacing w:val="0"/>
          <w:sz w:val="30"/>
          <w:szCs w:val="30"/>
          <w:lang w:val="en-US" w:eastAsia="zh-Hans"/>
        </w:rPr>
        <w:t>十四、本规程未尽事宜另行通知。</w:t>
      </w:r>
    </w:p>
    <w:p w14:paraId="264D2262">
      <w:pPr>
        <w:shd w:val="clear" w:color="auto" w:fill="FFFFFF"/>
        <w:spacing w:beforeAutospacing="0" w:afterAutospacing="0" w:line="580" w:lineRule="exact"/>
        <w:ind w:left="0" w:leftChars="0" w:firstLine="0" w:firstLineChars="0"/>
        <w:rPr>
          <w:rFonts w:hint="eastAsia" w:ascii="黑体" w:hAnsi="黑体" w:eastAsia="黑体" w:cs="黑体"/>
          <w:b w:val="0"/>
          <w:bCs w:val="0"/>
          <w:color w:val="auto"/>
          <w:sz w:val="36"/>
          <w:szCs w:val="36"/>
          <w:lang w:val="en-US" w:eastAsia="zh-CN"/>
        </w:rPr>
      </w:pPr>
      <w:r>
        <w:rPr>
          <w:rFonts w:hint="eastAsia" w:ascii="黑体" w:hAnsi="黑体" w:eastAsia="黑体" w:cs="黑体"/>
          <w:b w:val="0"/>
          <w:bCs w:val="0"/>
          <w:kern w:val="0"/>
          <w:sz w:val="30"/>
          <w:szCs w:val="30"/>
          <w:shd w:val="clear" w:color="auto" w:fill="FFFFFF"/>
          <w:lang w:val="en-US" w:eastAsia="zh-CN"/>
        </w:rPr>
        <w:t>附件</w:t>
      </w:r>
    </w:p>
    <w:p w14:paraId="7BD0D8A7">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2025年宾阳县庆“五一”职工全民健身运动会</w:t>
      </w:r>
    </w:p>
    <w:p w14:paraId="6D051C2D">
      <w:pPr>
        <w:keepNext w:val="0"/>
        <w:keepLines w:val="0"/>
        <w:pageBreakBefore w:val="0"/>
        <w:widowControl w:val="0"/>
        <w:kinsoku/>
        <w:wordWrap/>
        <w:overflowPunct/>
        <w:topLinePunct w:val="0"/>
        <w:autoSpaceDE/>
        <w:autoSpaceDN/>
        <w:bidi w:val="0"/>
        <w:adjustRightInd/>
        <w:snapToGrid/>
        <w:spacing w:line="600" w:lineRule="exact"/>
        <w:ind w:left="0" w:leftChars="0" w:firstLine="0" w:firstLineChars="0"/>
        <w:jc w:val="center"/>
        <w:textAlignment w:val="auto"/>
        <w:rPr>
          <w:rFonts w:hint="eastAsia" w:ascii="方正小标宋简体" w:hAnsi="方正小标宋简体" w:eastAsia="方正小标宋简体" w:cs="方正小标宋简体"/>
          <w:b w:val="0"/>
          <w:bCs w:val="0"/>
          <w:color w:val="auto"/>
          <w:sz w:val="36"/>
          <w:szCs w:val="36"/>
          <w:lang w:val="en-US" w:eastAsia="zh-CN"/>
        </w:rPr>
      </w:pPr>
      <w:r>
        <w:rPr>
          <w:rFonts w:hint="eastAsia" w:ascii="方正小标宋简体" w:hAnsi="方正小标宋简体" w:eastAsia="方正小标宋简体" w:cs="方正小标宋简体"/>
          <w:b w:val="0"/>
          <w:bCs w:val="0"/>
          <w:color w:val="auto"/>
          <w:sz w:val="36"/>
          <w:szCs w:val="36"/>
          <w:lang w:val="en-US" w:eastAsia="zh-CN"/>
        </w:rPr>
        <w:t>围棋个人赛报名表及安全协议</w:t>
      </w:r>
    </w:p>
    <w:p w14:paraId="157C2247">
      <w:pPr>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color w:val="auto"/>
          <w:sz w:val="32"/>
          <w:szCs w:val="32"/>
        </w:rPr>
      </w:pPr>
    </w:p>
    <w:p w14:paraId="73948869">
      <w:pPr>
        <w:keepNext w:val="0"/>
        <w:keepLines w:val="0"/>
        <w:pageBreakBefore w:val="0"/>
        <w:widowControl w:val="0"/>
        <w:kinsoku/>
        <w:wordWrap/>
        <w:overflowPunct/>
        <w:topLinePunct w:val="0"/>
        <w:autoSpaceDE/>
        <w:autoSpaceDN/>
        <w:bidi w:val="0"/>
        <w:adjustRightInd/>
        <w:snapToGrid/>
        <w:spacing w:line="48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b/>
          <w:bCs/>
          <w:color w:val="auto"/>
          <w:sz w:val="32"/>
          <w:szCs w:val="32"/>
        </w:rPr>
        <w:t>单位（盖章）：</w:t>
      </w:r>
    </w:p>
    <w:p w14:paraId="26C5D203">
      <w:pPr>
        <w:keepNext w:val="0"/>
        <w:keepLines w:val="0"/>
        <w:pageBreakBefore w:val="0"/>
        <w:kinsoku/>
        <w:wordWrap/>
        <w:overflowPunct/>
        <w:topLinePunct w:val="0"/>
        <w:autoSpaceDE/>
        <w:autoSpaceDN/>
        <w:bidi w:val="0"/>
        <w:adjustRightInd/>
        <w:spacing w:line="52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我队自愿报名参加</w:t>
      </w:r>
      <w:r>
        <w:rPr>
          <w:rFonts w:hint="eastAsia" w:ascii="仿宋_GB2312" w:hAnsi="仿宋_GB2312" w:eastAsia="仿宋_GB2312" w:cs="仿宋_GB2312"/>
          <w:bCs/>
          <w:color w:val="auto"/>
          <w:sz w:val="32"/>
          <w:szCs w:val="32"/>
          <w:lang w:val="en-US" w:eastAsia="zh-CN"/>
        </w:rPr>
        <w:t>2025年宾阳县庆“五一”职工全民健身运动会</w:t>
      </w:r>
      <w:r>
        <w:rPr>
          <w:rFonts w:hint="eastAsia" w:ascii="仿宋_GB2312" w:hAnsi="仿宋_GB2312" w:eastAsia="仿宋_GB2312" w:cs="仿宋_GB2312"/>
          <w:bCs/>
          <w:color w:val="auto"/>
          <w:sz w:val="32"/>
          <w:szCs w:val="32"/>
          <w:lang w:val="en-US" w:eastAsia="zh-Hans"/>
        </w:rPr>
        <w:t>围棋</w:t>
      </w:r>
      <w:r>
        <w:rPr>
          <w:rFonts w:hint="eastAsia" w:ascii="仿宋_GB2312" w:hAnsi="仿宋_GB2312" w:eastAsia="仿宋_GB2312" w:cs="仿宋_GB2312"/>
          <w:bCs/>
          <w:color w:val="auto"/>
          <w:sz w:val="32"/>
          <w:szCs w:val="32"/>
          <w:lang w:val="en-US" w:eastAsia="zh-CN"/>
        </w:rPr>
        <w:t>个人赛</w:t>
      </w:r>
      <w:r>
        <w:rPr>
          <w:rFonts w:hint="eastAsia" w:ascii="仿宋_GB2312" w:hAnsi="仿宋_GB2312" w:eastAsia="仿宋_GB2312" w:cs="仿宋_GB2312"/>
          <w:color w:val="auto"/>
          <w:sz w:val="32"/>
          <w:szCs w:val="32"/>
        </w:rPr>
        <w:t>，自愿遵守本次比赛组委会有关规定，为参加比赛已做好充分准备，并保证参赛人员身体状况符合参加此次比赛的要求。</w:t>
      </w:r>
      <w:r>
        <w:rPr>
          <w:rFonts w:hint="eastAsia" w:ascii="仿宋_GB2312" w:hAnsi="仿宋_GB2312" w:eastAsia="仿宋_GB2312" w:cs="仿宋_GB2312"/>
          <w:b/>
          <w:color w:val="auto"/>
          <w:sz w:val="32"/>
          <w:szCs w:val="32"/>
        </w:rPr>
        <w:t>如我队员中患有高血压、心脏病等疾病以及近期不宜参加激烈运动，将不参加此次比赛</w:t>
      </w:r>
      <w:r>
        <w:rPr>
          <w:rFonts w:hint="eastAsia" w:ascii="仿宋_GB2312" w:hAnsi="仿宋_GB2312" w:eastAsia="仿宋_GB2312" w:cs="仿宋_GB2312"/>
          <w:b/>
          <w:color w:val="auto"/>
          <w:sz w:val="32"/>
          <w:szCs w:val="32"/>
          <w:lang w:eastAsia="zh-CN"/>
        </w:rPr>
        <w:t>，</w:t>
      </w:r>
      <w:r>
        <w:rPr>
          <w:rFonts w:hint="eastAsia" w:ascii="仿宋_GB2312" w:hAnsi="仿宋_GB2312" w:eastAsia="仿宋_GB2312" w:cs="仿宋_GB2312"/>
          <w:b/>
          <w:color w:val="auto"/>
          <w:sz w:val="32"/>
          <w:szCs w:val="32"/>
        </w:rPr>
        <w:t>我队对参加此次比赛可能存在的各种风险和意外已做了审慎</w:t>
      </w:r>
      <w:r>
        <w:rPr>
          <w:rFonts w:hint="eastAsia" w:ascii="仿宋_GB2312" w:hAnsi="仿宋_GB2312" w:eastAsia="仿宋_GB2312" w:cs="仿宋_GB2312"/>
          <w:b/>
          <w:color w:val="auto"/>
          <w:sz w:val="32"/>
          <w:szCs w:val="32"/>
          <w:lang w:eastAsia="zh-CN"/>
        </w:rPr>
        <w:t>的</w:t>
      </w:r>
      <w:r>
        <w:rPr>
          <w:rFonts w:hint="eastAsia" w:ascii="仿宋_GB2312" w:hAnsi="仿宋_GB2312" w:eastAsia="仿宋_GB2312" w:cs="仿宋_GB2312"/>
          <w:b/>
          <w:color w:val="auto"/>
          <w:sz w:val="32"/>
          <w:szCs w:val="32"/>
        </w:rPr>
        <w:t>评价，并愿意自行承担由此产生的一切后果。</w:t>
      </w:r>
      <w:r>
        <w:rPr>
          <w:rFonts w:hint="eastAsia" w:ascii="仿宋_GB2312" w:hAnsi="仿宋_GB2312" w:eastAsia="仿宋_GB2312" w:cs="仿宋_GB2312"/>
          <w:color w:val="auto"/>
          <w:sz w:val="32"/>
          <w:szCs w:val="32"/>
        </w:rPr>
        <w:t>我队队名以及所有队员的名字、本次比赛中的照片、声像资料愿意无偿提供本次比赛宣传所用。</w:t>
      </w:r>
    </w:p>
    <w:p w14:paraId="7F117330">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我保证我队已经仔细阅读了所有的活动须知。</w:t>
      </w:r>
    </w:p>
    <w:p w14:paraId="3C90D662">
      <w:pPr>
        <w:keepNext w:val="0"/>
        <w:keepLines w:val="0"/>
        <w:pageBreakBefore w:val="0"/>
        <w:kinsoku/>
        <w:wordWrap/>
        <w:overflowPunct/>
        <w:topLinePunct w:val="0"/>
        <w:autoSpaceDE/>
        <w:autoSpaceDN/>
        <w:bidi w:val="0"/>
        <w:adjustRightInd/>
        <w:spacing w:line="520" w:lineRule="exact"/>
        <w:ind w:firstLine="600"/>
        <w:textAlignment w:val="auto"/>
        <w:rPr>
          <w:rFonts w:hint="eastAsia" w:ascii="仿宋_GB2312" w:hAnsi="仿宋_GB2312" w:eastAsia="仿宋_GB2312" w:cs="仿宋_GB2312"/>
          <w:b/>
          <w:bCs/>
          <w:i w:val="0"/>
          <w:iCs w:val="0"/>
          <w:caps w:val="0"/>
          <w:color w:val="auto"/>
          <w:spacing w:val="0"/>
          <w:kern w:val="0"/>
          <w:sz w:val="32"/>
          <w:szCs w:val="32"/>
          <w:u w:val="none"/>
          <w:lang w:val="en-US" w:eastAsia="zh-CN" w:bidi="ar"/>
        </w:rPr>
      </w:pPr>
      <w:r>
        <w:rPr>
          <w:rFonts w:hint="eastAsia" w:ascii="仿宋_GB2312" w:hAnsi="仿宋_GB2312" w:eastAsia="仿宋_GB2312" w:cs="仿宋_GB2312"/>
          <w:b/>
          <w:bCs/>
          <w:i w:val="0"/>
          <w:iCs w:val="0"/>
          <w:caps w:val="0"/>
          <w:color w:val="auto"/>
          <w:spacing w:val="0"/>
          <w:kern w:val="0"/>
          <w:sz w:val="32"/>
          <w:szCs w:val="32"/>
          <w:u w:val="none"/>
          <w:lang w:val="en-US" w:eastAsia="zh-CN" w:bidi="ar"/>
        </w:rPr>
        <w:t xml:space="preserve">领队： </w:t>
      </w:r>
      <w:r>
        <w:rPr>
          <w:rFonts w:hint="eastAsia" w:ascii="仿宋_GB2312" w:hAnsi="仿宋_GB2312" w:eastAsia="仿宋_GB2312" w:cs="仿宋_GB2312"/>
          <w:b/>
          <w:bCs/>
          <w:i w:val="0"/>
          <w:iCs w:val="0"/>
          <w:caps w:val="0"/>
          <w:color w:val="auto"/>
          <w:spacing w:val="0"/>
          <w:kern w:val="0"/>
          <w:sz w:val="32"/>
          <w:szCs w:val="32"/>
          <w:u w:val="none"/>
          <w:lang w:eastAsia="zh-CN" w:bidi="ar"/>
        </w:rPr>
        <w:t xml:space="preserve">               </w:t>
      </w:r>
      <w:r>
        <w:rPr>
          <w:rFonts w:hint="eastAsia" w:ascii="仿宋_GB2312" w:hAnsi="仿宋_GB2312" w:eastAsia="仿宋_GB2312" w:cs="仿宋_GB2312"/>
          <w:b/>
          <w:bCs/>
          <w:i w:val="0"/>
          <w:iCs w:val="0"/>
          <w:caps w:val="0"/>
          <w:color w:val="auto"/>
          <w:spacing w:val="0"/>
          <w:kern w:val="0"/>
          <w:sz w:val="32"/>
          <w:szCs w:val="32"/>
          <w:u w:val="none"/>
          <w:lang w:val="en-US" w:eastAsia="zh-CN" w:bidi="ar"/>
        </w:rPr>
        <w:t>电话：</w:t>
      </w:r>
    </w:p>
    <w:tbl>
      <w:tblPr>
        <w:tblStyle w:val="5"/>
        <w:tblpPr w:leftFromText="180" w:rightFromText="180" w:vertAnchor="text" w:horzAnchor="page" w:tblpX="1420" w:tblpY="917"/>
        <w:tblOverlap w:val="never"/>
        <w:tblW w:w="9465"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85"/>
        <w:gridCol w:w="2370"/>
        <w:gridCol w:w="2370"/>
        <w:gridCol w:w="2340"/>
      </w:tblGrid>
      <w:tr w14:paraId="1E2D59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590" w:hRule="atLeast"/>
        </w:trPr>
        <w:tc>
          <w:tcPr>
            <w:tcW w:w="2385" w:type="dxa"/>
            <w:tcBorders>
              <w:top w:val="single" w:color="auto" w:sz="4" w:space="0"/>
              <w:left w:val="single" w:color="auto" w:sz="4" w:space="0"/>
              <w:bottom w:val="single" w:color="auto" w:sz="4" w:space="0"/>
              <w:right w:val="single" w:color="auto" w:sz="4" w:space="0"/>
            </w:tcBorders>
            <w:noWrap/>
          </w:tcPr>
          <w:p w14:paraId="5A146DE4">
            <w:pPr>
              <w:keepNext w:val="0"/>
              <w:keepLines w:val="0"/>
              <w:pageBreakBefore w:val="0"/>
              <w:kinsoku/>
              <w:wordWrap/>
              <w:overflowPunct/>
              <w:topLinePunct w:val="0"/>
              <w:autoSpaceDE/>
              <w:autoSpaceDN/>
              <w:bidi w:val="0"/>
              <w:adjustRightInd/>
              <w:spacing w:line="520" w:lineRule="exact"/>
              <w:ind w:firstLine="560"/>
              <w:jc w:val="center"/>
              <w:textAlignment w:val="auto"/>
              <w:rPr>
                <w:rFonts w:hint="eastAsia" w:ascii="仿宋_GB2312" w:hAnsi="仿宋_GB2312" w:eastAsia="仿宋_GB2312" w:cs="仿宋_GB2312"/>
                <w:color w:val="auto"/>
                <w:sz w:val="24"/>
                <w:szCs w:val="24"/>
              </w:rPr>
            </w:pPr>
          </w:p>
          <w:p w14:paraId="3E253AA0">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5F1E9E6E">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1D09C6AF">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片处</w:t>
            </w:r>
          </w:p>
          <w:p w14:paraId="46F7D762">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701DBCEE">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28987971">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04657308">
            <w:pPr>
              <w:keepNext w:val="0"/>
              <w:keepLines w:val="0"/>
              <w:pageBreakBefore w:val="0"/>
              <w:kinsoku/>
              <w:wordWrap/>
              <w:overflowPunct/>
              <w:topLinePunct w:val="0"/>
              <w:autoSpaceDE/>
              <w:autoSpaceDN/>
              <w:bidi w:val="0"/>
              <w:adjustRightInd/>
              <w:spacing w:line="520" w:lineRule="exact"/>
              <w:ind w:left="0" w:leftChars="0" w:firstLine="0" w:firstLineChars="0"/>
              <w:jc w:val="left"/>
              <w:textAlignment w:val="auto"/>
              <w:rPr>
                <w:rFonts w:hint="eastAsia" w:ascii="仿宋_GB2312" w:hAnsi="仿宋_GB2312" w:eastAsia="仿宋_GB2312" w:cs="仿宋_GB2312"/>
                <w:color w:val="auto"/>
                <w:sz w:val="24"/>
                <w:szCs w:val="24"/>
              </w:rPr>
            </w:pPr>
          </w:p>
        </w:tc>
        <w:tc>
          <w:tcPr>
            <w:tcW w:w="2370" w:type="dxa"/>
            <w:tcBorders>
              <w:top w:val="single" w:color="auto" w:sz="4" w:space="0"/>
              <w:left w:val="single" w:color="auto" w:sz="4" w:space="0"/>
              <w:bottom w:val="single" w:color="auto" w:sz="4" w:space="0"/>
              <w:right w:val="single" w:color="auto" w:sz="4" w:space="0"/>
            </w:tcBorders>
            <w:noWrap/>
            <w:vAlign w:val="center"/>
          </w:tcPr>
          <w:p w14:paraId="7DA53E91">
            <w:pPr>
              <w:keepNext w:val="0"/>
              <w:keepLines w:val="0"/>
              <w:pageBreakBefore w:val="0"/>
              <w:kinsoku/>
              <w:wordWrap/>
              <w:overflowPunct/>
              <w:topLinePunct w:val="0"/>
              <w:autoSpaceDE/>
              <w:autoSpaceDN/>
              <w:bidi w:val="0"/>
              <w:adjustRightInd/>
              <w:spacing w:line="520" w:lineRule="exact"/>
              <w:ind w:left="0" w:leftChars="0" w:firstLine="720" w:firstLineChars="300"/>
              <w:jc w:val="both"/>
              <w:textAlignment w:val="auto"/>
              <w:rPr>
                <w:rFonts w:hint="eastAsia" w:ascii="仿宋_GB2312" w:hAnsi="仿宋_GB2312" w:eastAsia="仿宋_GB2312" w:cs="仿宋_GB2312"/>
                <w:color w:val="auto"/>
                <w:sz w:val="24"/>
                <w:szCs w:val="24"/>
              </w:rPr>
            </w:pPr>
          </w:p>
          <w:p w14:paraId="0012A12D">
            <w:pPr>
              <w:keepNext w:val="0"/>
              <w:keepLines w:val="0"/>
              <w:pageBreakBefore w:val="0"/>
              <w:kinsoku/>
              <w:wordWrap/>
              <w:overflowPunct/>
              <w:topLinePunct w:val="0"/>
              <w:autoSpaceDE/>
              <w:autoSpaceDN/>
              <w:bidi w:val="0"/>
              <w:adjustRightInd/>
              <w:spacing w:line="520" w:lineRule="exact"/>
              <w:ind w:left="0" w:leftChars="0"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0D408EEF">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70C51502">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 处</w:t>
            </w:r>
          </w:p>
          <w:p w14:paraId="7B8D7C27">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2D3B0B7F">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0E69D6CE">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42E57384">
            <w:pPr>
              <w:keepNext w:val="0"/>
              <w:keepLines w:val="0"/>
              <w:pageBreakBefore w:val="0"/>
              <w:kinsoku/>
              <w:wordWrap/>
              <w:overflowPunct/>
              <w:topLinePunct w:val="0"/>
              <w:autoSpaceDE/>
              <w:autoSpaceDN/>
              <w:bidi w:val="0"/>
              <w:adjustRightInd/>
              <w:spacing w:line="520" w:lineRule="exact"/>
              <w:ind w:firstLine="480"/>
              <w:textAlignment w:val="auto"/>
              <w:rPr>
                <w:rFonts w:hint="eastAsia" w:ascii="仿宋_GB2312" w:hAnsi="仿宋_GB2312" w:eastAsia="仿宋_GB2312" w:cs="仿宋_GB2312"/>
                <w:color w:val="auto"/>
                <w:sz w:val="24"/>
                <w:szCs w:val="24"/>
              </w:rPr>
            </w:pPr>
          </w:p>
        </w:tc>
        <w:tc>
          <w:tcPr>
            <w:tcW w:w="2370" w:type="dxa"/>
            <w:tcBorders>
              <w:top w:val="single" w:color="auto" w:sz="4" w:space="0"/>
              <w:left w:val="single" w:color="auto" w:sz="4" w:space="0"/>
              <w:bottom w:val="single" w:color="auto" w:sz="4" w:space="0"/>
              <w:right w:val="single" w:color="auto" w:sz="4" w:space="0"/>
            </w:tcBorders>
            <w:noWrap/>
            <w:vAlign w:val="center"/>
          </w:tcPr>
          <w:p w14:paraId="7EAB418A">
            <w:pPr>
              <w:keepNext w:val="0"/>
              <w:keepLines w:val="0"/>
              <w:pageBreakBefore w:val="0"/>
              <w:kinsoku/>
              <w:wordWrap/>
              <w:overflowPunct/>
              <w:topLinePunct w:val="0"/>
              <w:autoSpaceDE/>
              <w:autoSpaceDN/>
              <w:bidi w:val="0"/>
              <w:adjustRightInd/>
              <w:spacing w:line="520" w:lineRule="exact"/>
              <w:ind w:firstLine="560"/>
              <w:jc w:val="center"/>
              <w:textAlignment w:val="auto"/>
              <w:rPr>
                <w:rFonts w:hint="eastAsia" w:ascii="仿宋_GB2312" w:hAnsi="仿宋_GB2312" w:eastAsia="仿宋_GB2312" w:cs="仿宋_GB2312"/>
                <w:color w:val="auto"/>
                <w:sz w:val="24"/>
                <w:szCs w:val="24"/>
              </w:rPr>
            </w:pPr>
          </w:p>
          <w:p w14:paraId="56D682B2">
            <w:pPr>
              <w:keepNext w:val="0"/>
              <w:keepLines w:val="0"/>
              <w:pageBreakBefore w:val="0"/>
              <w:kinsoku/>
              <w:wordWrap/>
              <w:overflowPunct/>
              <w:topLinePunct w:val="0"/>
              <w:autoSpaceDE/>
              <w:autoSpaceDN/>
              <w:bidi w:val="0"/>
              <w:adjustRightInd/>
              <w:spacing w:line="520" w:lineRule="exact"/>
              <w:ind w:left="0" w:leftChars="0"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39697E5E">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4B47B9FF">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片处</w:t>
            </w:r>
          </w:p>
          <w:p w14:paraId="15DB108A">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168EDF52">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1234F61B">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67267920">
            <w:pPr>
              <w:keepNext w:val="0"/>
              <w:keepLines w:val="0"/>
              <w:pageBreakBefore w:val="0"/>
              <w:kinsoku/>
              <w:wordWrap/>
              <w:overflowPunct/>
              <w:topLinePunct w:val="0"/>
              <w:autoSpaceDE/>
              <w:autoSpaceDN/>
              <w:bidi w:val="0"/>
              <w:adjustRightInd/>
              <w:spacing w:line="520" w:lineRule="exact"/>
              <w:ind w:firstLine="480"/>
              <w:textAlignment w:val="auto"/>
              <w:rPr>
                <w:rFonts w:hint="eastAsia" w:ascii="仿宋_GB2312" w:hAnsi="仿宋_GB2312" w:eastAsia="仿宋_GB2312" w:cs="仿宋_GB2312"/>
                <w:color w:val="auto"/>
                <w:sz w:val="24"/>
                <w:szCs w:val="24"/>
              </w:rPr>
            </w:pPr>
          </w:p>
        </w:tc>
        <w:tc>
          <w:tcPr>
            <w:tcW w:w="2340" w:type="dxa"/>
            <w:tcBorders>
              <w:top w:val="single" w:color="auto" w:sz="4" w:space="0"/>
              <w:left w:val="single" w:color="auto" w:sz="4" w:space="0"/>
              <w:bottom w:val="single" w:color="auto" w:sz="4" w:space="0"/>
              <w:right w:val="single" w:color="auto" w:sz="4" w:space="0"/>
            </w:tcBorders>
            <w:noWrap/>
            <w:vAlign w:val="center"/>
          </w:tcPr>
          <w:p w14:paraId="6FB92C46">
            <w:pPr>
              <w:keepNext w:val="0"/>
              <w:keepLines w:val="0"/>
              <w:pageBreakBefore w:val="0"/>
              <w:kinsoku/>
              <w:wordWrap/>
              <w:overflowPunct/>
              <w:topLinePunct w:val="0"/>
              <w:autoSpaceDE/>
              <w:autoSpaceDN/>
              <w:bidi w:val="0"/>
              <w:adjustRightInd/>
              <w:spacing w:line="520" w:lineRule="exact"/>
              <w:ind w:firstLine="560"/>
              <w:jc w:val="center"/>
              <w:textAlignment w:val="auto"/>
              <w:rPr>
                <w:rFonts w:hint="eastAsia" w:ascii="仿宋_GB2312" w:hAnsi="仿宋_GB2312" w:eastAsia="仿宋_GB2312" w:cs="仿宋_GB2312"/>
                <w:color w:val="auto"/>
                <w:sz w:val="24"/>
                <w:szCs w:val="24"/>
              </w:rPr>
            </w:pPr>
          </w:p>
          <w:p w14:paraId="3866B04C">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运 贴</w:t>
            </w:r>
          </w:p>
          <w:p w14:paraId="70BA4582">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动 照</w:t>
            </w:r>
          </w:p>
          <w:p w14:paraId="582AC0A7">
            <w:pPr>
              <w:keepNext w:val="0"/>
              <w:keepLines w:val="0"/>
              <w:pageBreakBefore w:val="0"/>
              <w:kinsoku/>
              <w:wordWrap/>
              <w:overflowPunct/>
              <w:topLinePunct w:val="0"/>
              <w:autoSpaceDE/>
              <w:autoSpaceDN/>
              <w:bidi w:val="0"/>
              <w:adjustRightInd/>
              <w:spacing w:line="520" w:lineRule="exact"/>
              <w:ind w:firstLine="720" w:firstLineChars="300"/>
              <w:jc w:val="both"/>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员 片处</w:t>
            </w:r>
          </w:p>
          <w:p w14:paraId="57FFA64E">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p w14:paraId="25D33A23">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姓名：     性别：</w:t>
            </w:r>
          </w:p>
          <w:p w14:paraId="19FF1741">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r>
              <w:rPr>
                <w:rFonts w:hint="eastAsia" w:ascii="仿宋_GB2312" w:hAnsi="仿宋_GB2312" w:eastAsia="仿宋_GB2312" w:cs="仿宋_GB2312"/>
                <w:color w:val="auto"/>
                <w:sz w:val="24"/>
                <w:szCs w:val="24"/>
              </w:rPr>
              <w:t>证件号码：</w:t>
            </w:r>
          </w:p>
          <w:p w14:paraId="7294DCE5">
            <w:pPr>
              <w:keepNext w:val="0"/>
              <w:keepLines w:val="0"/>
              <w:pageBreakBefore w:val="0"/>
              <w:kinsoku/>
              <w:wordWrap/>
              <w:overflowPunct/>
              <w:topLinePunct w:val="0"/>
              <w:autoSpaceDE/>
              <w:autoSpaceDN/>
              <w:bidi w:val="0"/>
              <w:adjustRightInd/>
              <w:spacing w:line="520" w:lineRule="exact"/>
              <w:ind w:left="0" w:leftChars="0" w:firstLine="0" w:firstLineChars="0"/>
              <w:textAlignment w:val="auto"/>
              <w:rPr>
                <w:rFonts w:hint="eastAsia" w:ascii="仿宋_GB2312" w:hAnsi="仿宋_GB2312" w:eastAsia="仿宋_GB2312" w:cs="仿宋_GB2312"/>
                <w:color w:val="auto"/>
                <w:sz w:val="24"/>
                <w:szCs w:val="24"/>
              </w:rPr>
            </w:pPr>
          </w:p>
        </w:tc>
      </w:tr>
    </w:tbl>
    <w:p w14:paraId="1CB737A9">
      <w:pPr>
        <w:keepNext w:val="0"/>
        <w:keepLines w:val="0"/>
        <w:pageBreakBefore w:val="0"/>
        <w:kinsoku/>
        <w:wordWrap/>
        <w:overflowPunct/>
        <w:topLinePunct w:val="0"/>
        <w:autoSpaceDE/>
        <w:autoSpaceDN/>
        <w:bidi w:val="0"/>
        <w:adjustRightInd/>
        <w:spacing w:line="520" w:lineRule="exact"/>
        <w:ind w:left="0" w:leftChars="0" w:firstLine="643" w:firstLineChars="200"/>
        <w:textAlignment w:val="auto"/>
        <w:rPr>
          <w:rFonts w:hint="eastAsia" w:ascii="仿宋_GB2312" w:hAnsi="仿宋_GB2312" w:eastAsia="仿宋_GB2312" w:cs="仿宋_GB2312"/>
          <w:b/>
          <w:bCs/>
          <w:i w:val="0"/>
          <w:iCs w:val="0"/>
          <w:caps w:val="0"/>
          <w:color w:val="auto"/>
          <w:spacing w:val="0"/>
          <w:kern w:val="0"/>
          <w:sz w:val="32"/>
          <w:szCs w:val="32"/>
          <w:u w:val="none"/>
          <w:lang w:val="en-US" w:eastAsia="zh-CN" w:bidi="ar"/>
        </w:rPr>
      </w:pPr>
      <w:r>
        <w:rPr>
          <w:rFonts w:hint="eastAsia" w:ascii="仿宋_GB2312" w:hAnsi="仿宋_GB2312" w:eastAsia="仿宋_GB2312" w:cs="仿宋_GB2312"/>
          <w:b/>
          <w:bCs/>
          <w:i w:val="0"/>
          <w:iCs w:val="0"/>
          <w:caps w:val="0"/>
          <w:color w:val="auto"/>
          <w:spacing w:val="0"/>
          <w:kern w:val="0"/>
          <w:sz w:val="32"/>
          <w:szCs w:val="32"/>
          <w:u w:val="none"/>
          <w:lang w:val="en-US" w:eastAsia="zh-CN" w:bidi="ar"/>
        </w:rPr>
        <w:t xml:space="preserve">教练： </w:t>
      </w:r>
      <w:r>
        <w:rPr>
          <w:rFonts w:hint="eastAsia" w:ascii="仿宋_GB2312" w:hAnsi="仿宋_GB2312" w:eastAsia="仿宋_GB2312" w:cs="仿宋_GB2312"/>
          <w:b/>
          <w:bCs/>
          <w:i w:val="0"/>
          <w:iCs w:val="0"/>
          <w:caps w:val="0"/>
          <w:color w:val="auto"/>
          <w:spacing w:val="0"/>
          <w:kern w:val="0"/>
          <w:sz w:val="32"/>
          <w:szCs w:val="32"/>
          <w:u w:val="none"/>
          <w:lang w:eastAsia="zh-CN" w:bidi="ar"/>
        </w:rPr>
        <w:t xml:space="preserve">               </w:t>
      </w:r>
      <w:r>
        <w:rPr>
          <w:rFonts w:hint="eastAsia" w:ascii="仿宋_GB2312" w:hAnsi="仿宋_GB2312" w:eastAsia="仿宋_GB2312" w:cs="仿宋_GB2312"/>
          <w:b/>
          <w:bCs/>
          <w:i w:val="0"/>
          <w:iCs w:val="0"/>
          <w:caps w:val="0"/>
          <w:color w:val="auto"/>
          <w:spacing w:val="0"/>
          <w:kern w:val="0"/>
          <w:sz w:val="32"/>
          <w:szCs w:val="32"/>
          <w:u w:val="none"/>
          <w:lang w:val="en-US" w:eastAsia="zh-CN" w:bidi="ar"/>
        </w:rPr>
        <w:t>电话：</w:t>
      </w:r>
    </w:p>
    <w:sectPr>
      <w:pgSz w:w="11906" w:h="16838"/>
      <w:pgMar w:top="2098" w:right="1587" w:bottom="0" w:left="1587"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EAA888">
    <w:pPr>
      <w:pStyle w:val="2"/>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388325">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A40CF9">
    <w:pPr>
      <w:pStyle w:val="2"/>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313275">
    <w:pPr>
      <w:pStyle w:val="3"/>
      <w:pBdr>
        <w:bottom w:val="none" w:color="auto" w:sz="0" w:space="1"/>
      </w:pBdr>
      <w:ind w:firstLine="360"/>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EC438D">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87047">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90D347A"/>
    <w:multiLevelType w:val="singleLevel"/>
    <w:tmpl w:val="F90D347A"/>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zk3ZDA0NzhjMDc2MjgxNDcxMWYwODBmMjc0ZGQxZmMifQ=="/>
    <w:docVar w:name="KSO_WPS_MARK_KEY" w:val="af0e8cfe-5904-4cf8-9d1e-734003f637d6"/>
  </w:docVars>
  <w:rsids>
    <w:rsidRoot w:val="00177961"/>
    <w:rsid w:val="00042780"/>
    <w:rsid w:val="00177961"/>
    <w:rsid w:val="002F35AF"/>
    <w:rsid w:val="00951266"/>
    <w:rsid w:val="00BE5CCF"/>
    <w:rsid w:val="00DA1B5F"/>
    <w:rsid w:val="00E0529C"/>
    <w:rsid w:val="00E26A24"/>
    <w:rsid w:val="00ED7C45"/>
    <w:rsid w:val="01617B3C"/>
    <w:rsid w:val="032457A2"/>
    <w:rsid w:val="04F8377C"/>
    <w:rsid w:val="07D44F90"/>
    <w:rsid w:val="08A6128A"/>
    <w:rsid w:val="09ED4C49"/>
    <w:rsid w:val="09F20DE8"/>
    <w:rsid w:val="0A565A84"/>
    <w:rsid w:val="0A866A1A"/>
    <w:rsid w:val="0BCB0E68"/>
    <w:rsid w:val="0D5B011C"/>
    <w:rsid w:val="0EC840BB"/>
    <w:rsid w:val="0EE501E6"/>
    <w:rsid w:val="10BE7791"/>
    <w:rsid w:val="11060153"/>
    <w:rsid w:val="117421EC"/>
    <w:rsid w:val="125D0492"/>
    <w:rsid w:val="12B73EE7"/>
    <w:rsid w:val="15910B7E"/>
    <w:rsid w:val="18DD5229"/>
    <w:rsid w:val="196F62FD"/>
    <w:rsid w:val="1A1F0AA6"/>
    <w:rsid w:val="1B903686"/>
    <w:rsid w:val="1BC97561"/>
    <w:rsid w:val="1CD13B74"/>
    <w:rsid w:val="1F2852B0"/>
    <w:rsid w:val="21281340"/>
    <w:rsid w:val="22382305"/>
    <w:rsid w:val="25BE4EBB"/>
    <w:rsid w:val="27B85606"/>
    <w:rsid w:val="29D3130E"/>
    <w:rsid w:val="2BF67042"/>
    <w:rsid w:val="2D0B7011"/>
    <w:rsid w:val="2E7F1A64"/>
    <w:rsid w:val="2FA05332"/>
    <w:rsid w:val="31D574D0"/>
    <w:rsid w:val="32376334"/>
    <w:rsid w:val="32F742BF"/>
    <w:rsid w:val="332576B0"/>
    <w:rsid w:val="34476B80"/>
    <w:rsid w:val="34673F86"/>
    <w:rsid w:val="35E328D9"/>
    <w:rsid w:val="35F330D5"/>
    <w:rsid w:val="37EC0CB8"/>
    <w:rsid w:val="384E6C47"/>
    <w:rsid w:val="38B76B07"/>
    <w:rsid w:val="38E94EA2"/>
    <w:rsid w:val="39087451"/>
    <w:rsid w:val="39287984"/>
    <w:rsid w:val="3A373997"/>
    <w:rsid w:val="3B0F4170"/>
    <w:rsid w:val="3B334302"/>
    <w:rsid w:val="3CA600F2"/>
    <w:rsid w:val="3E082ED0"/>
    <w:rsid w:val="3ECD0998"/>
    <w:rsid w:val="41D37CA5"/>
    <w:rsid w:val="42A22AFC"/>
    <w:rsid w:val="42ED3F80"/>
    <w:rsid w:val="47B34B2D"/>
    <w:rsid w:val="4A8141FB"/>
    <w:rsid w:val="4DF3566C"/>
    <w:rsid w:val="501B2655"/>
    <w:rsid w:val="51E35D48"/>
    <w:rsid w:val="546F13BB"/>
    <w:rsid w:val="555B37E9"/>
    <w:rsid w:val="557C1E00"/>
    <w:rsid w:val="56EF29AC"/>
    <w:rsid w:val="573A75A8"/>
    <w:rsid w:val="588D0C2C"/>
    <w:rsid w:val="5B3D683F"/>
    <w:rsid w:val="5BAF6C35"/>
    <w:rsid w:val="5D1F603D"/>
    <w:rsid w:val="5E6E102A"/>
    <w:rsid w:val="5EB12AF7"/>
    <w:rsid w:val="60CD61E0"/>
    <w:rsid w:val="62D41677"/>
    <w:rsid w:val="64651FD1"/>
    <w:rsid w:val="64AD4E67"/>
    <w:rsid w:val="660B3B79"/>
    <w:rsid w:val="6647794F"/>
    <w:rsid w:val="667606C1"/>
    <w:rsid w:val="669A4AAF"/>
    <w:rsid w:val="670A39C5"/>
    <w:rsid w:val="68065DD6"/>
    <w:rsid w:val="685C6453"/>
    <w:rsid w:val="68D10659"/>
    <w:rsid w:val="696D139C"/>
    <w:rsid w:val="6C5C0714"/>
    <w:rsid w:val="6CB50126"/>
    <w:rsid w:val="6CB85DF0"/>
    <w:rsid w:val="6E842F5E"/>
    <w:rsid w:val="6F2D20F2"/>
    <w:rsid w:val="6F7B6230"/>
    <w:rsid w:val="70512559"/>
    <w:rsid w:val="712D4C28"/>
    <w:rsid w:val="72AA395B"/>
    <w:rsid w:val="744D6708"/>
    <w:rsid w:val="74963463"/>
    <w:rsid w:val="75D168B6"/>
    <w:rsid w:val="77303594"/>
    <w:rsid w:val="77494799"/>
    <w:rsid w:val="77BD756D"/>
    <w:rsid w:val="77F32360"/>
    <w:rsid w:val="78F56087"/>
    <w:rsid w:val="7D2643A1"/>
    <w:rsid w:val="7E756CE1"/>
    <w:rsid w:val="7EFFC588"/>
    <w:rsid w:val="CAFD95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ind w:firstLine="200" w:firstLineChars="200"/>
      <w:jc w:val="both"/>
    </w:pPr>
    <w:rPr>
      <w:rFonts w:ascii="Calibri" w:hAnsi="Calibri" w:eastAsia="宋体" w:cs="Times New Roman"/>
      <w:kern w:val="2"/>
      <w:sz w:val="21"/>
      <w:szCs w:val="21"/>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10"/>
    <w:autoRedefine/>
    <w:unhideWhenUsed/>
    <w:qFormat/>
    <w:uiPriority w:val="99"/>
    <w:pPr>
      <w:tabs>
        <w:tab w:val="center" w:pos="4153"/>
        <w:tab w:val="right" w:pos="8306"/>
      </w:tabs>
      <w:snapToGrid w:val="0"/>
      <w:jc w:val="left"/>
    </w:pPr>
    <w:rPr>
      <w:sz w:val="18"/>
      <w:szCs w:val="18"/>
    </w:rPr>
  </w:style>
  <w:style w:type="paragraph" w:styleId="3">
    <w:name w:val="header"/>
    <w:basedOn w:val="1"/>
    <w:link w:val="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7">
    <w:name w:val="Hyperlink"/>
    <w:basedOn w:val="6"/>
    <w:autoRedefine/>
    <w:semiHidden/>
    <w:unhideWhenUsed/>
    <w:qFormat/>
    <w:uiPriority w:val="99"/>
    <w:rPr>
      <w:color w:val="0000FF"/>
      <w:u w:val="single"/>
    </w:rPr>
  </w:style>
  <w:style w:type="character" w:customStyle="1" w:styleId="8">
    <w:name w:val="15"/>
    <w:basedOn w:val="6"/>
    <w:autoRedefine/>
    <w:qFormat/>
    <w:uiPriority w:val="0"/>
    <w:rPr>
      <w:rFonts w:hint="default" w:ascii="Times New Roman" w:hAnsi="Times New Roman" w:cs="Times New Roman"/>
    </w:rPr>
  </w:style>
  <w:style w:type="character" w:customStyle="1" w:styleId="9">
    <w:name w:val="页眉 字符"/>
    <w:basedOn w:val="6"/>
    <w:link w:val="3"/>
    <w:autoRedefine/>
    <w:qFormat/>
    <w:uiPriority w:val="99"/>
    <w:rPr>
      <w:rFonts w:ascii="Calibri" w:hAnsi="Calibri" w:eastAsia="宋体" w:cs="Times New Roman"/>
      <w:sz w:val="18"/>
      <w:szCs w:val="18"/>
    </w:rPr>
  </w:style>
  <w:style w:type="character" w:customStyle="1" w:styleId="10">
    <w:name w:val="页脚 字符"/>
    <w:basedOn w:val="6"/>
    <w:link w:val="2"/>
    <w:autoRedefine/>
    <w:qFormat/>
    <w:uiPriority w:val="99"/>
    <w:rPr>
      <w:rFonts w:ascii="Calibri" w:hAnsi="Calibri" w:eastAsia="宋体" w:cs="Times New Roman"/>
      <w:sz w:val="18"/>
      <w:szCs w:val="18"/>
    </w:rPr>
  </w:style>
  <w:style w:type="paragraph" w:styleId="11">
    <w:name w:val="List Paragraph"/>
    <w:basedOn w:val="1"/>
    <w:autoRedefine/>
    <w:qFormat/>
    <w:uiPriority w:val="34"/>
    <w:pPr>
      <w:ind w:firstLine="420"/>
    </w:pPr>
  </w:style>
  <w:style w:type="character" w:customStyle="1" w:styleId="12">
    <w:name w:val="bjh-p"/>
    <w:basedOn w:val="6"/>
    <w:qFormat/>
    <w:uiPriority w:val="0"/>
    <w:rPr>
      <w:rFonts w:cs="Times New Roman"/>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2.pn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2074</Words>
  <Characters>2167</Characters>
  <Lines>14</Lines>
  <Paragraphs>3</Paragraphs>
  <TotalTime>0</TotalTime>
  <ScaleCrop>false</ScaleCrop>
  <LinksUpToDate>false</LinksUpToDate>
  <CharactersWithSpaces>2250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2023-04-13T15:59:00Z</dcterms:created>
  <dc:creator>何 芯芯</dc:creator>
  <cp:lastModifiedBy>县总工会办公室</cp:lastModifiedBy>
  <dcterms:modified xsi:type="dcterms:W3CDTF">2025-04-22T08:14:00Z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D71CFD3931AD4A4C81877CC01874C890_13</vt:lpwstr>
  </property>
  <property fmtid="{D5CDD505-2E9C-101B-9397-08002B2CF9AE}" pid="4" name="KSOTemplateDocerSaveRecord">
    <vt:lpwstr>eyJoZGlkIjoiNTQ4YjBlYmEwOGYwODVhNjg1NDBjM2M4MDBhMDQ4ZGQiLCJ1c2VySWQiOiIzOTYxODcwNzUifQ==</vt:lpwstr>
  </property>
</Properties>
</file>