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67598">
      <w:pPr>
        <w:rPr>
          <w:rFonts w:hint="eastAsia" w:ascii="仿宋_GB2312" w:hAnsi="仿宋_GB2312" w:eastAsia="仿宋_GB2312" w:cs="仿宋_GB2312"/>
          <w:color w:val="000000" w:themeColor="text1"/>
          <w:sz w:val="36"/>
          <w:szCs w:val="36"/>
          <w:lang w:eastAsia="zh-CN"/>
          <w14:textFill>
            <w14:solidFill>
              <w14:schemeClr w14:val="tx1"/>
            </w14:solidFill>
          </w14:textFill>
        </w:rPr>
      </w:pPr>
    </w:p>
    <w:p w14:paraId="12F2BD8E">
      <w:pPr>
        <w:rPr>
          <w:rFonts w:ascii="仿宋_GB2312" w:hAnsi="仿宋_GB2312" w:eastAsia="仿宋_GB2312" w:cs="仿宋_GB2312"/>
          <w:color w:val="000000" w:themeColor="text1"/>
          <w:sz w:val="36"/>
          <w:szCs w:val="36"/>
          <w14:textFill>
            <w14:solidFill>
              <w14:schemeClr w14:val="tx1"/>
            </w14:solidFill>
          </w14:textFill>
        </w:rPr>
      </w:pPr>
    </w:p>
    <w:p w14:paraId="06177488">
      <w:pPr>
        <w:rPr>
          <w:rFonts w:ascii="仿宋_GB2312" w:hAnsi="仿宋_GB2312" w:eastAsia="仿宋_GB2312" w:cs="仿宋_GB2312"/>
          <w:color w:val="000000" w:themeColor="text1"/>
          <w:sz w:val="36"/>
          <w:szCs w:val="36"/>
          <w14:textFill>
            <w14:solidFill>
              <w14:schemeClr w14:val="tx1"/>
            </w14:solidFill>
          </w14:textFill>
        </w:rPr>
      </w:pPr>
    </w:p>
    <w:p w14:paraId="4BC15BEF">
      <w:pPr>
        <w:rPr>
          <w:rFonts w:ascii="仿宋_GB2312" w:hAnsi="仿宋_GB2312" w:eastAsia="仿宋_GB2312" w:cs="仿宋_GB2312"/>
          <w:color w:val="000000" w:themeColor="text1"/>
          <w:sz w:val="36"/>
          <w:szCs w:val="36"/>
          <w14:textFill>
            <w14:solidFill>
              <w14:schemeClr w14:val="tx1"/>
            </w14:solidFill>
          </w14:textFill>
        </w:rPr>
      </w:pPr>
    </w:p>
    <w:p w14:paraId="5B15C623">
      <w:pPr>
        <w:rPr>
          <w:rFonts w:hint="eastAsia" w:ascii="仿宋_GB2312" w:hAnsi="仿宋_GB2312" w:eastAsia="仿宋_GB2312" w:cs="仿宋_GB2312"/>
          <w:color w:val="000000" w:themeColor="text1"/>
          <w:sz w:val="36"/>
          <w:szCs w:val="36"/>
          <w14:textFill>
            <w14:solidFill>
              <w14:schemeClr w14:val="tx1"/>
            </w14:solidFill>
          </w14:textFill>
        </w:rPr>
      </w:pPr>
    </w:p>
    <w:p w14:paraId="6EDF1E9B">
      <w:pPr>
        <w:adjustRightInd w:val="0"/>
        <w:snapToGrid w:val="0"/>
        <w:jc w:val="center"/>
        <w:outlineLvl w:val="0"/>
        <w:rPr>
          <w:rFonts w:hint="eastAsia" w:ascii="方正小标宋_GBK" w:eastAsia="方正小标宋_GBK"/>
          <w:bCs/>
          <w:color w:val="000000" w:themeColor="text1"/>
          <w:sz w:val="72"/>
          <w:szCs w:val="72"/>
          <w14:textFill>
            <w14:solidFill>
              <w14:schemeClr w14:val="tx1"/>
            </w14:solidFill>
          </w14:textFill>
        </w:rPr>
      </w:pPr>
      <w:r>
        <w:rPr>
          <w:rFonts w:hint="eastAsia" w:ascii="方正小标宋_GBK" w:eastAsia="方正小标宋_GBK"/>
          <w:bCs/>
          <w:color w:val="000000" w:themeColor="text1"/>
          <w:sz w:val="72"/>
          <w:szCs w:val="72"/>
          <w14:textFill>
            <w14:solidFill>
              <w14:schemeClr w14:val="tx1"/>
            </w14:solidFill>
          </w14:textFill>
        </w:rPr>
        <w:t>建设项目环境影响报告表</w:t>
      </w:r>
    </w:p>
    <w:p w14:paraId="1BBBD463">
      <w:pPr>
        <w:adjustRightInd w:val="0"/>
        <w:snapToGrid w:val="0"/>
        <w:spacing w:before="192" w:beforeLines="80"/>
        <w:jc w:val="center"/>
        <w:rPr>
          <w:rFonts w:hint="eastAsia"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423CAF41">
      <w:pPr>
        <w:adjustRightInd w:val="0"/>
        <w:snapToGrid w:val="0"/>
        <w:spacing w:line="288" w:lineRule="auto"/>
        <w:jc w:val="center"/>
        <w:rPr>
          <w:rFonts w:hint="eastAsia" w:ascii="华文仿宋" w:hAnsi="华文仿宋" w:eastAsia="华文仿宋" w:cs="华文仿宋"/>
          <w:color w:val="000000" w:themeColor="text1"/>
          <w:kern w:val="44"/>
          <w:sz w:val="36"/>
          <w:szCs w:val="36"/>
          <w:lang w:eastAsia="zh-CN"/>
          <w14:textFill>
            <w14:solidFill>
              <w14:schemeClr w14:val="tx1"/>
            </w14:solidFill>
          </w14:textFill>
        </w:rPr>
      </w:pPr>
      <w:r>
        <w:rPr>
          <w:rFonts w:hint="eastAsia" w:ascii="华文仿宋" w:hAnsi="华文仿宋" w:eastAsia="华文仿宋" w:cs="华文仿宋"/>
          <w:color w:val="000000" w:themeColor="text1"/>
          <w:kern w:val="44"/>
          <w:sz w:val="36"/>
          <w:szCs w:val="36"/>
          <w:lang w:eastAsia="zh-CN"/>
          <w14:textFill>
            <w14:solidFill>
              <w14:schemeClr w14:val="tx1"/>
            </w14:solidFill>
          </w14:textFill>
        </w:rPr>
        <w:t>（</w:t>
      </w:r>
      <w:r>
        <w:rPr>
          <w:rFonts w:hint="eastAsia" w:ascii="华文仿宋" w:hAnsi="华文仿宋" w:eastAsia="华文仿宋" w:cs="华文仿宋"/>
          <w:color w:val="000000" w:themeColor="text1"/>
          <w:kern w:val="44"/>
          <w:sz w:val="36"/>
          <w:szCs w:val="36"/>
          <w:lang w:val="en-US" w:eastAsia="zh-CN"/>
          <w14:textFill>
            <w14:solidFill>
              <w14:schemeClr w14:val="tx1"/>
            </w14:solidFill>
          </w14:textFill>
        </w:rPr>
        <w:t>公示</w:t>
      </w:r>
      <w:r>
        <w:rPr>
          <w:rFonts w:hint="eastAsia" w:ascii="华文仿宋" w:hAnsi="华文仿宋" w:eastAsia="华文仿宋" w:cs="华文仿宋"/>
          <w:color w:val="000000" w:themeColor="text1"/>
          <w:kern w:val="44"/>
          <w:sz w:val="36"/>
          <w:szCs w:val="36"/>
          <w:lang w:eastAsia="zh-CN"/>
          <w14:textFill>
            <w14:solidFill>
              <w14:schemeClr w14:val="tx1"/>
            </w14:solidFill>
          </w14:textFill>
        </w:rPr>
        <w:t>稿）</w:t>
      </w:r>
    </w:p>
    <w:p w14:paraId="78C8F676">
      <w:pPr>
        <w:jc w:val="center"/>
        <w:rPr>
          <w:rFonts w:eastAsia="仿宋"/>
          <w:color w:val="000000" w:themeColor="text1"/>
          <w:sz w:val="52"/>
          <w:szCs w:val="52"/>
          <w14:textFill>
            <w14:solidFill>
              <w14:schemeClr w14:val="tx1"/>
            </w14:solidFill>
          </w14:textFill>
        </w:rPr>
      </w:pPr>
    </w:p>
    <w:p w14:paraId="3AC82B7F">
      <w:pPr>
        <w:ind w:firstLine="1040"/>
        <w:rPr>
          <w:rFonts w:eastAsia="仿宋"/>
          <w:color w:val="000000" w:themeColor="text1"/>
          <w:sz w:val="44"/>
          <w:szCs w:val="44"/>
          <w14:textFill>
            <w14:solidFill>
              <w14:schemeClr w14:val="tx1"/>
            </w14:solidFill>
          </w14:textFill>
        </w:rPr>
      </w:pPr>
    </w:p>
    <w:p w14:paraId="6E3758D7">
      <w:pPr>
        <w:ind w:firstLine="1040"/>
        <w:rPr>
          <w:rFonts w:eastAsia="仿宋"/>
          <w:color w:val="000000" w:themeColor="text1"/>
          <w:sz w:val="44"/>
          <w:szCs w:val="44"/>
          <w14:textFill>
            <w14:solidFill>
              <w14:schemeClr w14:val="tx1"/>
            </w14:solidFill>
          </w14:textFill>
        </w:rPr>
      </w:pPr>
    </w:p>
    <w:p w14:paraId="2010FBC5">
      <w:pPr>
        <w:ind w:firstLine="1040"/>
        <w:rPr>
          <w:rFonts w:eastAsia="仿宋"/>
          <w:color w:val="000000" w:themeColor="text1"/>
          <w:sz w:val="44"/>
          <w:szCs w:val="44"/>
          <w14:textFill>
            <w14:solidFill>
              <w14:schemeClr w14:val="tx1"/>
            </w14:solidFill>
          </w14:textFill>
        </w:rPr>
      </w:pPr>
    </w:p>
    <w:p w14:paraId="6377C71B">
      <w:pPr>
        <w:ind w:firstLine="1040"/>
        <w:rPr>
          <w:rFonts w:eastAsia="仿宋"/>
          <w:color w:val="000000" w:themeColor="text1"/>
          <w:sz w:val="44"/>
          <w:szCs w:val="44"/>
          <w14:textFill>
            <w14:solidFill>
              <w14:schemeClr w14:val="tx1"/>
            </w14:solidFill>
          </w14:textFill>
        </w:rPr>
      </w:pPr>
    </w:p>
    <w:p w14:paraId="12C1A502">
      <w:pPr>
        <w:keepNext w:val="0"/>
        <w:keepLines w:val="0"/>
        <w:pageBreakBefore w:val="0"/>
        <w:widowControl w:val="0"/>
        <w:kinsoku/>
        <w:wordWrap/>
        <w:overflowPunct/>
        <w:topLinePunct w:val="0"/>
        <w:autoSpaceDE/>
        <w:autoSpaceDN/>
        <w:bidi w:val="0"/>
        <w:adjustRightInd w:val="0"/>
        <w:snapToGrid w:val="0"/>
        <w:spacing w:line="288" w:lineRule="auto"/>
        <w:ind w:left="2877" w:leftChars="513" w:hanging="1800" w:hangingChars="500"/>
        <w:jc w:val="both"/>
        <w:textAlignment w:val="auto"/>
        <w:rPr>
          <w:rFonts w:hint="default" w:ascii="仿宋_GB2312" w:eastAsia="仿宋_GB2312"/>
          <w:color w:val="000000" w:themeColor="text1"/>
          <w:sz w:val="36"/>
          <w:szCs w:val="36"/>
          <w:u w:val="single"/>
          <w:lang w:val="en-US"/>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项目名称：</w:t>
      </w:r>
      <w:r>
        <w:rPr>
          <w:rFonts w:hint="eastAsia" w:ascii="仿宋_GB2312" w:eastAsia="仿宋_GB2312"/>
          <w:color w:val="000000" w:themeColor="text1"/>
          <w:sz w:val="36"/>
          <w:szCs w:val="36"/>
          <w:u w:val="single"/>
          <w:lang w:eastAsia="zh-CN"/>
          <w14:textFill>
            <w14:solidFill>
              <w14:schemeClr w14:val="tx1"/>
            </w14:solidFill>
          </w14:textFill>
        </w:rPr>
        <w:t>南宁宏阳科技有限公司6万吨/年非金属矿绿色加工生产项目</w:t>
      </w:r>
    </w:p>
    <w:p w14:paraId="7EBAAA6B">
      <w:pPr>
        <w:keepNext w:val="0"/>
        <w:keepLines w:val="0"/>
        <w:pageBreakBefore w:val="0"/>
        <w:widowControl w:val="0"/>
        <w:kinsoku/>
        <w:wordWrap/>
        <w:overflowPunct/>
        <w:topLinePunct w:val="0"/>
        <w:autoSpaceDE/>
        <w:autoSpaceDN/>
        <w:bidi w:val="0"/>
        <w:adjustRightInd w:val="0"/>
        <w:snapToGrid w:val="0"/>
        <w:spacing w:line="288" w:lineRule="auto"/>
        <w:ind w:left="0" w:leftChars="0" w:firstLine="1080" w:firstLineChars="300"/>
        <w:jc w:val="left"/>
        <w:textAlignment w:val="auto"/>
        <w:rPr>
          <w:rFonts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建设单位（盖章）：</w:t>
      </w:r>
      <w:r>
        <w:rPr>
          <w:rFonts w:hint="eastAsia" w:eastAsia="仿宋_GB2312"/>
          <w:color w:val="000000" w:themeColor="text1"/>
          <w:sz w:val="36"/>
          <w:szCs w:val="36"/>
          <w:u w:val="single"/>
          <w:lang w:eastAsia="zh-CN"/>
          <w14:textFill>
            <w14:solidFill>
              <w14:schemeClr w14:val="tx1"/>
            </w14:solidFill>
          </w14:textFill>
        </w:rPr>
        <w:t>南宁宏阳科技有限公司</w:t>
      </w:r>
    </w:p>
    <w:p w14:paraId="096A1AAB">
      <w:pPr>
        <w:keepNext w:val="0"/>
        <w:keepLines w:val="0"/>
        <w:pageBreakBefore w:val="0"/>
        <w:widowControl w:val="0"/>
        <w:kinsoku/>
        <w:wordWrap/>
        <w:overflowPunct/>
        <w:topLinePunct w:val="0"/>
        <w:autoSpaceDE/>
        <w:autoSpaceDN/>
        <w:bidi w:val="0"/>
        <w:adjustRightInd w:val="0"/>
        <w:snapToGrid w:val="0"/>
        <w:spacing w:line="288" w:lineRule="auto"/>
        <w:ind w:left="0" w:leftChars="0" w:firstLine="1080" w:firstLineChars="300"/>
        <w:jc w:val="both"/>
        <w:textAlignment w:val="auto"/>
        <w:rPr>
          <w:rFonts w:hint="eastAsia" w:ascii="仿宋_GB2312" w:eastAsia="仿宋_GB2312"/>
          <w:color w:val="000000" w:themeColor="text1"/>
          <w:sz w:val="36"/>
          <w:szCs w:val="36"/>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编制日期：</w:t>
      </w:r>
      <w:r>
        <w:rPr>
          <w:rFonts w:hint="eastAsia" w:ascii="仿宋_GB2312" w:eastAsia="仿宋_GB2312"/>
          <w:color w:val="000000" w:themeColor="text1"/>
          <w:sz w:val="36"/>
          <w:szCs w:val="36"/>
          <w:u w:val="single"/>
          <w:lang w:val="en-US" w:eastAsia="zh-CN"/>
          <w14:textFill>
            <w14:solidFill>
              <w14:schemeClr w14:val="tx1"/>
            </w14:solidFill>
          </w14:textFill>
        </w:rPr>
        <w:t xml:space="preserve">   </w:t>
      </w:r>
      <w:r>
        <w:rPr>
          <w:rFonts w:eastAsia="仿宋_GB2312"/>
          <w:color w:val="000000" w:themeColor="text1"/>
          <w:sz w:val="36"/>
          <w:szCs w:val="36"/>
          <w:u w:val="single"/>
          <w14:textFill>
            <w14:solidFill>
              <w14:schemeClr w14:val="tx1"/>
            </w14:solidFill>
          </w14:textFill>
        </w:rPr>
        <w:t>202</w:t>
      </w:r>
      <w:r>
        <w:rPr>
          <w:rFonts w:hint="eastAsia" w:eastAsia="仿宋_GB2312"/>
          <w:color w:val="000000" w:themeColor="text1"/>
          <w:sz w:val="36"/>
          <w:szCs w:val="36"/>
          <w:u w:val="single"/>
          <w:lang w:val="en-US" w:eastAsia="zh-CN"/>
          <w14:textFill>
            <w14:solidFill>
              <w14:schemeClr w14:val="tx1"/>
            </w14:solidFill>
          </w14:textFill>
        </w:rPr>
        <w:t>6</w:t>
      </w:r>
      <w:r>
        <w:rPr>
          <w:rFonts w:eastAsia="仿宋_GB2312"/>
          <w:color w:val="000000" w:themeColor="text1"/>
          <w:sz w:val="36"/>
          <w:szCs w:val="36"/>
          <w:u w:val="single"/>
          <w14:textFill>
            <w14:solidFill>
              <w14:schemeClr w14:val="tx1"/>
            </w14:solidFill>
          </w14:textFill>
        </w:rPr>
        <w:t>年</w:t>
      </w:r>
      <w:r>
        <w:rPr>
          <w:rFonts w:hint="eastAsia" w:eastAsia="仿宋_GB2312"/>
          <w:color w:val="000000" w:themeColor="text1"/>
          <w:sz w:val="36"/>
          <w:szCs w:val="36"/>
          <w:u w:val="single"/>
          <w:lang w:val="en-US" w:eastAsia="zh-CN"/>
          <w14:textFill>
            <w14:solidFill>
              <w14:schemeClr w14:val="tx1"/>
            </w14:solidFill>
          </w14:textFill>
        </w:rPr>
        <w:t>1</w:t>
      </w:r>
      <w:r>
        <w:rPr>
          <w:rFonts w:eastAsia="仿宋_GB2312"/>
          <w:color w:val="000000" w:themeColor="text1"/>
          <w:sz w:val="36"/>
          <w:szCs w:val="36"/>
          <w:u w:val="single"/>
          <w14:textFill>
            <w14:solidFill>
              <w14:schemeClr w14:val="tx1"/>
            </w14:solidFill>
          </w14:textFill>
        </w:rPr>
        <w:t>月</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p>
    <w:p w14:paraId="77E6A9CC">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pPr>
      <w:bookmarkStart w:id="0" w:name="_Hlk57884087"/>
    </w:p>
    <w:p w14:paraId="4AB20118">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pPr>
    </w:p>
    <w:p w14:paraId="12A50FD0">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pPr>
    </w:p>
    <w:p w14:paraId="217123BD">
      <w:pPr>
        <w:adjustRightInd w:val="0"/>
        <w:snapToGrid w:val="0"/>
        <w:spacing w:line="288" w:lineRule="auto"/>
        <w:ind w:firstLine="1040"/>
        <w:rPr>
          <w:rFonts w:hint="eastAsia" w:ascii="仿宋_GB2312" w:eastAsia="仿宋_GB2312"/>
          <w:color w:val="000000" w:themeColor="text1"/>
          <w:sz w:val="36"/>
          <w:szCs w:val="36"/>
          <w14:textFill>
            <w14:solidFill>
              <w14:schemeClr w14:val="tx1"/>
            </w14:solidFill>
          </w14:textFill>
        </w:rPr>
      </w:pPr>
    </w:p>
    <w:p w14:paraId="69DE103A">
      <w:pPr>
        <w:adjustRightInd w:val="0"/>
        <w:snapToGrid w:val="0"/>
        <w:spacing w:line="288" w:lineRule="auto"/>
        <w:ind w:firstLine="1040"/>
        <w:rPr>
          <w:rFonts w:hint="eastAsia" w:ascii="仿宋_GB2312" w:eastAsia="仿宋_GB2312"/>
          <w:color w:val="000000" w:themeColor="text1"/>
          <w:sz w:val="36"/>
          <w:szCs w:val="36"/>
          <w14:textFill>
            <w14:solidFill>
              <w14:schemeClr w14:val="tx1"/>
            </w14:solidFill>
          </w14:textFill>
        </w:rPr>
      </w:pPr>
    </w:p>
    <w:bookmarkEnd w:id="0"/>
    <w:p w14:paraId="5B9F0D53">
      <w:pPr>
        <w:adjustRightInd w:val="0"/>
        <w:snapToGrid w:val="0"/>
        <w:spacing w:line="288" w:lineRule="auto"/>
        <w:jc w:val="center"/>
        <w:rPr>
          <w:rFonts w:hint="eastAsia" w:ascii="楷体_GB2312" w:eastAsia="楷体_GB2312"/>
          <w:color w:val="000000" w:themeColor="text1"/>
          <w:sz w:val="36"/>
          <w:szCs w:val="36"/>
          <w14:textFill>
            <w14:solidFill>
              <w14:schemeClr w14:val="tx1"/>
            </w14:solidFill>
          </w14:textFill>
        </w:r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40B97146">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NumType w:start="1"/>
          <w:cols w:space="720" w:num="1"/>
          <w:docGrid w:linePitch="312" w:charSpace="0"/>
        </w:sectPr>
      </w:pPr>
    </w:p>
    <w:tbl>
      <w:tblPr>
        <w:tblStyle w:val="32"/>
        <w:tblW w:w="0" w:type="auto"/>
        <w:jc w:val="center"/>
        <w:tblLayout w:type="fixed"/>
        <w:tblCellMar>
          <w:top w:w="0" w:type="dxa"/>
          <w:left w:w="108" w:type="dxa"/>
          <w:bottom w:w="0" w:type="dxa"/>
          <w:right w:w="108" w:type="dxa"/>
        </w:tblCellMar>
      </w:tblPr>
      <w:tblGrid>
        <w:gridCol w:w="4261"/>
        <w:gridCol w:w="4261"/>
      </w:tblGrid>
      <w:tr w14:paraId="5C8B1EC1">
        <w:tblPrEx>
          <w:tblCellMar>
            <w:top w:w="0" w:type="dxa"/>
            <w:left w:w="108" w:type="dxa"/>
            <w:bottom w:w="0" w:type="dxa"/>
            <w:right w:w="108" w:type="dxa"/>
          </w:tblCellMar>
        </w:tblPrEx>
        <w:trPr>
          <w:trHeight w:val="2985" w:hRule="atLeast"/>
          <w:jc w:val="center"/>
        </w:trPr>
        <w:tc>
          <w:tcPr>
            <w:tcW w:w="4261" w:type="dxa"/>
            <w:noWrap w:val="0"/>
            <w:vAlign w:val="center"/>
          </w:tcPr>
          <w:p w14:paraId="2B5EE25C">
            <w:pPr>
              <w:pStyle w:val="116"/>
              <w:keepNext w:val="0"/>
              <w:keepLines w:val="0"/>
              <w:widowControl/>
              <w:suppressLineNumbers w:val="0"/>
              <w:spacing w:before="0" w:beforeAutospacing="0" w:after="0" w:afterAutospacing="0"/>
              <w:ind w:left="0" w:right="0"/>
              <w:rPr>
                <w:rFonts w:hint="eastAsia" w:eastAsia="宋体"/>
                <w:color w:val="000000" w:themeColor="text1"/>
                <w:lang w:eastAsia="zh-CN"/>
                <w14:textFill>
                  <w14:solidFill>
                    <w14:schemeClr w14:val="tx1"/>
                  </w14:solidFill>
                </w14:textFill>
              </w:rPr>
            </w:pPr>
            <w:bookmarkStart w:id="1" w:name="_Toc20497"/>
            <w:r>
              <w:rPr>
                <w:rFonts w:hint="eastAsia" w:eastAsia="宋体"/>
                <w:color w:val="000000" w:themeColor="text1"/>
                <w:lang w:eastAsia="zh-CN"/>
                <w14:textFill>
                  <w14:solidFill>
                    <w14:schemeClr w14:val="tx1"/>
                  </w14:solidFill>
                </w14:textFill>
              </w:rPr>
              <w:drawing>
                <wp:inline distT="0" distB="0" distL="114300" distR="114300">
                  <wp:extent cx="2534920" cy="1901190"/>
                  <wp:effectExtent l="0" t="0" r="17780" b="3810"/>
                  <wp:docPr id="3" name="图片 3" descr="IMG_6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6363"/>
                          <pic:cNvPicPr>
                            <a:picLocks noChangeAspect="1"/>
                          </pic:cNvPicPr>
                        </pic:nvPicPr>
                        <pic:blipFill>
                          <a:blip r:embed="rId10"/>
                          <a:stretch>
                            <a:fillRect/>
                          </a:stretch>
                        </pic:blipFill>
                        <pic:spPr>
                          <a:xfrm>
                            <a:off x="0" y="0"/>
                            <a:ext cx="2534920" cy="1901190"/>
                          </a:xfrm>
                          <a:prstGeom prst="rect">
                            <a:avLst/>
                          </a:prstGeom>
                        </pic:spPr>
                      </pic:pic>
                    </a:graphicData>
                  </a:graphic>
                </wp:inline>
              </w:drawing>
            </w:r>
          </w:p>
        </w:tc>
        <w:tc>
          <w:tcPr>
            <w:tcW w:w="4261" w:type="dxa"/>
            <w:noWrap w:val="0"/>
            <w:vAlign w:val="center"/>
          </w:tcPr>
          <w:p w14:paraId="13D1E798">
            <w:pPr>
              <w:pStyle w:val="116"/>
              <w:keepNext w:val="0"/>
              <w:keepLines w:val="0"/>
              <w:widowControl/>
              <w:suppressLineNumbers w:val="0"/>
              <w:spacing w:before="0" w:beforeAutospacing="0" w:after="0" w:afterAutospacing="0"/>
              <w:ind w:left="0" w:right="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drawing>
                <wp:inline distT="0" distB="0" distL="114300" distR="114300">
                  <wp:extent cx="2623185" cy="1832610"/>
                  <wp:effectExtent l="0" t="0" r="5715" b="1524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11"/>
                          <a:stretch>
                            <a:fillRect/>
                          </a:stretch>
                        </pic:blipFill>
                        <pic:spPr>
                          <a:xfrm>
                            <a:off x="0" y="0"/>
                            <a:ext cx="2623185" cy="1832610"/>
                          </a:xfrm>
                          <a:prstGeom prst="rect">
                            <a:avLst/>
                          </a:prstGeom>
                          <a:noFill/>
                          <a:ln>
                            <a:noFill/>
                          </a:ln>
                        </pic:spPr>
                      </pic:pic>
                    </a:graphicData>
                  </a:graphic>
                </wp:inline>
              </w:drawing>
            </w:r>
          </w:p>
        </w:tc>
      </w:tr>
      <w:tr w14:paraId="3F53D95C">
        <w:tblPrEx>
          <w:tblCellMar>
            <w:top w:w="0" w:type="dxa"/>
            <w:left w:w="108" w:type="dxa"/>
            <w:bottom w:w="0" w:type="dxa"/>
            <w:right w:w="108" w:type="dxa"/>
          </w:tblCellMar>
        </w:tblPrEx>
        <w:trPr>
          <w:trHeight w:val="340" w:hRule="atLeast"/>
          <w:jc w:val="center"/>
        </w:trPr>
        <w:tc>
          <w:tcPr>
            <w:tcW w:w="4261" w:type="dxa"/>
            <w:noWrap w:val="0"/>
            <w:vAlign w:val="center"/>
          </w:tcPr>
          <w:p w14:paraId="0222EAB5">
            <w:pPr>
              <w:pStyle w:val="116"/>
              <w:keepNext w:val="0"/>
              <w:keepLines w:val="0"/>
              <w:widowControl/>
              <w:suppressLineNumbers w:val="0"/>
              <w:spacing w:before="0" w:beforeAutospacing="0" w:after="0" w:afterAutospacing="0"/>
              <w:ind w:left="0" w:right="0"/>
              <w:rPr>
                <w:rFonts w:hint="default" w:eastAsia="宋体"/>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项目东面</w:t>
            </w:r>
          </w:p>
        </w:tc>
        <w:tc>
          <w:tcPr>
            <w:tcW w:w="4261" w:type="dxa"/>
            <w:noWrap w:val="0"/>
            <w:vAlign w:val="center"/>
          </w:tcPr>
          <w:p w14:paraId="4B1F6B67">
            <w:pPr>
              <w:pStyle w:val="116"/>
              <w:keepNext w:val="0"/>
              <w:keepLines w:val="0"/>
              <w:widowControl/>
              <w:suppressLineNumbers w:val="0"/>
              <w:spacing w:before="0" w:beforeAutospacing="0" w:after="0" w:afterAutospacing="0"/>
              <w:ind w:left="0" w:right="0"/>
              <w:rPr>
                <w:rFonts w:hint="default" w:eastAsia="宋体"/>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项目南面</w:t>
            </w:r>
          </w:p>
        </w:tc>
      </w:tr>
      <w:tr w14:paraId="6EFD1F14">
        <w:tblPrEx>
          <w:tblCellMar>
            <w:top w:w="0" w:type="dxa"/>
            <w:left w:w="108" w:type="dxa"/>
            <w:bottom w:w="0" w:type="dxa"/>
            <w:right w:w="108" w:type="dxa"/>
          </w:tblCellMar>
        </w:tblPrEx>
        <w:trPr>
          <w:trHeight w:val="340" w:hRule="atLeast"/>
          <w:jc w:val="center"/>
        </w:trPr>
        <w:tc>
          <w:tcPr>
            <w:tcW w:w="4261" w:type="dxa"/>
            <w:noWrap w:val="0"/>
            <w:vAlign w:val="center"/>
          </w:tcPr>
          <w:p w14:paraId="50C4A2F0">
            <w:pPr>
              <w:pStyle w:val="116"/>
              <w:keepNext w:val="0"/>
              <w:keepLines w:val="0"/>
              <w:widowControl/>
              <w:suppressLineNumbers w:val="0"/>
              <w:spacing w:before="0" w:beforeAutospacing="0" w:after="0" w:afterAutospacing="0"/>
              <w:ind w:left="0" w:right="0"/>
              <w:rPr>
                <w:rFonts w:hint="eastAsia" w:eastAsia="宋体"/>
                <w:b/>
                <w:color w:val="000000" w:themeColor="text1"/>
                <w:lang w:eastAsia="zh-CN"/>
                <w14:textFill>
                  <w14:solidFill>
                    <w14:schemeClr w14:val="tx1"/>
                  </w14:solidFill>
                </w14:textFill>
              </w:rPr>
            </w:pPr>
            <w:r>
              <w:rPr>
                <w:rFonts w:hint="eastAsia" w:eastAsia="宋体"/>
                <w:b/>
                <w:color w:val="000000" w:themeColor="text1"/>
                <w:lang w:eastAsia="zh-CN"/>
                <w14:textFill>
                  <w14:solidFill>
                    <w14:schemeClr w14:val="tx1"/>
                  </w14:solidFill>
                </w14:textFill>
              </w:rPr>
              <w:drawing>
                <wp:inline distT="0" distB="0" distL="114300" distR="114300">
                  <wp:extent cx="2534920" cy="1901190"/>
                  <wp:effectExtent l="0" t="0" r="17780" b="3810"/>
                  <wp:docPr id="4" name="图片 4" descr="IMG_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6370"/>
                          <pic:cNvPicPr>
                            <a:picLocks noChangeAspect="1"/>
                          </pic:cNvPicPr>
                        </pic:nvPicPr>
                        <pic:blipFill>
                          <a:blip r:embed="rId12"/>
                          <a:stretch>
                            <a:fillRect/>
                          </a:stretch>
                        </pic:blipFill>
                        <pic:spPr>
                          <a:xfrm>
                            <a:off x="0" y="0"/>
                            <a:ext cx="2534920" cy="1901190"/>
                          </a:xfrm>
                          <a:prstGeom prst="rect">
                            <a:avLst/>
                          </a:prstGeom>
                        </pic:spPr>
                      </pic:pic>
                    </a:graphicData>
                  </a:graphic>
                </wp:inline>
              </w:drawing>
            </w:r>
          </w:p>
        </w:tc>
        <w:tc>
          <w:tcPr>
            <w:tcW w:w="4261" w:type="dxa"/>
            <w:noWrap w:val="0"/>
            <w:vAlign w:val="center"/>
          </w:tcPr>
          <w:p w14:paraId="549C8891">
            <w:pPr>
              <w:pStyle w:val="116"/>
              <w:keepNext w:val="0"/>
              <w:keepLines w:val="0"/>
              <w:widowControl/>
              <w:suppressLineNumbers w:val="0"/>
              <w:spacing w:before="0" w:beforeAutospacing="0" w:after="0" w:afterAutospacing="0"/>
              <w:ind w:left="0" w:right="0"/>
              <w:rPr>
                <w:rFonts w:hint="eastAsia"/>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drawing>
                <wp:inline distT="0" distB="0" distL="114300" distR="114300">
                  <wp:extent cx="2568575" cy="1926590"/>
                  <wp:effectExtent l="0" t="0" r="3175" b="16510"/>
                  <wp:docPr id="9" name="图片 9" descr="IMG_6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6380"/>
                          <pic:cNvPicPr>
                            <a:picLocks noChangeAspect="1"/>
                          </pic:cNvPicPr>
                        </pic:nvPicPr>
                        <pic:blipFill>
                          <a:blip r:embed="rId13"/>
                          <a:stretch>
                            <a:fillRect/>
                          </a:stretch>
                        </pic:blipFill>
                        <pic:spPr>
                          <a:xfrm>
                            <a:off x="0" y="0"/>
                            <a:ext cx="2568575" cy="1926590"/>
                          </a:xfrm>
                          <a:prstGeom prst="rect">
                            <a:avLst/>
                          </a:prstGeom>
                        </pic:spPr>
                      </pic:pic>
                    </a:graphicData>
                  </a:graphic>
                </wp:inline>
              </w:drawing>
            </w:r>
          </w:p>
        </w:tc>
      </w:tr>
      <w:tr w14:paraId="4C7921B5">
        <w:tblPrEx>
          <w:tblCellMar>
            <w:top w:w="0" w:type="dxa"/>
            <w:left w:w="108" w:type="dxa"/>
            <w:bottom w:w="0" w:type="dxa"/>
            <w:right w:w="108" w:type="dxa"/>
          </w:tblCellMar>
        </w:tblPrEx>
        <w:trPr>
          <w:trHeight w:val="340" w:hRule="atLeast"/>
          <w:jc w:val="center"/>
        </w:trPr>
        <w:tc>
          <w:tcPr>
            <w:tcW w:w="4261" w:type="dxa"/>
            <w:noWrap w:val="0"/>
            <w:vAlign w:val="center"/>
          </w:tcPr>
          <w:p w14:paraId="37CBD601">
            <w:pPr>
              <w:pStyle w:val="116"/>
              <w:keepNext w:val="0"/>
              <w:keepLines w:val="0"/>
              <w:widowControl/>
              <w:suppressLineNumbers w:val="0"/>
              <w:spacing w:before="0" w:beforeAutospacing="0" w:after="0" w:afterAutospacing="0"/>
              <w:ind w:left="0" w:right="0"/>
              <w:rPr>
                <w:rFonts w:hint="eastAsia"/>
                <w:b/>
                <w:color w:val="000000" w:themeColor="text1"/>
                <w14:textFill>
                  <w14:solidFill>
                    <w14:schemeClr w14:val="tx1"/>
                  </w14:solidFill>
                </w14:textFill>
              </w:rPr>
            </w:pPr>
            <w:r>
              <w:rPr>
                <w:rFonts w:hint="eastAsia"/>
                <w:b/>
                <w:color w:val="000000" w:themeColor="text1"/>
                <w:lang w:val="en-US" w:eastAsia="zh-CN"/>
                <w14:textFill>
                  <w14:solidFill>
                    <w14:schemeClr w14:val="tx1"/>
                  </w14:solidFill>
                </w14:textFill>
              </w:rPr>
              <w:t>项目西面</w:t>
            </w:r>
          </w:p>
        </w:tc>
        <w:tc>
          <w:tcPr>
            <w:tcW w:w="4261" w:type="dxa"/>
            <w:noWrap w:val="0"/>
            <w:vAlign w:val="center"/>
          </w:tcPr>
          <w:p w14:paraId="07ACA762">
            <w:pPr>
              <w:pStyle w:val="116"/>
              <w:keepNext w:val="0"/>
              <w:keepLines w:val="0"/>
              <w:widowControl/>
              <w:suppressLineNumbers w:val="0"/>
              <w:spacing w:before="0" w:beforeAutospacing="0" w:after="0" w:afterAutospacing="0"/>
              <w:ind w:left="0" w:right="0"/>
              <w:rPr>
                <w:rFonts w:hint="default"/>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项目北面</w:t>
            </w:r>
          </w:p>
        </w:tc>
      </w:tr>
      <w:tr w14:paraId="46C0C73D">
        <w:tblPrEx>
          <w:tblCellMar>
            <w:top w:w="0" w:type="dxa"/>
            <w:left w:w="108" w:type="dxa"/>
            <w:bottom w:w="0" w:type="dxa"/>
            <w:right w:w="108" w:type="dxa"/>
          </w:tblCellMar>
        </w:tblPrEx>
        <w:trPr>
          <w:trHeight w:val="340" w:hRule="atLeast"/>
          <w:jc w:val="center"/>
        </w:trPr>
        <w:tc>
          <w:tcPr>
            <w:tcW w:w="4261" w:type="dxa"/>
            <w:noWrap w:val="0"/>
            <w:vAlign w:val="center"/>
          </w:tcPr>
          <w:p w14:paraId="5DCB5453">
            <w:pPr>
              <w:pStyle w:val="116"/>
              <w:keepNext w:val="0"/>
              <w:keepLines w:val="0"/>
              <w:widowControl/>
              <w:suppressLineNumbers w:val="0"/>
              <w:spacing w:before="0" w:beforeAutospacing="0" w:after="0" w:afterAutospacing="0"/>
              <w:ind w:left="0" w:right="0"/>
              <w:rPr>
                <w:rFonts w:hint="default" w:eastAsia="宋体"/>
                <w:b/>
                <w:color w:val="000000" w:themeColor="text1"/>
                <w:lang w:val="en-US" w:eastAsia="zh-CN"/>
                <w14:textFill>
                  <w14:solidFill>
                    <w14:schemeClr w14:val="tx1"/>
                  </w14:solidFill>
                </w14:textFill>
              </w:rPr>
            </w:pPr>
            <w:r>
              <w:rPr>
                <w:rFonts w:hint="default" w:eastAsia="宋体"/>
                <w:b/>
                <w:color w:val="000000" w:themeColor="text1"/>
                <w:lang w:val="en-US" w:eastAsia="zh-CN"/>
                <w14:textFill>
                  <w14:solidFill>
                    <w14:schemeClr w14:val="tx1"/>
                  </w14:solidFill>
                </w14:textFill>
              </w:rPr>
              <w:drawing>
                <wp:inline distT="0" distB="0" distL="114300" distR="114300">
                  <wp:extent cx="2534920" cy="2042795"/>
                  <wp:effectExtent l="0" t="0" r="17780" b="14605"/>
                  <wp:docPr id="11" name="图片 11" descr="IMG_6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6393"/>
                          <pic:cNvPicPr>
                            <a:picLocks noChangeAspect="1"/>
                          </pic:cNvPicPr>
                        </pic:nvPicPr>
                        <pic:blipFill>
                          <a:blip r:embed="rId14"/>
                          <a:stretch>
                            <a:fillRect/>
                          </a:stretch>
                        </pic:blipFill>
                        <pic:spPr>
                          <a:xfrm>
                            <a:off x="0" y="0"/>
                            <a:ext cx="2534920" cy="2042795"/>
                          </a:xfrm>
                          <a:prstGeom prst="rect">
                            <a:avLst/>
                          </a:prstGeom>
                        </pic:spPr>
                      </pic:pic>
                    </a:graphicData>
                  </a:graphic>
                </wp:inline>
              </w:drawing>
            </w:r>
          </w:p>
        </w:tc>
        <w:tc>
          <w:tcPr>
            <w:tcW w:w="4261" w:type="dxa"/>
            <w:noWrap w:val="0"/>
            <w:vAlign w:val="center"/>
          </w:tcPr>
          <w:p w14:paraId="45E136DB">
            <w:pPr>
              <w:pStyle w:val="116"/>
              <w:keepNext w:val="0"/>
              <w:keepLines w:val="0"/>
              <w:widowControl/>
              <w:suppressLineNumbers w:val="0"/>
              <w:spacing w:before="0" w:beforeAutospacing="0" w:after="0" w:afterAutospacing="0"/>
              <w:ind w:left="0" w:right="0"/>
              <w:rPr>
                <w:rFonts w:hint="eastAsia" w:eastAsia="宋体"/>
                <w:b/>
                <w:color w:val="000000" w:themeColor="text1"/>
                <w:lang w:eastAsia="zh-CN"/>
                <w14:textFill>
                  <w14:solidFill>
                    <w14:schemeClr w14:val="tx1"/>
                  </w14:solidFill>
                </w14:textFill>
              </w:rPr>
            </w:pPr>
            <w:r>
              <w:rPr>
                <w:rFonts w:hint="eastAsia" w:eastAsia="宋体"/>
                <w:b/>
                <w:color w:val="000000" w:themeColor="text1"/>
                <w:lang w:eastAsia="zh-CN"/>
                <w14:textFill>
                  <w14:solidFill>
                    <w14:schemeClr w14:val="tx1"/>
                  </w14:solidFill>
                </w14:textFill>
              </w:rPr>
              <w:drawing>
                <wp:inline distT="0" distB="0" distL="114300" distR="114300">
                  <wp:extent cx="2534920" cy="1901190"/>
                  <wp:effectExtent l="0" t="0" r="17780" b="3810"/>
                  <wp:docPr id="14" name="图片 14" descr="IMG_6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6361"/>
                          <pic:cNvPicPr>
                            <a:picLocks noChangeAspect="1"/>
                          </pic:cNvPicPr>
                        </pic:nvPicPr>
                        <pic:blipFill>
                          <a:blip r:embed="rId15"/>
                          <a:stretch>
                            <a:fillRect/>
                          </a:stretch>
                        </pic:blipFill>
                        <pic:spPr>
                          <a:xfrm>
                            <a:off x="0" y="0"/>
                            <a:ext cx="2534920" cy="1901190"/>
                          </a:xfrm>
                          <a:prstGeom prst="rect">
                            <a:avLst/>
                          </a:prstGeom>
                        </pic:spPr>
                      </pic:pic>
                    </a:graphicData>
                  </a:graphic>
                </wp:inline>
              </w:drawing>
            </w:r>
          </w:p>
        </w:tc>
      </w:tr>
      <w:tr w14:paraId="200DF45E">
        <w:tblPrEx>
          <w:tblCellMar>
            <w:top w:w="0" w:type="dxa"/>
            <w:left w:w="108" w:type="dxa"/>
            <w:bottom w:w="0" w:type="dxa"/>
            <w:right w:w="108" w:type="dxa"/>
          </w:tblCellMar>
        </w:tblPrEx>
        <w:trPr>
          <w:trHeight w:val="340" w:hRule="atLeast"/>
          <w:jc w:val="center"/>
        </w:trPr>
        <w:tc>
          <w:tcPr>
            <w:tcW w:w="4261" w:type="dxa"/>
            <w:noWrap w:val="0"/>
            <w:vAlign w:val="center"/>
          </w:tcPr>
          <w:p w14:paraId="10EB85AE">
            <w:pPr>
              <w:pStyle w:val="116"/>
              <w:keepNext w:val="0"/>
              <w:keepLines w:val="0"/>
              <w:widowControl/>
              <w:suppressLineNumbers w:val="0"/>
              <w:spacing w:before="0" w:beforeAutospacing="0" w:after="0" w:afterAutospacing="0"/>
              <w:ind w:left="0" w:right="0"/>
              <w:rPr>
                <w:rFonts w:hint="default" w:eastAsia="宋体"/>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项目厂房外现状</w:t>
            </w:r>
          </w:p>
        </w:tc>
        <w:tc>
          <w:tcPr>
            <w:tcW w:w="4261" w:type="dxa"/>
            <w:noWrap w:val="0"/>
            <w:vAlign w:val="center"/>
          </w:tcPr>
          <w:p w14:paraId="6E19CB41">
            <w:pPr>
              <w:pStyle w:val="116"/>
              <w:keepNext w:val="0"/>
              <w:keepLines w:val="0"/>
              <w:widowControl/>
              <w:suppressLineNumbers w:val="0"/>
              <w:spacing w:before="0" w:beforeAutospacing="0" w:after="0" w:afterAutospacing="0"/>
              <w:ind w:left="0" w:right="0"/>
              <w:rPr>
                <w:rFonts w:hint="default" w:eastAsia="宋体"/>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项目厂房内现状</w:t>
            </w:r>
          </w:p>
        </w:tc>
      </w:tr>
    </w:tbl>
    <w:p w14:paraId="303E717A">
      <w:pPr>
        <w:jc w:val="center"/>
        <w:rPr>
          <w:color w:val="000000" w:themeColor="text1"/>
          <w:sz w:val="32"/>
          <w:szCs w:val="32"/>
          <w14:textFill>
            <w14:solidFill>
              <w14:schemeClr w14:val="tx1"/>
            </w14:solidFill>
          </w14:textFill>
        </w:rPr>
      </w:pPr>
      <w:r>
        <w:rPr>
          <w:color w:val="000000" w:themeColor="text1"/>
          <w:sz w:val="32"/>
          <w:szCs w:val="32"/>
          <w14:textFill>
            <w14:solidFill>
              <w14:schemeClr w14:val="tx1"/>
            </w14:solidFill>
          </w14:textFill>
        </w:rPr>
        <w:t>项目现状图</w:t>
      </w:r>
    </w:p>
    <w:p w14:paraId="056F260F">
      <w:pPr>
        <w:rPr>
          <w:color w:val="000000" w:themeColor="text1"/>
          <w14:textFill>
            <w14:solidFill>
              <w14:schemeClr w14:val="tx1"/>
            </w14:solidFill>
          </w14:textFill>
        </w:rPr>
      </w:pPr>
    </w:p>
    <w:p w14:paraId="674937DB">
      <w:pPr>
        <w:pStyle w:val="30"/>
        <w:jc w:val="center"/>
        <w:outlineLvl w:val="0"/>
        <w:rPr>
          <w:rFonts w:hint="eastAsia" w:cs="宋体"/>
          <w:b/>
          <w:bCs/>
          <w:snapToGrid w:val="0"/>
          <w:color w:val="000000" w:themeColor="text1"/>
          <w:sz w:val="32"/>
          <w:szCs w:val="32"/>
          <w14:textFill>
            <w14:solidFill>
              <w14:schemeClr w14:val="tx1"/>
            </w14:solidFill>
          </w14:textFill>
        </w:rPr>
        <w:sectPr>
          <w:footerReference r:id="rId5" w:type="default"/>
          <w:pgSz w:w="11906" w:h="16838"/>
          <w:pgMar w:top="1701" w:right="1531" w:bottom="1701" w:left="1531" w:header="851" w:footer="1077" w:gutter="0"/>
          <w:pgNumType w:start="1"/>
          <w:cols w:space="720" w:num="1"/>
          <w:docGrid w:linePitch="312" w:charSpace="0"/>
        </w:sectPr>
      </w:pPr>
    </w:p>
    <w:p w14:paraId="4AD0BD10">
      <w:pPr>
        <w:pStyle w:val="30"/>
        <w:jc w:val="center"/>
        <w:outlineLvl w:val="9"/>
        <w:rPr>
          <w:rFonts w:hint="eastAsia" w:cs="宋体"/>
          <w:b/>
          <w:bCs/>
          <w:snapToGrid w:val="0"/>
          <w:color w:val="000000" w:themeColor="text1"/>
          <w:sz w:val="32"/>
          <w:szCs w:val="32"/>
          <w14:textFill>
            <w14:solidFill>
              <w14:schemeClr w14:val="tx1"/>
            </w14:solidFill>
          </w14:textFill>
        </w:rPr>
      </w:pPr>
      <w:r>
        <w:rPr>
          <w:rFonts w:hint="eastAsia" w:cs="宋体"/>
          <w:b/>
          <w:bCs/>
          <w:snapToGrid w:val="0"/>
          <w:color w:val="000000" w:themeColor="text1"/>
          <w:sz w:val="32"/>
          <w:szCs w:val="32"/>
          <w14:textFill>
            <w14:solidFill>
              <w14:schemeClr w14:val="tx1"/>
            </w14:solidFill>
          </w14:textFill>
        </w:rPr>
        <w:t>目录</w:t>
      </w:r>
      <w:bookmarkEnd w:id="1"/>
    </w:p>
    <w:p w14:paraId="542EB5BE">
      <w:pPr>
        <w:pStyle w:val="87"/>
        <w:tabs>
          <w:tab w:val="right" w:leader="dot" w:pos="8844"/>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"1-1" \h \u </w:instrText>
      </w:r>
      <w:r>
        <w:rPr>
          <w:color w:val="000000" w:themeColor="text1"/>
          <w14:textFill>
            <w14:solidFill>
              <w14:schemeClr w14:val="tx1"/>
            </w14:solidFill>
          </w14:textFill>
        </w:rPr>
        <w:fldChar w:fldCharType="separate"/>
      </w:r>
    </w:p>
    <w:p w14:paraId="55EE3CAC">
      <w:pPr>
        <w:pStyle w:val="87"/>
        <w:tabs>
          <w:tab w:val="right" w:leader="dot" w:pos="8844"/>
        </w:tabs>
        <w:spacing w:line="360" w:lineRule="auto"/>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HYPERLINK \l _Toc6387 </w:instrText>
      </w:r>
      <w:r>
        <w:rPr>
          <w:b/>
          <w:bCs/>
          <w:color w:val="000000" w:themeColor="text1"/>
          <w:sz w:val="28"/>
          <w:szCs w:val="28"/>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一、建设项目基本情况</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_Toc6387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1</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34F95CAE">
      <w:pPr>
        <w:pStyle w:val="87"/>
        <w:tabs>
          <w:tab w:val="right" w:leader="dot" w:pos="8844"/>
        </w:tabs>
        <w:spacing w:line="360" w:lineRule="auto"/>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HYPERLINK \l _Toc8511 </w:instrText>
      </w:r>
      <w:r>
        <w:rPr>
          <w:b/>
          <w:bCs/>
          <w:color w:val="000000" w:themeColor="text1"/>
          <w:sz w:val="28"/>
          <w:szCs w:val="28"/>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二、建设项目工程分析</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_Toc8511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8</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0510C593">
      <w:pPr>
        <w:pStyle w:val="87"/>
        <w:tabs>
          <w:tab w:val="right" w:leader="dot" w:pos="8844"/>
        </w:tabs>
        <w:spacing w:line="360" w:lineRule="auto"/>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HYPERLINK \l _Toc10158 </w:instrText>
      </w:r>
      <w:r>
        <w:rPr>
          <w:b/>
          <w:bCs/>
          <w:color w:val="000000" w:themeColor="text1"/>
          <w:sz w:val="28"/>
          <w:szCs w:val="28"/>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三、区域环境质量现状、环境保护目标及评价标准</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_Toc10158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25</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54780C74">
      <w:pPr>
        <w:pStyle w:val="87"/>
        <w:tabs>
          <w:tab w:val="right" w:leader="dot" w:pos="8844"/>
        </w:tabs>
        <w:spacing w:line="360" w:lineRule="auto"/>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HYPERLINK \l _Toc7641 </w:instrText>
      </w:r>
      <w:r>
        <w:rPr>
          <w:b/>
          <w:bCs/>
          <w:color w:val="000000" w:themeColor="text1"/>
          <w:sz w:val="28"/>
          <w:szCs w:val="28"/>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四、主要环境影响和保护措施</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_Toc7641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31</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25DB23AB">
      <w:pPr>
        <w:pStyle w:val="87"/>
        <w:tabs>
          <w:tab w:val="right" w:leader="dot" w:pos="8844"/>
        </w:tabs>
        <w:spacing w:line="360" w:lineRule="auto"/>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HYPERLINK \l _Toc10405 </w:instrText>
      </w:r>
      <w:r>
        <w:rPr>
          <w:b/>
          <w:bCs/>
          <w:color w:val="000000" w:themeColor="text1"/>
          <w:sz w:val="28"/>
          <w:szCs w:val="28"/>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五、环境保护措施监督检查清单</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_Toc10405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54</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6375D3EF">
      <w:pPr>
        <w:pStyle w:val="87"/>
        <w:tabs>
          <w:tab w:val="right" w:leader="dot" w:pos="8844"/>
        </w:tabs>
        <w:spacing w:line="360" w:lineRule="auto"/>
        <w:rPr>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HYPERLINK \l _Toc25420 </w:instrText>
      </w:r>
      <w:r>
        <w:rPr>
          <w:b/>
          <w:bCs/>
          <w:color w:val="000000" w:themeColor="text1"/>
          <w:sz w:val="28"/>
          <w:szCs w:val="28"/>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六、结论</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_Toc25420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57</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0AC2CB50">
      <w:pPr>
        <w:rPr>
          <w:color w:val="000000" w:themeColor="text1"/>
          <w14:textFill>
            <w14:solidFill>
              <w14:schemeClr w14:val="tx1"/>
            </w14:solidFill>
          </w14:textFill>
        </w:rPr>
      </w:pPr>
      <w:r>
        <w:rPr>
          <w:color w:val="000000" w:themeColor="text1"/>
          <w14:textFill>
            <w14:solidFill>
              <w14:schemeClr w14:val="tx1"/>
            </w14:solidFill>
          </w14:textFill>
        </w:rPr>
        <w:fldChar w:fldCharType="end"/>
      </w:r>
    </w:p>
    <w:p w14:paraId="60DBE935">
      <w:pPr>
        <w:pStyle w:val="30"/>
        <w:spacing w:before="0" w:beforeAutospacing="0" w:after="0" w:afterAutospacing="0" w:line="360" w:lineRule="auto"/>
        <w:jc w:val="both"/>
        <w:outlineLvl w:val="9"/>
        <w:rPr>
          <w:rFonts w:hint="eastAsia" w:cs="宋体"/>
          <w:b/>
          <w:bCs/>
          <w:snapToGrid w:val="0"/>
          <w:color w:val="000000" w:themeColor="text1"/>
          <w:szCs w:val="24"/>
          <w:u w:val="none"/>
          <w14:textFill>
            <w14:solidFill>
              <w14:schemeClr w14:val="tx1"/>
            </w14:solidFill>
          </w14:textFill>
        </w:rPr>
      </w:pPr>
      <w:bookmarkStart w:id="2" w:name="_Toc6387"/>
      <w:r>
        <w:rPr>
          <w:rFonts w:hint="eastAsia" w:cs="宋体"/>
          <w:b/>
          <w:bCs/>
          <w:snapToGrid w:val="0"/>
          <w:color w:val="000000" w:themeColor="text1"/>
          <w:szCs w:val="24"/>
          <w:u w:val="none"/>
          <w14:textFill>
            <w14:solidFill>
              <w14:schemeClr w14:val="tx1"/>
            </w14:solidFill>
          </w14:textFill>
        </w:rPr>
        <w:t>附图</w:t>
      </w:r>
    </w:p>
    <w:p w14:paraId="55C6683A">
      <w:pPr>
        <w:pStyle w:val="30"/>
        <w:spacing w:before="0" w:beforeAutospacing="0" w:after="0" w:afterAutospacing="0" w:line="360" w:lineRule="auto"/>
        <w:jc w:val="both"/>
        <w:outlineLvl w:val="9"/>
        <w:rPr>
          <w:rFonts w:hint="default" w:ascii="Times New Roman" w:hAnsi="Times New Roman" w:cs="Times New Roman"/>
          <w:snapToGrid w:val="0"/>
          <w:color w:val="000000" w:themeColor="text1"/>
          <w:szCs w:val="24"/>
          <w:u w:val="none"/>
          <w14:textFill>
            <w14:solidFill>
              <w14:schemeClr w14:val="tx1"/>
            </w14:solidFill>
          </w14:textFill>
        </w:rPr>
      </w:pPr>
      <w:r>
        <w:rPr>
          <w:rFonts w:hint="default" w:ascii="Times New Roman" w:hAnsi="Times New Roman" w:cs="Times New Roman"/>
          <w:snapToGrid w:val="0"/>
          <w:color w:val="000000" w:themeColor="text1"/>
          <w:szCs w:val="24"/>
          <w:u w:val="none"/>
          <w14:textFill>
            <w14:solidFill>
              <w14:schemeClr w14:val="tx1"/>
            </w14:solidFill>
          </w14:textFill>
        </w:rPr>
        <w:t>附图1  项目地理位置图</w:t>
      </w:r>
    </w:p>
    <w:p w14:paraId="4C845CE7">
      <w:pPr>
        <w:pStyle w:val="30"/>
        <w:spacing w:before="0" w:beforeAutospacing="0" w:after="0" w:afterAutospacing="0" w:line="360" w:lineRule="auto"/>
        <w:jc w:val="both"/>
        <w:outlineLvl w:val="9"/>
        <w:rPr>
          <w:rFonts w:hint="eastAsia" w:ascii="Times New Roman" w:hAnsi="Times New Roman" w:cs="Times New Roman"/>
          <w:snapToGrid w:val="0"/>
          <w:color w:val="000000" w:themeColor="text1"/>
          <w:szCs w:val="24"/>
          <w:highlight w:val="none"/>
          <w:u w:val="none"/>
          <w:lang w:val="en-US" w:eastAsia="zh-CN"/>
          <w14:textFill>
            <w14:solidFill>
              <w14:schemeClr w14:val="tx1"/>
            </w14:solidFill>
          </w14:textFill>
        </w:rPr>
      </w:pPr>
      <w:r>
        <w:rPr>
          <w:rFonts w:hint="default" w:ascii="Times New Roman" w:hAnsi="Times New Roman" w:cs="Times New Roman"/>
          <w:snapToGrid w:val="0"/>
          <w:color w:val="000000" w:themeColor="text1"/>
          <w:szCs w:val="24"/>
          <w:highlight w:val="none"/>
          <w:u w:val="none"/>
          <w14:textFill>
            <w14:solidFill>
              <w14:schemeClr w14:val="tx1"/>
            </w14:solidFill>
          </w14:textFill>
        </w:rPr>
        <w:t>附图2</w:t>
      </w:r>
      <w:r>
        <w:rPr>
          <w:rFonts w:hint="eastAsia" w:ascii="Times New Roman" w:hAnsi="Times New Roman" w:cs="Times New Roman"/>
          <w:snapToGrid w:val="0"/>
          <w:color w:val="000000" w:themeColor="text1"/>
          <w:szCs w:val="24"/>
          <w:highlight w:val="none"/>
          <w:u w:val="none"/>
          <w:lang w:val="en-US" w:eastAsia="zh-CN"/>
          <w14:textFill>
            <w14:solidFill>
              <w14:schemeClr w14:val="tx1"/>
            </w14:solidFill>
          </w14:textFill>
        </w:rPr>
        <w:t>-1</w:t>
      </w:r>
      <w:r>
        <w:rPr>
          <w:rFonts w:hint="default" w:ascii="Times New Roman" w:hAnsi="Times New Roman" w:cs="Times New Roman"/>
          <w:snapToGrid w:val="0"/>
          <w:color w:val="000000" w:themeColor="text1"/>
          <w:szCs w:val="24"/>
          <w:highlight w:val="none"/>
          <w:u w:val="none"/>
          <w14:textFill>
            <w14:solidFill>
              <w14:schemeClr w14:val="tx1"/>
            </w14:solidFill>
          </w14:textFill>
        </w:rPr>
        <w:t xml:space="preserve">  项目</w:t>
      </w:r>
      <w:r>
        <w:rPr>
          <w:rFonts w:hint="eastAsia" w:ascii="Times New Roman" w:hAnsi="Times New Roman" w:cs="Times New Roman"/>
          <w:snapToGrid w:val="0"/>
          <w:color w:val="000000" w:themeColor="text1"/>
          <w:szCs w:val="24"/>
          <w:highlight w:val="none"/>
          <w:u w:val="none"/>
          <w:lang w:val="en-US" w:eastAsia="zh-CN"/>
          <w14:textFill>
            <w14:solidFill>
              <w14:schemeClr w14:val="tx1"/>
            </w14:solidFill>
          </w14:textFill>
        </w:rPr>
        <w:t>一期工程平面布置简图</w:t>
      </w:r>
    </w:p>
    <w:p w14:paraId="6B8BDBB1">
      <w:pPr>
        <w:pStyle w:val="30"/>
        <w:spacing w:before="0" w:beforeAutospacing="0" w:after="0" w:afterAutospacing="0" w:line="360" w:lineRule="auto"/>
        <w:jc w:val="both"/>
        <w:outlineLvl w:val="9"/>
        <w:rPr>
          <w:rFonts w:hint="default" w:ascii="Times New Roman" w:hAnsi="Times New Roman" w:cs="Times New Roman"/>
          <w:snapToGrid w:val="0"/>
          <w:color w:val="000000" w:themeColor="text1"/>
          <w:szCs w:val="24"/>
          <w:highlight w:val="none"/>
          <w:u w:val="none"/>
          <w14:textFill>
            <w14:solidFill>
              <w14:schemeClr w14:val="tx1"/>
            </w14:solidFill>
          </w14:textFill>
        </w:rPr>
      </w:pPr>
      <w:r>
        <w:rPr>
          <w:rFonts w:hint="default" w:ascii="Times New Roman" w:hAnsi="Times New Roman" w:cs="Times New Roman"/>
          <w:snapToGrid w:val="0"/>
          <w:color w:val="000000" w:themeColor="text1"/>
          <w:szCs w:val="24"/>
          <w:highlight w:val="none"/>
          <w:u w:val="none"/>
          <w14:textFill>
            <w14:solidFill>
              <w14:schemeClr w14:val="tx1"/>
            </w14:solidFill>
          </w14:textFill>
        </w:rPr>
        <w:t>附图2</w:t>
      </w:r>
      <w:r>
        <w:rPr>
          <w:rFonts w:hint="eastAsia" w:ascii="Times New Roman" w:hAnsi="Times New Roman" w:cs="Times New Roman"/>
          <w:snapToGrid w:val="0"/>
          <w:color w:val="000000" w:themeColor="text1"/>
          <w:szCs w:val="24"/>
          <w:highlight w:val="none"/>
          <w:u w:val="none"/>
          <w:lang w:val="en-US" w:eastAsia="zh-CN"/>
          <w14:textFill>
            <w14:solidFill>
              <w14:schemeClr w14:val="tx1"/>
            </w14:solidFill>
          </w14:textFill>
        </w:rPr>
        <w:t>-2</w:t>
      </w:r>
      <w:r>
        <w:rPr>
          <w:rFonts w:hint="default" w:ascii="Times New Roman" w:hAnsi="Times New Roman" w:cs="Times New Roman"/>
          <w:snapToGrid w:val="0"/>
          <w:color w:val="000000" w:themeColor="text1"/>
          <w:szCs w:val="24"/>
          <w:highlight w:val="none"/>
          <w:u w:val="none"/>
          <w14:textFill>
            <w14:solidFill>
              <w14:schemeClr w14:val="tx1"/>
            </w14:solidFill>
          </w14:textFill>
        </w:rPr>
        <w:t xml:space="preserve">  项目</w:t>
      </w:r>
      <w:r>
        <w:rPr>
          <w:rFonts w:hint="eastAsia" w:ascii="Times New Roman" w:hAnsi="Times New Roman" w:cs="Times New Roman"/>
          <w:snapToGrid w:val="0"/>
          <w:color w:val="000000" w:themeColor="text1"/>
          <w:szCs w:val="24"/>
          <w:highlight w:val="none"/>
          <w:u w:val="none"/>
          <w:lang w:val="en-US" w:eastAsia="zh-CN"/>
          <w14:textFill>
            <w14:solidFill>
              <w14:schemeClr w14:val="tx1"/>
            </w14:solidFill>
          </w14:textFill>
        </w:rPr>
        <w:t>总平面布置简图</w:t>
      </w:r>
    </w:p>
    <w:p w14:paraId="41639DF0">
      <w:pPr>
        <w:pStyle w:val="30"/>
        <w:spacing w:before="0" w:beforeAutospacing="0" w:after="0" w:afterAutospacing="0" w:line="360" w:lineRule="auto"/>
        <w:jc w:val="both"/>
        <w:outlineLvl w:val="9"/>
        <w:rPr>
          <w:rFonts w:hint="default" w:ascii="Times New Roman" w:hAnsi="Times New Roman" w:cs="Times New Roman"/>
          <w:snapToGrid w:val="0"/>
          <w:color w:val="000000" w:themeColor="text1"/>
          <w:szCs w:val="24"/>
          <w:highlight w:val="none"/>
          <w:u w:val="none"/>
          <w14:textFill>
            <w14:solidFill>
              <w14:schemeClr w14:val="tx1"/>
            </w14:solidFill>
          </w14:textFill>
        </w:rPr>
      </w:pPr>
      <w:r>
        <w:rPr>
          <w:rFonts w:hint="default" w:ascii="Times New Roman" w:hAnsi="Times New Roman" w:cs="Times New Roman"/>
          <w:snapToGrid w:val="0"/>
          <w:color w:val="000000" w:themeColor="text1"/>
          <w:szCs w:val="24"/>
          <w:highlight w:val="none"/>
          <w:u w:val="none"/>
          <w14:textFill>
            <w14:solidFill>
              <w14:schemeClr w14:val="tx1"/>
            </w14:solidFill>
          </w14:textFill>
        </w:rPr>
        <w:t xml:space="preserve">附图3  </w:t>
      </w:r>
      <w:r>
        <w:rPr>
          <w:rFonts w:hint="eastAsia" w:cs="Times New Roman"/>
          <w:b w:val="0"/>
          <w:bCs w:val="0"/>
          <w:color w:val="000000" w:themeColor="text1"/>
          <w:spacing w:val="0"/>
          <w:sz w:val="24"/>
          <w:szCs w:val="24"/>
          <w:highlight w:val="none"/>
          <w:lang w:val="en-US" w:eastAsia="zh-CN"/>
          <w14:textFill>
            <w14:solidFill>
              <w14:schemeClr w14:val="tx1"/>
            </w14:solidFill>
          </w14:textFill>
        </w:rPr>
        <w:t>项目在南宁市陆域生态</w:t>
      </w:r>
      <w:r>
        <w:rPr>
          <w:rFonts w:hint="default" w:ascii="Times New Roman" w:hAnsi="Times New Roman" w:cs="Times New Roman"/>
          <w:b w:val="0"/>
          <w:bCs w:val="0"/>
          <w:color w:val="000000" w:themeColor="text1"/>
          <w:spacing w:val="0"/>
          <w:sz w:val="24"/>
          <w:szCs w:val="24"/>
          <w:highlight w:val="none"/>
          <w:lang w:val="en-US" w:eastAsia="zh-CN"/>
          <w14:textFill>
            <w14:solidFill>
              <w14:schemeClr w14:val="tx1"/>
            </w14:solidFill>
          </w14:textFill>
        </w:rPr>
        <w:t>环境管控单元分类图（2023年</w:t>
      </w:r>
      <w:r>
        <w:rPr>
          <w:rFonts w:hint="eastAsia" w:cs="Times New Roman"/>
          <w:b w:val="0"/>
          <w:bCs w:val="0"/>
          <w:color w:val="000000" w:themeColor="text1"/>
          <w:spacing w:val="0"/>
          <w:sz w:val="24"/>
          <w:szCs w:val="24"/>
          <w:highlight w:val="none"/>
          <w:lang w:val="en-US" w:eastAsia="zh-CN"/>
          <w14:textFill>
            <w14:solidFill>
              <w14:schemeClr w14:val="tx1"/>
            </w14:solidFill>
          </w14:textFill>
        </w:rPr>
        <w:t>）中的位置</w:t>
      </w:r>
    </w:p>
    <w:p w14:paraId="6E8ABA7D">
      <w:pPr>
        <w:pStyle w:val="30"/>
        <w:spacing w:before="0" w:beforeAutospacing="0" w:after="0" w:afterAutospacing="0" w:line="360" w:lineRule="auto"/>
        <w:jc w:val="both"/>
        <w:outlineLvl w:val="9"/>
        <w:rPr>
          <w:rFonts w:hint="default" w:ascii="Times New Roman" w:hAnsi="Times New Roman" w:cs="Times New Roman"/>
          <w:snapToGrid w:val="0"/>
          <w:color w:val="000000" w:themeColor="text1"/>
          <w:szCs w:val="24"/>
          <w:highlight w:val="none"/>
          <w:u w:val="none"/>
          <w14:textFill>
            <w14:solidFill>
              <w14:schemeClr w14:val="tx1"/>
            </w14:solidFill>
          </w14:textFill>
        </w:rPr>
      </w:pPr>
      <w:r>
        <w:rPr>
          <w:rFonts w:hint="default" w:ascii="Times New Roman" w:hAnsi="Times New Roman" w:cs="Times New Roman"/>
          <w:snapToGrid w:val="0"/>
          <w:color w:val="000000" w:themeColor="text1"/>
          <w:szCs w:val="24"/>
          <w:highlight w:val="none"/>
          <w:u w:val="none"/>
          <w14:textFill>
            <w14:solidFill>
              <w14:schemeClr w14:val="tx1"/>
            </w14:solidFill>
          </w14:textFill>
        </w:rPr>
        <w:t>附图4  项目</w:t>
      </w:r>
      <w:r>
        <w:rPr>
          <w:rFonts w:hint="eastAsia" w:ascii="Times New Roman" w:hAnsi="Times New Roman" w:cs="Times New Roman"/>
          <w:snapToGrid w:val="0"/>
          <w:color w:val="000000" w:themeColor="text1"/>
          <w:szCs w:val="24"/>
          <w:highlight w:val="none"/>
          <w:u w:val="none"/>
          <w:lang w:val="en-US" w:eastAsia="zh-CN"/>
          <w14:textFill>
            <w14:solidFill>
              <w14:schemeClr w14:val="tx1"/>
            </w14:solidFill>
          </w14:textFill>
        </w:rPr>
        <w:t>周边敏感点及现状监测布点图</w:t>
      </w:r>
    </w:p>
    <w:p w14:paraId="53F6F207">
      <w:pPr>
        <w:pStyle w:val="30"/>
        <w:spacing w:before="0" w:beforeAutospacing="0" w:after="0" w:afterAutospacing="0" w:line="360" w:lineRule="auto"/>
        <w:jc w:val="both"/>
        <w:outlineLvl w:val="9"/>
        <w:rPr>
          <w:rFonts w:hint="default" w:ascii="Times New Roman" w:hAnsi="Times New Roman" w:cs="Times New Roman"/>
          <w:color w:val="000000" w:themeColor="text1"/>
          <w:u w:val="none"/>
          <w:lang w:val="en-US" w:eastAsia="zh-CN"/>
          <w14:textFill>
            <w14:solidFill>
              <w14:schemeClr w14:val="tx1"/>
            </w14:solidFill>
          </w14:textFill>
        </w:rPr>
      </w:pPr>
      <w:r>
        <w:rPr>
          <w:rFonts w:hint="default" w:ascii="Times New Roman" w:hAnsi="Times New Roman" w:cs="Times New Roman"/>
          <w:snapToGrid w:val="0"/>
          <w:color w:val="000000" w:themeColor="text1"/>
          <w:szCs w:val="24"/>
          <w:u w:val="none"/>
          <w:lang w:val="en-US" w:eastAsia="zh-CN"/>
          <w14:textFill>
            <w14:solidFill>
              <w14:schemeClr w14:val="tx1"/>
            </w14:solidFill>
          </w14:textFill>
        </w:rPr>
        <w:t>附图</w:t>
      </w:r>
      <w:r>
        <w:rPr>
          <w:rFonts w:hint="eastAsia" w:ascii="Times New Roman" w:hAnsi="Times New Roman" w:cs="Times New Roman"/>
          <w:snapToGrid w:val="0"/>
          <w:color w:val="000000" w:themeColor="text1"/>
          <w:szCs w:val="24"/>
          <w:u w:val="none"/>
          <w:lang w:val="en-US" w:eastAsia="zh-CN"/>
          <w14:textFill>
            <w14:solidFill>
              <w14:schemeClr w14:val="tx1"/>
            </w14:solidFill>
          </w14:textFill>
        </w:rPr>
        <w:t>5</w:t>
      </w:r>
      <w:r>
        <w:rPr>
          <w:rFonts w:hint="default" w:ascii="Times New Roman" w:hAnsi="Times New Roman" w:cs="Times New Roman"/>
          <w:snapToGrid w:val="0"/>
          <w:color w:val="000000" w:themeColor="text1"/>
          <w:szCs w:val="24"/>
          <w:u w:val="none"/>
          <w:lang w:val="en-US" w:eastAsia="zh-CN"/>
          <w14:textFill>
            <w14:solidFill>
              <w14:schemeClr w14:val="tx1"/>
            </w14:solidFill>
          </w14:textFill>
        </w:rPr>
        <w:t xml:space="preserve">  </w:t>
      </w:r>
      <w:r>
        <w:rPr>
          <w:rFonts w:hint="eastAsia" w:cs="Times New Roman"/>
          <w:b w:val="0"/>
          <w:bCs w:val="0"/>
          <w:color w:val="000000" w:themeColor="text1"/>
          <w:spacing w:val="0"/>
          <w:sz w:val="24"/>
          <w:szCs w:val="24"/>
          <w:lang w:val="en-US" w:eastAsia="zh-CN"/>
          <w14:textFill>
            <w14:solidFill>
              <w14:schemeClr w14:val="tx1"/>
            </w14:solidFill>
          </w14:textFill>
        </w:rPr>
        <w:t>项目在宾阳县黎塘工业集中区土地利用规划图中的位置示意图</w:t>
      </w:r>
    </w:p>
    <w:p w14:paraId="51465082">
      <w:pPr>
        <w:pStyle w:val="30"/>
        <w:spacing w:before="0" w:beforeAutospacing="0" w:after="0" w:afterAutospacing="0" w:line="360" w:lineRule="auto"/>
        <w:jc w:val="both"/>
        <w:outlineLvl w:val="9"/>
        <w:rPr>
          <w:rFonts w:hint="default" w:ascii="Times New Roman" w:hAnsi="Times New Roman" w:cs="Times New Roman"/>
          <w:color w:val="000000" w:themeColor="text1"/>
          <w:u w:val="none"/>
          <w:lang w:val="en-US" w:eastAsia="zh-CN"/>
          <w14:textFill>
            <w14:solidFill>
              <w14:schemeClr w14:val="tx1"/>
            </w14:solidFill>
          </w14:textFill>
        </w:rPr>
      </w:pPr>
      <w:r>
        <w:rPr>
          <w:rFonts w:hint="default" w:ascii="Times New Roman" w:hAnsi="Times New Roman" w:cs="Times New Roman"/>
          <w:snapToGrid w:val="0"/>
          <w:color w:val="000000" w:themeColor="text1"/>
          <w:szCs w:val="24"/>
          <w:u w:val="none"/>
          <w:lang w:val="en-US" w:eastAsia="zh-CN"/>
          <w14:textFill>
            <w14:solidFill>
              <w14:schemeClr w14:val="tx1"/>
            </w14:solidFill>
          </w14:textFill>
        </w:rPr>
        <w:t>附图</w:t>
      </w:r>
      <w:r>
        <w:rPr>
          <w:rFonts w:hint="eastAsia" w:ascii="Times New Roman" w:hAnsi="Times New Roman" w:cs="Times New Roman"/>
          <w:snapToGrid w:val="0"/>
          <w:color w:val="000000" w:themeColor="text1"/>
          <w:szCs w:val="24"/>
          <w:u w:val="none"/>
          <w:lang w:val="en-US" w:eastAsia="zh-CN"/>
          <w14:textFill>
            <w14:solidFill>
              <w14:schemeClr w14:val="tx1"/>
            </w14:solidFill>
          </w14:textFill>
        </w:rPr>
        <w:t>6</w:t>
      </w:r>
      <w:r>
        <w:rPr>
          <w:rFonts w:hint="default" w:ascii="Times New Roman" w:hAnsi="Times New Roman" w:cs="Times New Roman"/>
          <w:snapToGrid w:val="0"/>
          <w:color w:val="000000" w:themeColor="text1"/>
          <w:szCs w:val="24"/>
          <w:u w:val="none"/>
          <w:lang w:val="en-US" w:eastAsia="zh-CN"/>
          <w14:textFill>
            <w14:solidFill>
              <w14:schemeClr w14:val="tx1"/>
            </w14:solidFill>
          </w14:textFill>
        </w:rPr>
        <w:t xml:space="preserve">  </w:t>
      </w:r>
      <w:r>
        <w:rPr>
          <w:rFonts w:hint="eastAsia" w:cs="Times New Roman"/>
          <w:b w:val="0"/>
          <w:bCs w:val="0"/>
          <w:color w:val="000000" w:themeColor="text1"/>
          <w:spacing w:val="0"/>
          <w:sz w:val="24"/>
          <w:szCs w:val="24"/>
          <w:lang w:val="en-US" w:eastAsia="zh-CN"/>
          <w14:textFill>
            <w14:solidFill>
              <w14:schemeClr w14:val="tx1"/>
            </w14:solidFill>
          </w14:textFill>
        </w:rPr>
        <w:t>项目在宾阳县黎塘工业集中区排水规划图中的位置示意图</w:t>
      </w:r>
    </w:p>
    <w:p w14:paraId="1DC26C89">
      <w:pPr>
        <w:pStyle w:val="30"/>
        <w:spacing w:before="0" w:beforeAutospacing="0" w:after="0" w:afterAutospacing="0" w:line="360" w:lineRule="auto"/>
        <w:jc w:val="both"/>
        <w:outlineLvl w:val="9"/>
        <w:rPr>
          <w:rFonts w:ascii="Times New Roman" w:hAnsi="Times New Roman"/>
          <w:b/>
          <w:bCs/>
          <w:snapToGrid w:val="0"/>
          <w:color w:val="000000" w:themeColor="text1"/>
          <w:szCs w:val="24"/>
          <w:u w:val="none"/>
          <w14:textFill>
            <w14:solidFill>
              <w14:schemeClr w14:val="tx1"/>
            </w14:solidFill>
          </w14:textFill>
        </w:rPr>
      </w:pPr>
      <w:r>
        <w:rPr>
          <w:rFonts w:ascii="Times New Roman" w:hAnsi="Times New Roman"/>
          <w:b/>
          <w:bCs/>
          <w:snapToGrid w:val="0"/>
          <w:color w:val="000000" w:themeColor="text1"/>
          <w:szCs w:val="24"/>
          <w:u w:val="none"/>
          <w14:textFill>
            <w14:solidFill>
              <w14:schemeClr w14:val="tx1"/>
            </w14:solidFill>
          </w14:textFill>
        </w:rPr>
        <w:t>附件</w:t>
      </w:r>
    </w:p>
    <w:p w14:paraId="4D6DCC23">
      <w:pPr>
        <w:pStyle w:val="30"/>
        <w:spacing w:before="0" w:beforeAutospacing="0" w:after="0" w:afterAutospacing="0" w:line="360" w:lineRule="auto"/>
        <w:jc w:val="both"/>
        <w:outlineLvl w:val="9"/>
        <w:rPr>
          <w:rFonts w:ascii="Times New Roman" w:hAnsi="Times New Roman"/>
          <w:snapToGrid w:val="0"/>
          <w:color w:val="000000" w:themeColor="text1"/>
          <w:szCs w:val="24"/>
          <w:u w:val="none"/>
          <w14:textFill>
            <w14:solidFill>
              <w14:schemeClr w14:val="tx1"/>
            </w14:solidFill>
          </w14:textFill>
        </w:rPr>
      </w:pPr>
      <w:r>
        <w:rPr>
          <w:rFonts w:ascii="Times New Roman" w:hAnsi="Times New Roman"/>
          <w:snapToGrid w:val="0"/>
          <w:color w:val="000000" w:themeColor="text1"/>
          <w:szCs w:val="24"/>
          <w:u w:val="none"/>
          <w14:textFill>
            <w14:solidFill>
              <w14:schemeClr w14:val="tx1"/>
            </w14:solidFill>
          </w14:textFill>
        </w:rPr>
        <w:t>附件1  委托书</w:t>
      </w:r>
    </w:p>
    <w:p w14:paraId="006C9C69">
      <w:pPr>
        <w:pStyle w:val="30"/>
        <w:spacing w:before="0" w:beforeAutospacing="0" w:after="0" w:afterAutospacing="0" w:line="360" w:lineRule="auto"/>
        <w:jc w:val="both"/>
        <w:outlineLvl w:val="9"/>
        <w:rPr>
          <w:rFonts w:ascii="Times New Roman" w:hAnsi="Times New Roman"/>
          <w:snapToGrid w:val="0"/>
          <w:color w:val="000000" w:themeColor="text1"/>
          <w:szCs w:val="24"/>
          <w:u w:val="none"/>
          <w14:textFill>
            <w14:solidFill>
              <w14:schemeClr w14:val="tx1"/>
            </w14:solidFill>
          </w14:textFill>
        </w:rPr>
      </w:pPr>
      <w:r>
        <w:rPr>
          <w:rFonts w:ascii="Times New Roman" w:hAnsi="Times New Roman"/>
          <w:snapToGrid w:val="0"/>
          <w:color w:val="000000" w:themeColor="text1"/>
          <w:szCs w:val="24"/>
          <w:u w:val="none"/>
          <w14:textFill>
            <w14:solidFill>
              <w14:schemeClr w14:val="tx1"/>
            </w14:solidFill>
          </w14:textFill>
        </w:rPr>
        <w:t>附件2  项目备案证明</w:t>
      </w:r>
    </w:p>
    <w:p w14:paraId="0C6D6885">
      <w:pPr>
        <w:pStyle w:val="30"/>
        <w:spacing w:before="0" w:beforeAutospacing="0" w:after="0" w:afterAutospacing="0" w:line="360" w:lineRule="auto"/>
        <w:jc w:val="both"/>
        <w:outlineLvl w:val="9"/>
        <w:rPr>
          <w:rFonts w:ascii="Times New Roman" w:hAnsi="Times New Roman"/>
          <w:snapToGrid w:val="0"/>
          <w:color w:val="000000" w:themeColor="text1"/>
          <w:szCs w:val="24"/>
          <w:u w:val="none"/>
          <w14:textFill>
            <w14:solidFill>
              <w14:schemeClr w14:val="tx1"/>
            </w14:solidFill>
          </w14:textFill>
        </w:rPr>
      </w:pPr>
      <w:r>
        <w:rPr>
          <w:rFonts w:ascii="Times New Roman" w:hAnsi="Times New Roman"/>
          <w:snapToGrid w:val="0"/>
          <w:color w:val="000000" w:themeColor="text1"/>
          <w:szCs w:val="24"/>
          <w:u w:val="none"/>
          <w14:textFill>
            <w14:solidFill>
              <w14:schemeClr w14:val="tx1"/>
            </w14:solidFill>
          </w14:textFill>
        </w:rPr>
        <w:t xml:space="preserve">附件3  </w:t>
      </w:r>
      <w:r>
        <w:rPr>
          <w:rFonts w:hint="eastAsia" w:ascii="Times New Roman" w:hAnsi="Times New Roman"/>
          <w:snapToGrid w:val="0"/>
          <w:color w:val="000000" w:themeColor="text1"/>
          <w:szCs w:val="24"/>
          <w:u w:val="none"/>
          <w:lang w:val="en-US" w:eastAsia="zh-CN"/>
          <w14:textFill>
            <w14:solidFill>
              <w14:schemeClr w14:val="tx1"/>
            </w14:solidFill>
          </w14:textFill>
        </w:rPr>
        <w:t>项目</w:t>
      </w:r>
      <w:r>
        <w:rPr>
          <w:rFonts w:ascii="Times New Roman" w:hAnsi="Times New Roman"/>
          <w:snapToGrid w:val="0"/>
          <w:color w:val="000000" w:themeColor="text1"/>
          <w:szCs w:val="24"/>
          <w:u w:val="none"/>
          <w14:textFill>
            <w14:solidFill>
              <w14:schemeClr w14:val="tx1"/>
            </w14:solidFill>
          </w14:textFill>
        </w:rPr>
        <w:t>监测报告</w:t>
      </w:r>
    </w:p>
    <w:p w14:paraId="09CC8AF5">
      <w:pPr>
        <w:pStyle w:val="30"/>
        <w:spacing w:before="0" w:beforeAutospacing="0" w:after="0" w:afterAutospacing="0" w:line="360" w:lineRule="auto"/>
        <w:jc w:val="both"/>
        <w:outlineLvl w:val="9"/>
        <w:rPr>
          <w:rFonts w:hint="eastAsia" w:ascii="Times New Roman" w:hAnsi="Times New Roman"/>
          <w:snapToGrid w:val="0"/>
          <w:color w:val="000000" w:themeColor="text1"/>
          <w:szCs w:val="24"/>
          <w:u w:val="none"/>
          <w:lang w:val="en-US" w:eastAsia="zh-CN"/>
          <w14:textFill>
            <w14:solidFill>
              <w14:schemeClr w14:val="tx1"/>
            </w14:solidFill>
          </w14:textFill>
        </w:rPr>
      </w:pPr>
      <w:r>
        <w:rPr>
          <w:rFonts w:hint="eastAsia" w:ascii="Times New Roman" w:hAnsi="Times New Roman"/>
          <w:snapToGrid w:val="0"/>
          <w:color w:val="000000" w:themeColor="text1"/>
          <w:szCs w:val="24"/>
          <w:u w:val="none"/>
          <w:lang w:val="en-US" w:eastAsia="zh-CN"/>
          <w14:textFill>
            <w14:solidFill>
              <w14:schemeClr w14:val="tx1"/>
            </w14:solidFill>
          </w14:textFill>
        </w:rPr>
        <w:t>附件4  项目租赁合同</w:t>
      </w:r>
    </w:p>
    <w:p w14:paraId="0FFA0F85">
      <w:pPr>
        <w:pStyle w:val="30"/>
        <w:spacing w:before="0" w:beforeAutospacing="0" w:after="0" w:afterAutospacing="0" w:line="360" w:lineRule="auto"/>
        <w:jc w:val="both"/>
        <w:outlineLvl w:val="9"/>
        <w:rPr>
          <w:rFonts w:hint="eastAsia" w:ascii="Times New Roman" w:hAnsi="Times New Roman"/>
          <w:snapToGrid w:val="0"/>
          <w:color w:val="000000" w:themeColor="text1"/>
          <w:szCs w:val="24"/>
          <w:u w:val="none"/>
          <w:lang w:val="en-US" w:eastAsia="zh-CN"/>
          <w14:textFill>
            <w14:solidFill>
              <w14:schemeClr w14:val="tx1"/>
            </w14:solidFill>
          </w14:textFill>
        </w:rPr>
      </w:pPr>
      <w:r>
        <w:rPr>
          <w:rFonts w:hint="eastAsia" w:ascii="Times New Roman" w:hAnsi="Times New Roman"/>
          <w:snapToGrid w:val="0"/>
          <w:color w:val="000000" w:themeColor="text1"/>
          <w:szCs w:val="24"/>
          <w:u w:val="none"/>
          <w:lang w:val="en-US" w:eastAsia="zh-CN"/>
          <w14:textFill>
            <w14:solidFill>
              <w14:schemeClr w14:val="tx1"/>
            </w14:solidFill>
          </w14:textFill>
        </w:rPr>
        <w:t>附件5  项目准入研判报告</w:t>
      </w:r>
    </w:p>
    <w:p w14:paraId="6647AB1B">
      <w:pPr>
        <w:pStyle w:val="30"/>
        <w:spacing w:before="0" w:beforeAutospacing="0" w:after="0" w:afterAutospacing="0" w:line="360" w:lineRule="auto"/>
        <w:jc w:val="both"/>
        <w:outlineLvl w:val="9"/>
        <w:rPr>
          <w:rFonts w:hint="eastAsia" w:ascii="Times New Roman" w:hAnsi="Times New Roman"/>
          <w:snapToGrid w:val="0"/>
          <w:color w:val="000000" w:themeColor="text1"/>
          <w:szCs w:val="24"/>
          <w:u w:val="none"/>
          <w:lang w:val="en-US" w:eastAsia="zh-CN"/>
          <w14:textFill>
            <w14:solidFill>
              <w14:schemeClr w14:val="tx1"/>
            </w14:solidFill>
          </w14:textFill>
        </w:rPr>
      </w:pPr>
      <w:r>
        <w:rPr>
          <w:rFonts w:hint="eastAsia" w:ascii="Times New Roman" w:hAnsi="Times New Roman"/>
          <w:snapToGrid w:val="0"/>
          <w:color w:val="000000" w:themeColor="text1"/>
          <w:szCs w:val="24"/>
          <w:u w:val="none"/>
          <w:lang w:val="en-US" w:eastAsia="zh-CN"/>
          <w14:textFill>
            <w14:solidFill>
              <w14:schemeClr w14:val="tx1"/>
            </w14:solidFill>
          </w14:textFill>
        </w:rPr>
        <w:t>附件6  关于广西宾阳县昊辉针织有限公司建设项目竣工环境保护验收意见的函</w:t>
      </w:r>
    </w:p>
    <w:p w14:paraId="3010C13C">
      <w:pPr>
        <w:pStyle w:val="30"/>
        <w:spacing w:before="0" w:beforeAutospacing="0" w:after="0" w:afterAutospacing="0" w:line="360" w:lineRule="auto"/>
        <w:jc w:val="both"/>
        <w:outlineLvl w:val="9"/>
        <w:rPr>
          <w:rFonts w:hint="default" w:ascii="Times New Roman" w:hAnsi="Times New Roman"/>
          <w:snapToGrid w:val="0"/>
          <w:color w:val="000000" w:themeColor="text1"/>
          <w:szCs w:val="24"/>
          <w:u w:val="none"/>
          <w:lang w:val="en-US" w:eastAsia="zh-CN"/>
          <w14:textFill>
            <w14:solidFill>
              <w14:schemeClr w14:val="tx1"/>
            </w14:solidFill>
          </w14:textFill>
        </w:rPr>
      </w:pPr>
      <w:r>
        <w:rPr>
          <w:rFonts w:hint="default" w:ascii="Times New Roman" w:hAnsi="Times New Roman"/>
          <w:snapToGrid w:val="0"/>
          <w:color w:val="000000" w:themeColor="text1"/>
          <w:szCs w:val="24"/>
          <w:u w:val="none"/>
          <w:lang w:val="en-US" w:eastAsia="zh-CN"/>
          <w14:textFill>
            <w14:solidFill>
              <w14:schemeClr w14:val="tx1"/>
            </w14:solidFill>
          </w14:textFill>
        </w:rPr>
        <w:t>附件7  项目大气引用环境质量监测报告（TSP、非甲烷总烃）</w:t>
      </w:r>
    </w:p>
    <w:p w14:paraId="7E260762">
      <w:pPr>
        <w:pStyle w:val="30"/>
        <w:spacing w:before="0" w:beforeAutospacing="0" w:after="0" w:afterAutospacing="0" w:line="360" w:lineRule="auto"/>
        <w:jc w:val="both"/>
        <w:outlineLvl w:val="9"/>
        <w:rPr>
          <w:rFonts w:ascii="Times New Roman" w:hAnsi="Times New Roman"/>
          <w:b/>
          <w:bCs/>
          <w:snapToGrid w:val="0"/>
          <w:color w:val="000000" w:themeColor="text1"/>
          <w:szCs w:val="24"/>
          <w:highlight w:val="none"/>
          <w:u w:val="none"/>
          <w14:textFill>
            <w14:solidFill>
              <w14:schemeClr w14:val="tx1"/>
            </w14:solidFill>
          </w14:textFill>
        </w:rPr>
      </w:pPr>
      <w:r>
        <w:rPr>
          <w:rFonts w:ascii="Times New Roman" w:hAnsi="Times New Roman"/>
          <w:b/>
          <w:bCs/>
          <w:snapToGrid w:val="0"/>
          <w:color w:val="000000" w:themeColor="text1"/>
          <w:szCs w:val="24"/>
          <w:highlight w:val="none"/>
          <w:u w:val="none"/>
          <w14:textFill>
            <w14:solidFill>
              <w14:schemeClr w14:val="tx1"/>
            </w14:solidFill>
          </w14:textFill>
        </w:rPr>
        <w:t>附表</w:t>
      </w:r>
    </w:p>
    <w:p w14:paraId="3670DB02">
      <w:pPr>
        <w:pStyle w:val="30"/>
        <w:spacing w:before="0" w:beforeAutospacing="0" w:after="0" w:afterAutospacing="0" w:line="360" w:lineRule="auto"/>
        <w:jc w:val="both"/>
        <w:outlineLvl w:val="9"/>
        <w:rPr>
          <w:rFonts w:hint="eastAsia" w:cs="宋体"/>
          <w:snapToGrid w:val="0"/>
          <w:color w:val="000000" w:themeColor="text1"/>
          <w:szCs w:val="24"/>
          <w:highlight w:val="none"/>
          <w:u w:val="none"/>
          <w14:textFill>
            <w14:solidFill>
              <w14:schemeClr w14:val="tx1"/>
            </w14:solidFill>
          </w14:textFill>
        </w:rPr>
      </w:pPr>
      <w:r>
        <w:rPr>
          <w:rFonts w:hint="eastAsia" w:ascii="Times New Roman" w:hAnsi="Times New Roman"/>
          <w:snapToGrid w:val="0"/>
          <w:color w:val="000000" w:themeColor="text1"/>
          <w:szCs w:val="24"/>
          <w:highlight w:val="none"/>
          <w:u w:val="none"/>
          <w14:textFill>
            <w14:solidFill>
              <w14:schemeClr w14:val="tx1"/>
            </w14:solidFill>
          </w14:textFill>
        </w:rPr>
        <w:t xml:space="preserve">附表  </w:t>
      </w:r>
      <w:r>
        <w:rPr>
          <w:rFonts w:ascii="Times New Roman" w:hAnsi="Times New Roman"/>
          <w:snapToGrid w:val="0"/>
          <w:color w:val="000000" w:themeColor="text1"/>
          <w:szCs w:val="24"/>
          <w:highlight w:val="none"/>
          <w:u w:val="none"/>
          <w14:textFill>
            <w14:solidFill>
              <w14:schemeClr w14:val="tx1"/>
            </w14:solidFill>
          </w14:textFill>
        </w:rPr>
        <w:t>建设项目污染物排放量汇总表</w:t>
      </w:r>
    </w:p>
    <w:p w14:paraId="46119FF5">
      <w:pPr>
        <w:pStyle w:val="30"/>
        <w:spacing w:line="360" w:lineRule="auto"/>
        <w:jc w:val="both"/>
        <w:outlineLvl w:val="0"/>
        <w:rPr>
          <w:rFonts w:hint="eastAsia" w:ascii="黑体" w:hAnsi="黑体" w:eastAsia="黑体"/>
          <w:snapToGrid w:val="0"/>
          <w:color w:val="000000" w:themeColor="text1"/>
          <w:sz w:val="30"/>
          <w:szCs w:val="30"/>
          <w:u w:val="none"/>
          <w:lang w:eastAsia="zh-CN"/>
          <w14:textFill>
            <w14:solidFill>
              <w14:schemeClr w14:val="tx1"/>
            </w14:solidFill>
          </w14:textFill>
        </w:rPr>
        <w:sectPr>
          <w:footerReference r:id="rId6" w:type="default"/>
          <w:pgSz w:w="11906" w:h="16838"/>
          <w:pgMar w:top="1701" w:right="1531" w:bottom="1701" w:left="1531" w:header="851" w:footer="1077" w:gutter="0"/>
          <w:pgNumType w:start="1"/>
          <w:cols w:space="720" w:num="1"/>
          <w:docGrid w:linePitch="312" w:charSpace="0"/>
        </w:sectPr>
      </w:pPr>
    </w:p>
    <w:p w14:paraId="431CD692">
      <w:pPr>
        <w:pStyle w:val="30"/>
        <w:jc w:val="center"/>
        <w:outlineLvl w:val="0"/>
        <w:rPr>
          <w:rFonts w:hint="eastAsia" w:ascii="黑体" w:hAnsi="黑体" w:eastAsia="黑体"/>
          <w:snapToGrid w:val="0"/>
          <w:color w:val="000000" w:themeColor="text1"/>
          <w:sz w:val="30"/>
          <w:szCs w:val="30"/>
          <w:u w:val="none"/>
          <w14:textFill>
            <w14:solidFill>
              <w14:schemeClr w14:val="tx1"/>
            </w14:solidFill>
          </w14:textFill>
        </w:rPr>
      </w:pPr>
      <w:r>
        <w:rPr>
          <w:rFonts w:hint="eastAsia" w:ascii="黑体" w:hAnsi="黑体" w:eastAsia="黑体"/>
          <w:snapToGrid w:val="0"/>
          <w:color w:val="000000" w:themeColor="text1"/>
          <w:sz w:val="30"/>
          <w:szCs w:val="30"/>
          <w:u w:val="none"/>
          <w14:textFill>
            <w14:solidFill>
              <w14:schemeClr w14:val="tx1"/>
            </w14:solidFill>
          </w14:textFill>
        </w:rPr>
        <w:t>一、建设项目基本情况</w:t>
      </w:r>
      <w:bookmarkEnd w:id="2"/>
    </w:p>
    <w:tbl>
      <w:tblPr>
        <w:tblStyle w:val="32"/>
        <w:tblW w:w="89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72"/>
        <w:gridCol w:w="3172"/>
        <w:gridCol w:w="1248"/>
        <w:gridCol w:w="3436"/>
      </w:tblGrid>
      <w:tr w14:paraId="2E44F8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3B984DBA">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建设项目名称</w:t>
            </w:r>
          </w:p>
        </w:tc>
        <w:tc>
          <w:tcPr>
            <w:tcW w:w="7856" w:type="dxa"/>
            <w:gridSpan w:val="3"/>
            <w:noWrap w:val="0"/>
            <w:vAlign w:val="center"/>
          </w:tcPr>
          <w:p w14:paraId="6673A22E">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sz w:val="24"/>
                <w:u w:val="none"/>
                <w:lang w:val="en-US"/>
                <w14:textFill>
                  <w14:solidFill>
                    <w14:schemeClr w14:val="tx1"/>
                  </w14:solidFill>
                </w14:textFill>
              </w:rPr>
            </w:pPr>
            <w:r>
              <w:rPr>
                <w:rFonts w:hint="eastAsia"/>
                <w:bCs/>
                <w:color w:val="000000" w:themeColor="text1"/>
                <w:sz w:val="24"/>
                <w:u w:val="none"/>
                <w:lang w:eastAsia="zh-CN"/>
                <w14:textFill>
                  <w14:solidFill>
                    <w14:schemeClr w14:val="tx1"/>
                  </w14:solidFill>
                </w14:textFill>
              </w:rPr>
              <w:t>南宁宏阳科技有限公司6万吨/年非金属矿绿色加工生产项目</w:t>
            </w:r>
          </w:p>
        </w:tc>
      </w:tr>
      <w:tr w14:paraId="679ADF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4883B05F">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项目代码</w:t>
            </w:r>
          </w:p>
        </w:tc>
        <w:tc>
          <w:tcPr>
            <w:tcW w:w="7856" w:type="dxa"/>
            <w:gridSpan w:val="3"/>
            <w:noWrap w:val="0"/>
            <w:vAlign w:val="center"/>
          </w:tcPr>
          <w:p w14:paraId="090DE914">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w:t>
            </w:r>
          </w:p>
        </w:tc>
      </w:tr>
      <w:tr w14:paraId="3D069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68F3F9D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u w:val="none"/>
                <w:lang w:eastAsia="zh-CN"/>
                <w14:textFill>
                  <w14:solidFill>
                    <w14:schemeClr w14:val="tx1"/>
                  </w14:solidFill>
                </w14:textFill>
              </w:rPr>
            </w:pPr>
            <w:r>
              <w:rPr>
                <w:rFonts w:hint="eastAsia" w:ascii="Times New Roman" w:hAnsi="Times New Roman" w:eastAsia="宋体" w:cs="Times New Roman"/>
                <w:color w:val="000000" w:themeColor="text1"/>
                <w:sz w:val="24"/>
                <w:u w:val="none"/>
                <w:lang w:eastAsia="zh-CN"/>
                <w14:textFill>
                  <w14:solidFill>
                    <w14:schemeClr w14:val="tx1"/>
                  </w14:solidFill>
                </w14:textFill>
              </w:rPr>
              <w:t>建设单位联系人</w:t>
            </w:r>
          </w:p>
        </w:tc>
        <w:tc>
          <w:tcPr>
            <w:tcW w:w="3172" w:type="dxa"/>
            <w:noWrap w:val="0"/>
            <w:vAlign w:val="center"/>
          </w:tcPr>
          <w:p w14:paraId="2FAF6C1E">
            <w:pPr>
              <w:keepNext w:val="0"/>
              <w:keepLines w:val="0"/>
              <w:suppressLineNumbers w:val="0"/>
              <w:adjustRightInd w:val="0"/>
              <w:snapToGrid w:val="0"/>
              <w:spacing w:before="0" w:beforeAutospacing="0" w:after="0" w:afterAutospacing="0"/>
              <w:ind w:left="0" w:right="0"/>
              <w:jc w:val="center"/>
              <w:rPr>
                <w:rFonts w:hint="default"/>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w:t>
            </w:r>
          </w:p>
        </w:tc>
        <w:tc>
          <w:tcPr>
            <w:tcW w:w="1248" w:type="dxa"/>
            <w:noWrap w:val="0"/>
            <w:vAlign w:val="center"/>
          </w:tcPr>
          <w:p w14:paraId="79496DBC">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联系方式</w:t>
            </w:r>
          </w:p>
        </w:tc>
        <w:tc>
          <w:tcPr>
            <w:tcW w:w="3436" w:type="dxa"/>
            <w:noWrap w:val="0"/>
            <w:vAlign w:val="center"/>
          </w:tcPr>
          <w:p w14:paraId="4D5E8136">
            <w:pPr>
              <w:keepNext w:val="0"/>
              <w:keepLines w:val="0"/>
              <w:suppressLineNumbers w:val="0"/>
              <w:adjustRightInd w:val="0"/>
              <w:snapToGrid w:val="0"/>
              <w:spacing w:before="0" w:beforeAutospacing="0" w:after="0" w:afterAutospacing="0"/>
              <w:ind w:left="0" w:right="0"/>
              <w:jc w:val="center"/>
              <w:rPr>
                <w:rFonts w:hint="default"/>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w:t>
            </w:r>
          </w:p>
        </w:tc>
      </w:tr>
      <w:tr w14:paraId="196BE1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473D2855">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建设地点</w:t>
            </w:r>
          </w:p>
        </w:tc>
        <w:tc>
          <w:tcPr>
            <w:tcW w:w="7856" w:type="dxa"/>
            <w:gridSpan w:val="3"/>
            <w:noWrap w:val="0"/>
            <w:vAlign w:val="center"/>
          </w:tcPr>
          <w:p w14:paraId="0E27F5A0">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4"/>
                <w:u w:val="none"/>
                <w:lang w:eastAsia="zh-CN"/>
                <w14:textFill>
                  <w14:solidFill>
                    <w14:schemeClr w14:val="tx1"/>
                  </w14:solidFill>
                </w14:textFill>
              </w:rPr>
            </w:pPr>
            <w:r>
              <w:rPr>
                <w:rFonts w:hint="eastAsia"/>
                <w:bCs/>
                <w:color w:val="000000" w:themeColor="text1"/>
                <w:sz w:val="24"/>
                <w:u w:val="none"/>
                <w:lang w:eastAsia="zh-CN"/>
                <w14:textFill>
                  <w14:solidFill>
                    <w14:schemeClr w14:val="tx1"/>
                  </w14:solidFill>
                </w14:textFill>
              </w:rPr>
              <w:t>南宁市宾阳县黎塘镇黎塘工业集中区凤凰路19号昊辉.5#车间</w:t>
            </w:r>
          </w:p>
        </w:tc>
      </w:tr>
      <w:tr w14:paraId="1DAF4A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499FF073">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地理坐标</w:t>
            </w:r>
          </w:p>
        </w:tc>
        <w:tc>
          <w:tcPr>
            <w:tcW w:w="7856" w:type="dxa"/>
            <w:gridSpan w:val="3"/>
            <w:noWrap w:val="0"/>
            <w:vAlign w:val="center"/>
          </w:tcPr>
          <w:p w14:paraId="78A00441">
            <w:pPr>
              <w:keepNext w:val="0"/>
              <w:keepLines w:val="0"/>
              <w:suppressLineNumbers w:val="0"/>
              <w:spacing w:before="0" w:beforeAutospacing="0" w:after="0" w:afterAutospacing="0"/>
              <w:ind w:left="0" w:right="0"/>
              <w:jc w:val="center"/>
              <w:rPr>
                <w:rFonts w:hint="eastAsia"/>
                <w:color w:val="000000" w:themeColor="text1"/>
                <w:sz w:val="24"/>
                <w:u w:val="none"/>
                <w:lang w:eastAsia="zh-CN"/>
                <w14:textFill>
                  <w14:solidFill>
                    <w14:schemeClr w14:val="tx1"/>
                  </w14:solidFill>
                </w14:textFill>
              </w:rPr>
            </w:pPr>
            <w:r>
              <w:rPr>
                <w:rFonts w:hint="eastAsia"/>
                <w:color w:val="000000" w:themeColor="text1"/>
                <w:sz w:val="24"/>
                <w:u w:val="none"/>
                <w14:textFill>
                  <w14:solidFill>
                    <w14:schemeClr w14:val="tx1"/>
                  </w14:solidFill>
                </w14:textFill>
              </w:rPr>
              <w:t>（</w:t>
            </w:r>
            <w:r>
              <w:rPr>
                <w:rFonts w:hint="eastAsia"/>
                <w:color w:val="000000" w:themeColor="text1"/>
                <w:sz w:val="24"/>
                <w:u w:val="none"/>
                <w:lang w:val="en-US" w:eastAsia="zh-CN"/>
                <w14:textFill>
                  <w14:solidFill>
                    <w14:schemeClr w14:val="tx1"/>
                  </w14:solidFill>
                </w14:textFill>
              </w:rPr>
              <w:t>***</w:t>
            </w:r>
            <w:r>
              <w:rPr>
                <w:rFonts w:hint="eastAsia"/>
                <w:color w:val="000000" w:themeColor="text1"/>
                <w:sz w:val="24"/>
                <w:u w:val="none"/>
                <w14:textFill>
                  <w14:solidFill>
                    <w14:schemeClr w14:val="tx1"/>
                  </w14:solidFill>
                </w14:textFill>
              </w:rPr>
              <w:t>，</w:t>
            </w:r>
            <w:r>
              <w:rPr>
                <w:rFonts w:hint="eastAsia"/>
                <w:color w:val="000000" w:themeColor="text1"/>
                <w:sz w:val="24"/>
                <w:u w:val="none"/>
                <w:lang w:val="en-US" w:eastAsia="zh-CN"/>
                <w14:textFill>
                  <w14:solidFill>
                    <w14:schemeClr w14:val="tx1"/>
                  </w14:solidFill>
                </w14:textFill>
              </w:rPr>
              <w:t>***</w:t>
            </w:r>
            <w:r>
              <w:rPr>
                <w:rFonts w:hint="eastAsia"/>
                <w:color w:val="000000" w:themeColor="text1"/>
                <w:sz w:val="24"/>
                <w:u w:val="none"/>
                <w14:textFill>
                  <w14:solidFill>
                    <w14:schemeClr w14:val="tx1"/>
                  </w14:solidFill>
                </w14:textFill>
              </w:rPr>
              <w:t>）</w:t>
            </w:r>
          </w:p>
        </w:tc>
      </w:tr>
      <w:tr w14:paraId="659C77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72" w:type="dxa"/>
            <w:noWrap w:val="0"/>
            <w:tcMar>
              <w:top w:w="16" w:type="dxa"/>
              <w:left w:w="16" w:type="dxa"/>
              <w:right w:w="16" w:type="dxa"/>
            </w:tcMar>
            <w:vAlign w:val="center"/>
          </w:tcPr>
          <w:p w14:paraId="38C8738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u w:val="none"/>
                <w14:textFill>
                  <w14:solidFill>
                    <w14:schemeClr w14:val="tx1"/>
                  </w14:solidFill>
                </w14:textFill>
              </w:rPr>
            </w:pPr>
            <w:r>
              <w:rPr>
                <w:rFonts w:hint="eastAsia" w:ascii="Times New Roman" w:hAnsi="Times New Roman" w:eastAsia="宋体" w:cs="Times New Roman"/>
                <w:color w:val="000000" w:themeColor="text1"/>
                <w:sz w:val="24"/>
                <w:u w:val="none"/>
                <w14:textFill>
                  <w14:solidFill>
                    <w14:schemeClr w14:val="tx1"/>
                  </w14:solidFill>
                </w14:textFill>
              </w:rPr>
              <w:t>国民经济</w:t>
            </w:r>
          </w:p>
          <w:p w14:paraId="2DCECB2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u w:val="none"/>
                <w14:textFill>
                  <w14:solidFill>
                    <w14:schemeClr w14:val="tx1"/>
                  </w14:solidFill>
                </w14:textFill>
              </w:rPr>
            </w:pPr>
            <w:r>
              <w:rPr>
                <w:rFonts w:hint="eastAsia" w:ascii="Times New Roman" w:hAnsi="Times New Roman" w:eastAsia="宋体" w:cs="Times New Roman"/>
                <w:color w:val="000000" w:themeColor="text1"/>
                <w:sz w:val="24"/>
                <w:u w:val="none"/>
                <w14:textFill>
                  <w14:solidFill>
                    <w14:schemeClr w14:val="tx1"/>
                  </w14:solidFill>
                </w14:textFill>
              </w:rPr>
              <w:t>行业类别</w:t>
            </w:r>
          </w:p>
        </w:tc>
        <w:tc>
          <w:tcPr>
            <w:tcW w:w="3172" w:type="dxa"/>
            <w:noWrap w:val="0"/>
            <w:vAlign w:val="center"/>
          </w:tcPr>
          <w:p w14:paraId="50EE5FCA">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sz w:val="24"/>
                <w:u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C</w:t>
            </w:r>
            <w:r>
              <w:rPr>
                <w:rFonts w:hint="eastAsia" w:cs="Times New Roman"/>
                <w:color w:val="000000" w:themeColor="text1"/>
                <w:kern w:val="0"/>
                <w:sz w:val="24"/>
                <w:szCs w:val="24"/>
                <w:lang w:val="en-US" w:eastAsia="zh-CN" w:bidi="ar"/>
                <w14:textFill>
                  <w14:solidFill>
                    <w14:schemeClr w14:val="tx1"/>
                  </w14:solidFill>
                </w14:textFill>
              </w:rPr>
              <w:t>309</w:t>
            </w:r>
            <w:r>
              <w:rPr>
                <w:rFonts w:hint="eastAsia" w:cs="Times New Roman"/>
                <w:color w:val="000000" w:themeColor="text1"/>
                <w:sz w:val="24"/>
                <w:u w:val="none"/>
                <w:lang w:val="en-US" w:eastAsia="zh-CN"/>
                <w14:textFill>
                  <w14:solidFill>
                    <w14:schemeClr w14:val="tx1"/>
                  </w14:solidFill>
                </w14:textFill>
              </w:rPr>
              <w:t>9</w:t>
            </w:r>
            <w:r>
              <w:rPr>
                <w:rFonts w:hint="default" w:cs="Times New Roman"/>
                <w:color w:val="000000" w:themeColor="text1"/>
                <w:sz w:val="24"/>
                <w:u w:val="none"/>
                <w:lang w:val="en-US" w:eastAsia="zh-CN"/>
                <w14:textFill>
                  <w14:solidFill>
                    <w14:schemeClr w14:val="tx1"/>
                  </w14:solidFill>
                </w14:textFill>
              </w:rPr>
              <w:t xml:space="preserve"> </w:t>
            </w:r>
            <w:r>
              <w:rPr>
                <w:rFonts w:hint="eastAsia" w:cs="Times New Roman"/>
                <w:color w:val="000000" w:themeColor="text1"/>
                <w:sz w:val="24"/>
                <w:u w:val="none"/>
                <w:lang w:val="en-US" w:eastAsia="zh-CN"/>
                <w14:textFill>
                  <w14:solidFill>
                    <w14:schemeClr w14:val="tx1"/>
                  </w14:solidFill>
                </w14:textFill>
              </w:rPr>
              <w:t>其他非金属矿物制品制造</w:t>
            </w:r>
          </w:p>
        </w:tc>
        <w:tc>
          <w:tcPr>
            <w:tcW w:w="1248" w:type="dxa"/>
            <w:noWrap w:val="0"/>
            <w:vAlign w:val="center"/>
          </w:tcPr>
          <w:p w14:paraId="153058C5">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bookmarkStart w:id="3" w:name="_Hlk49843745"/>
            <w:r>
              <w:rPr>
                <w:rFonts w:hint="eastAsia" w:ascii="宋体" w:hAnsi="宋体" w:cs="宋体"/>
                <w:color w:val="000000" w:themeColor="text1"/>
                <w:sz w:val="24"/>
                <w:u w:val="none"/>
                <w14:textFill>
                  <w14:solidFill>
                    <w14:schemeClr w14:val="tx1"/>
                  </w14:solidFill>
                </w14:textFill>
              </w:rPr>
              <w:t>建设项目</w:t>
            </w:r>
          </w:p>
          <w:p w14:paraId="51F98BA1">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行业类别</w:t>
            </w:r>
            <w:bookmarkEnd w:id="3"/>
          </w:p>
        </w:tc>
        <w:tc>
          <w:tcPr>
            <w:tcW w:w="3436" w:type="dxa"/>
            <w:noWrap w:val="0"/>
            <w:vAlign w:val="center"/>
          </w:tcPr>
          <w:p w14:paraId="2C7023F6">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二十七、非金属矿物制品业30--60、石墨及其他非金属矿物制品制造 309--其他</w:t>
            </w:r>
          </w:p>
        </w:tc>
      </w:tr>
      <w:tr w14:paraId="3A4187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72" w:type="dxa"/>
            <w:noWrap w:val="0"/>
            <w:tcMar>
              <w:top w:w="16" w:type="dxa"/>
              <w:left w:w="16" w:type="dxa"/>
              <w:right w:w="16" w:type="dxa"/>
            </w:tcMar>
            <w:vAlign w:val="center"/>
          </w:tcPr>
          <w:p w14:paraId="67DFF4D4">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建设性质</w:t>
            </w:r>
          </w:p>
        </w:tc>
        <w:tc>
          <w:tcPr>
            <w:tcW w:w="3172" w:type="dxa"/>
            <w:noWrap w:val="0"/>
            <w:vAlign w:val="center"/>
          </w:tcPr>
          <w:p w14:paraId="433FB511">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lang w:eastAsia="zh-CN"/>
                <w14:textFill>
                  <w14:solidFill>
                    <w14:schemeClr w14:val="tx1"/>
                  </w14:solidFill>
                </w14:textFill>
              </w:rPr>
              <w:t>☑</w:t>
            </w:r>
            <w:r>
              <w:rPr>
                <w:rFonts w:hint="eastAsia" w:ascii="宋体" w:hAnsi="宋体" w:cs="宋体"/>
                <w:color w:val="000000" w:themeColor="text1"/>
                <w:sz w:val="24"/>
                <w:u w:val="none"/>
                <w14:textFill>
                  <w14:solidFill>
                    <w14:schemeClr w14:val="tx1"/>
                  </w14:solidFill>
                </w14:textFill>
              </w:rPr>
              <w:t>新建（迁建）</w:t>
            </w:r>
          </w:p>
          <w:p w14:paraId="2331E9B0">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lang w:eastAsia="zh-CN"/>
                <w14:textFill>
                  <w14:solidFill>
                    <w14:schemeClr w14:val="tx1"/>
                  </w14:solidFill>
                </w14:textFill>
              </w:rPr>
              <w:sym w:font="Wingdings 2" w:char="00A3"/>
            </w:r>
            <w:r>
              <w:rPr>
                <w:rFonts w:hint="eastAsia" w:ascii="宋体" w:hAnsi="宋体" w:cs="宋体"/>
                <w:color w:val="000000" w:themeColor="text1"/>
                <w:sz w:val="24"/>
                <w:u w:val="none"/>
                <w14:textFill>
                  <w14:solidFill>
                    <w14:schemeClr w14:val="tx1"/>
                  </w14:solidFill>
                </w14:textFill>
              </w:rPr>
              <w:t>改建</w:t>
            </w:r>
          </w:p>
          <w:p w14:paraId="5D63B45E">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sym w:font="Wingdings 2" w:char="00A3"/>
            </w:r>
            <w:r>
              <w:rPr>
                <w:rFonts w:hint="eastAsia" w:ascii="宋体" w:hAnsi="宋体" w:cs="宋体"/>
                <w:color w:val="000000" w:themeColor="text1"/>
                <w:sz w:val="24"/>
                <w:u w:val="none"/>
                <w14:textFill>
                  <w14:solidFill>
                    <w14:schemeClr w14:val="tx1"/>
                  </w14:solidFill>
                </w14:textFill>
              </w:rPr>
              <w:t>扩建</w:t>
            </w:r>
          </w:p>
          <w:p w14:paraId="0B41B253">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sym w:font="Wingdings 2" w:char="00A3"/>
            </w:r>
            <w:r>
              <w:rPr>
                <w:rFonts w:hint="eastAsia" w:ascii="宋体" w:hAnsi="宋体" w:cs="宋体"/>
                <w:color w:val="000000" w:themeColor="text1"/>
                <w:sz w:val="24"/>
                <w:u w:val="none"/>
                <w14:textFill>
                  <w14:solidFill>
                    <w14:schemeClr w14:val="tx1"/>
                  </w14:solidFill>
                </w14:textFill>
              </w:rPr>
              <w:t>技术改造</w:t>
            </w:r>
          </w:p>
        </w:tc>
        <w:tc>
          <w:tcPr>
            <w:tcW w:w="1248" w:type="dxa"/>
            <w:noWrap w:val="0"/>
            <w:vAlign w:val="center"/>
          </w:tcPr>
          <w:p w14:paraId="784BD412">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建设项目</w:t>
            </w:r>
          </w:p>
          <w:p w14:paraId="4C7DF484">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申报情形</w:t>
            </w:r>
          </w:p>
        </w:tc>
        <w:tc>
          <w:tcPr>
            <w:tcW w:w="3436" w:type="dxa"/>
            <w:noWrap w:val="0"/>
            <w:vAlign w:val="center"/>
          </w:tcPr>
          <w:p w14:paraId="6BB25126">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☑首次申报项目</w:t>
            </w:r>
          </w:p>
          <w:p w14:paraId="15D56485">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sym w:font="Wingdings 2" w:char="00A3"/>
            </w:r>
            <w:r>
              <w:rPr>
                <w:rFonts w:hint="eastAsia" w:ascii="宋体" w:hAnsi="宋体" w:cs="宋体"/>
                <w:color w:val="000000" w:themeColor="text1"/>
                <w:sz w:val="24"/>
                <w:u w:val="none"/>
                <w14:textFill>
                  <w14:solidFill>
                    <w14:schemeClr w14:val="tx1"/>
                  </w14:solidFill>
                </w14:textFill>
              </w:rPr>
              <w:t>不予批准后再次申报项目</w:t>
            </w:r>
          </w:p>
          <w:p w14:paraId="21B48235">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□超五年重新审核项目</w:t>
            </w:r>
          </w:p>
          <w:p w14:paraId="6E34F691">
            <w:pPr>
              <w:keepNext w:val="0"/>
              <w:keepLines w:val="0"/>
              <w:suppressLineNumbers w:val="0"/>
              <w:spacing w:before="0" w:beforeAutospacing="0" w:after="0" w:afterAutospacing="0"/>
              <w:ind w:left="0" w:right="0"/>
              <w:jc w:val="left"/>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□重大变动重新报批项目</w:t>
            </w:r>
          </w:p>
        </w:tc>
      </w:tr>
      <w:tr w14:paraId="6CF1A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72" w:type="dxa"/>
            <w:noWrap w:val="0"/>
            <w:tcMar>
              <w:top w:w="16" w:type="dxa"/>
              <w:left w:w="16" w:type="dxa"/>
              <w:right w:w="16" w:type="dxa"/>
            </w:tcMar>
            <w:vAlign w:val="center"/>
          </w:tcPr>
          <w:p w14:paraId="6F5037F8">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项目审批（核准/</w:t>
            </w:r>
          </w:p>
          <w:p w14:paraId="6B7B0ED8">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备案）部门（选填）</w:t>
            </w:r>
          </w:p>
        </w:tc>
        <w:tc>
          <w:tcPr>
            <w:tcW w:w="3172" w:type="dxa"/>
            <w:noWrap w:val="0"/>
            <w:vAlign w:val="center"/>
          </w:tcPr>
          <w:p w14:paraId="45E3910C">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4"/>
                <w:u w:val="none"/>
                <w:lang w:eastAsia="zh-CN"/>
                <w14:textFill>
                  <w14:solidFill>
                    <w14:schemeClr w14:val="tx1"/>
                  </w14:solidFill>
                </w14:textFill>
              </w:rPr>
            </w:pPr>
            <w:r>
              <w:rPr>
                <w:rFonts w:hint="eastAsia" w:ascii="宋体" w:hAnsi="宋体" w:cs="宋体"/>
                <w:color w:val="000000" w:themeColor="text1"/>
                <w:sz w:val="24"/>
                <w:u w:val="none"/>
                <w:lang w:eastAsia="zh-CN"/>
                <w14:textFill>
                  <w14:solidFill>
                    <w14:schemeClr w14:val="tx1"/>
                  </w14:solidFill>
                </w14:textFill>
              </w:rPr>
              <w:t>南宁市宾阳县发展和改革局</w:t>
            </w:r>
          </w:p>
        </w:tc>
        <w:tc>
          <w:tcPr>
            <w:tcW w:w="1248" w:type="dxa"/>
            <w:noWrap w:val="0"/>
            <w:vAlign w:val="center"/>
          </w:tcPr>
          <w:p w14:paraId="21A117D0">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项目审批（核准/</w:t>
            </w:r>
          </w:p>
          <w:p w14:paraId="1C2D6775">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备案）文号（选填）</w:t>
            </w:r>
          </w:p>
        </w:tc>
        <w:tc>
          <w:tcPr>
            <w:tcW w:w="3436" w:type="dxa"/>
            <w:noWrap w:val="0"/>
            <w:vAlign w:val="center"/>
          </w:tcPr>
          <w:p w14:paraId="2CF76027">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2511-450126-04-01-477547</w:t>
            </w:r>
          </w:p>
        </w:tc>
      </w:tr>
      <w:tr w14:paraId="22A3E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3E9C5024">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总投资（万元）</w:t>
            </w:r>
          </w:p>
        </w:tc>
        <w:tc>
          <w:tcPr>
            <w:tcW w:w="3172" w:type="dxa"/>
            <w:noWrap w:val="0"/>
            <w:vAlign w:val="center"/>
          </w:tcPr>
          <w:p w14:paraId="24EAFAAA">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u w:val="none"/>
                <w:lang w:val="en-US" w:eastAsia="zh-CN"/>
                <w14:textFill>
                  <w14:solidFill>
                    <w14:schemeClr w14:val="tx1"/>
                  </w14:solidFill>
                </w14:textFill>
              </w:rPr>
            </w:pPr>
            <w:r>
              <w:rPr>
                <w:rFonts w:hint="eastAsia"/>
                <w:color w:val="000000" w:themeColor="text1"/>
                <w:sz w:val="24"/>
                <w:highlight w:val="none"/>
                <w:u w:val="none"/>
                <w:lang w:val="en-US" w:eastAsia="zh-CN"/>
                <w14:textFill>
                  <w14:solidFill>
                    <w14:schemeClr w14:val="tx1"/>
                  </w14:solidFill>
                </w14:textFill>
              </w:rPr>
              <w:t>2000</w:t>
            </w:r>
          </w:p>
        </w:tc>
        <w:tc>
          <w:tcPr>
            <w:tcW w:w="1248" w:type="dxa"/>
            <w:noWrap w:val="0"/>
            <w:tcMar>
              <w:top w:w="16" w:type="dxa"/>
              <w:left w:w="16" w:type="dxa"/>
              <w:right w:w="16" w:type="dxa"/>
            </w:tcMar>
            <w:vAlign w:val="center"/>
          </w:tcPr>
          <w:p w14:paraId="1017B7FD">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环保投资（万元）</w:t>
            </w:r>
          </w:p>
        </w:tc>
        <w:tc>
          <w:tcPr>
            <w:tcW w:w="3436" w:type="dxa"/>
            <w:noWrap w:val="0"/>
            <w:vAlign w:val="center"/>
          </w:tcPr>
          <w:p w14:paraId="6469186D">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65</w:t>
            </w:r>
          </w:p>
        </w:tc>
      </w:tr>
      <w:tr w14:paraId="3603C6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011E7444">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环保投资占比（%）</w:t>
            </w:r>
          </w:p>
        </w:tc>
        <w:tc>
          <w:tcPr>
            <w:tcW w:w="3172" w:type="dxa"/>
            <w:noWrap w:val="0"/>
            <w:vAlign w:val="center"/>
          </w:tcPr>
          <w:p w14:paraId="4F5566B0">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3.25</w:t>
            </w:r>
          </w:p>
        </w:tc>
        <w:tc>
          <w:tcPr>
            <w:tcW w:w="1248" w:type="dxa"/>
            <w:noWrap w:val="0"/>
            <w:tcMar>
              <w:top w:w="16" w:type="dxa"/>
              <w:left w:w="16" w:type="dxa"/>
              <w:right w:w="16" w:type="dxa"/>
            </w:tcMar>
            <w:vAlign w:val="center"/>
          </w:tcPr>
          <w:p w14:paraId="12D966F9">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施工工期</w:t>
            </w:r>
          </w:p>
        </w:tc>
        <w:tc>
          <w:tcPr>
            <w:tcW w:w="3436" w:type="dxa"/>
            <w:noWrap w:val="0"/>
            <w:vAlign w:val="center"/>
          </w:tcPr>
          <w:p w14:paraId="2C66EEF8">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4"/>
                <w:u w:val="none"/>
                <w:lang w:eastAsia="zh-CN"/>
                <w14:textFill>
                  <w14:solidFill>
                    <w14:schemeClr w14:val="tx1"/>
                  </w14:solidFill>
                </w14:textFill>
              </w:rPr>
            </w:pPr>
            <w:r>
              <w:rPr>
                <w:rFonts w:hint="eastAsia" w:cs="Times New Roman"/>
                <w:color w:val="000000" w:themeColor="text1"/>
                <w:sz w:val="24"/>
                <w:u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个月</w:t>
            </w:r>
          </w:p>
        </w:tc>
      </w:tr>
      <w:tr w14:paraId="08D23D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72" w:type="dxa"/>
            <w:noWrap w:val="0"/>
            <w:tcMar>
              <w:top w:w="16" w:type="dxa"/>
              <w:left w:w="16" w:type="dxa"/>
              <w:right w:w="16" w:type="dxa"/>
            </w:tcMar>
            <w:vAlign w:val="center"/>
          </w:tcPr>
          <w:p w14:paraId="6208F66A">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是否开工建设</w:t>
            </w:r>
          </w:p>
        </w:tc>
        <w:tc>
          <w:tcPr>
            <w:tcW w:w="3172" w:type="dxa"/>
            <w:noWrap w:val="0"/>
            <w:vAlign w:val="center"/>
          </w:tcPr>
          <w:p w14:paraId="390473DD">
            <w:pPr>
              <w:keepNext w:val="0"/>
              <w:keepLines w:val="0"/>
              <w:suppressLineNumbers w:val="0"/>
              <w:adjustRightInd w:val="0"/>
              <w:snapToGrid w:val="0"/>
              <w:spacing w:before="0" w:beforeAutospacing="0" w:after="0" w:afterAutospacing="0"/>
              <w:ind w:left="0" w:right="0"/>
              <w:rPr>
                <w:rFonts w:hint="eastAsia"/>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sym w:font="Wingdings 2" w:char="0052"/>
            </w:r>
            <w:r>
              <w:rPr>
                <w:rFonts w:hint="eastAsia"/>
                <w:color w:val="000000" w:themeColor="text1"/>
                <w:sz w:val="24"/>
                <w:u w:val="none"/>
                <w14:textFill>
                  <w14:solidFill>
                    <w14:schemeClr w14:val="tx1"/>
                  </w14:solidFill>
                </w14:textFill>
              </w:rPr>
              <w:t>否</w:t>
            </w:r>
          </w:p>
          <w:p w14:paraId="270B5294">
            <w:pPr>
              <w:keepNext w:val="0"/>
              <w:keepLines w:val="0"/>
              <w:suppressLineNumbers w:val="0"/>
              <w:adjustRightInd w:val="0"/>
              <w:snapToGrid w:val="0"/>
              <w:spacing w:before="0" w:beforeAutospacing="0" w:after="0" w:afterAutospacing="0"/>
              <w:ind w:left="0" w:right="0"/>
              <w:rPr>
                <w:rFonts w:hint="eastAsia" w:eastAsia="宋体"/>
                <w:color w:val="000000" w:themeColor="text1"/>
                <w:sz w:val="24"/>
                <w:u w:val="none"/>
                <w:lang w:eastAsia="zh-CN"/>
                <w14:textFill>
                  <w14:solidFill>
                    <w14:schemeClr w14:val="tx1"/>
                  </w14:solidFill>
                </w14:textFill>
              </w:rPr>
            </w:pPr>
            <w:r>
              <w:rPr>
                <w:rFonts w:hint="eastAsia" w:ascii="宋体" w:hAnsi="宋体" w:cs="宋体"/>
                <w:color w:val="000000" w:themeColor="text1"/>
                <w:sz w:val="24"/>
                <w:u w:val="none"/>
                <w:lang w:eastAsia="zh-CN"/>
                <w14:textFill>
                  <w14:solidFill>
                    <w14:schemeClr w14:val="tx1"/>
                  </w14:solidFill>
                </w14:textFill>
              </w:rPr>
              <w:t>□</w:t>
            </w:r>
            <w:r>
              <w:rPr>
                <w:rFonts w:hint="eastAsia"/>
                <w:color w:val="000000" w:themeColor="text1"/>
                <w:sz w:val="24"/>
                <w:u w:val="none"/>
                <w14:textFill>
                  <w14:solidFill>
                    <w14:schemeClr w14:val="tx1"/>
                  </w14:solidFill>
                </w14:textFill>
              </w:rPr>
              <w:t>是</w:t>
            </w:r>
          </w:p>
        </w:tc>
        <w:tc>
          <w:tcPr>
            <w:tcW w:w="1248" w:type="dxa"/>
            <w:noWrap w:val="0"/>
            <w:tcMar>
              <w:top w:w="16" w:type="dxa"/>
              <w:left w:w="16" w:type="dxa"/>
              <w:right w:w="16" w:type="dxa"/>
            </w:tcMar>
            <w:vAlign w:val="center"/>
          </w:tcPr>
          <w:p w14:paraId="6E41E0EA">
            <w:pPr>
              <w:keepNext w:val="0"/>
              <w:keepLines w:val="0"/>
              <w:suppressLineNumbers w:val="0"/>
              <w:adjustRightInd w:val="0"/>
              <w:snapToGrid w:val="0"/>
              <w:spacing w:before="0" w:beforeAutospacing="0" w:after="0" w:afterAutospacing="0"/>
              <w:ind w:left="0" w:right="0"/>
              <w:jc w:val="center"/>
              <w:rPr>
                <w:rFonts w:hint="eastAsia"/>
                <w:color w:val="000000" w:themeColor="text1"/>
                <w:spacing w:val="-6"/>
                <w:sz w:val="24"/>
                <w:u w:val="none"/>
                <w14:textFill>
                  <w14:solidFill>
                    <w14:schemeClr w14:val="tx1"/>
                  </w14:solidFill>
                </w14:textFill>
              </w:rPr>
            </w:pPr>
            <w:r>
              <w:rPr>
                <w:rFonts w:hint="eastAsia"/>
                <w:color w:val="000000" w:themeColor="text1"/>
                <w:spacing w:val="-6"/>
                <w:sz w:val="24"/>
                <w:u w:val="none"/>
                <w14:textFill>
                  <w14:solidFill>
                    <w14:schemeClr w14:val="tx1"/>
                  </w14:solidFill>
                </w14:textFill>
              </w:rPr>
              <w:t>用地（用海）</w:t>
            </w:r>
          </w:p>
          <w:p w14:paraId="7EF6B15E">
            <w:pPr>
              <w:keepNext w:val="0"/>
              <w:keepLines w:val="0"/>
              <w:suppressLineNumbers w:val="0"/>
              <w:adjustRightInd w:val="0"/>
              <w:snapToGrid w:val="0"/>
              <w:spacing w:before="0" w:beforeAutospacing="0" w:after="0" w:afterAutospacing="0"/>
              <w:ind w:left="0" w:right="0"/>
              <w:jc w:val="center"/>
              <w:rPr>
                <w:rFonts w:hint="eastAsia"/>
                <w:color w:val="000000" w:themeColor="text1"/>
                <w:sz w:val="24"/>
                <w:u w:val="none"/>
                <w14:textFill>
                  <w14:solidFill>
                    <w14:schemeClr w14:val="tx1"/>
                  </w14:solidFill>
                </w14:textFill>
              </w:rPr>
            </w:pPr>
            <w:r>
              <w:rPr>
                <w:rFonts w:hint="eastAsia"/>
                <w:color w:val="000000" w:themeColor="text1"/>
                <w:spacing w:val="-6"/>
                <w:sz w:val="24"/>
                <w:u w:val="none"/>
                <w14:textFill>
                  <w14:solidFill>
                    <w14:schemeClr w14:val="tx1"/>
                  </w14:solidFill>
                </w14:textFill>
              </w:rPr>
              <w:t>面积（m</w:t>
            </w:r>
            <w:r>
              <w:rPr>
                <w:rFonts w:hint="eastAsia"/>
                <w:color w:val="000000" w:themeColor="text1"/>
                <w:spacing w:val="-6"/>
                <w:sz w:val="24"/>
                <w:u w:val="none"/>
                <w:vertAlign w:val="superscript"/>
                <w14:textFill>
                  <w14:solidFill>
                    <w14:schemeClr w14:val="tx1"/>
                  </w14:solidFill>
                </w14:textFill>
              </w:rPr>
              <w:t>2</w:t>
            </w:r>
            <w:r>
              <w:rPr>
                <w:rFonts w:hint="eastAsia"/>
                <w:color w:val="000000" w:themeColor="text1"/>
                <w:spacing w:val="-6"/>
                <w:sz w:val="24"/>
                <w:u w:val="none"/>
                <w14:textFill>
                  <w14:solidFill>
                    <w14:schemeClr w14:val="tx1"/>
                  </w14:solidFill>
                </w14:textFill>
              </w:rPr>
              <w:t>）</w:t>
            </w:r>
          </w:p>
        </w:tc>
        <w:tc>
          <w:tcPr>
            <w:tcW w:w="3436" w:type="dxa"/>
            <w:noWrap w:val="0"/>
            <w:vAlign w:val="center"/>
          </w:tcPr>
          <w:p w14:paraId="455A6D22">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color w:val="000000" w:themeColor="text1"/>
                <w:sz w:val="24"/>
                <w:u w:val="none"/>
                <w:lang w:val="en-US" w:eastAsia="zh-CN"/>
                <w14:textFill>
                  <w14:solidFill>
                    <w14:schemeClr w14:val="tx1"/>
                  </w14:solidFill>
                </w14:textFill>
              </w:rPr>
            </w:pPr>
            <w:r>
              <w:rPr>
                <w:rFonts w:hint="eastAsia" w:cs="Times New Roman"/>
                <w:color w:val="000000" w:themeColor="text1"/>
                <w:sz w:val="24"/>
                <w:u w:val="none"/>
                <w:lang w:val="en-US" w:eastAsia="zh-CN"/>
                <w14:textFill>
                  <w14:solidFill>
                    <w14:schemeClr w14:val="tx1"/>
                  </w14:solidFill>
                </w14:textFill>
              </w:rPr>
              <w:t>3801.6</w:t>
            </w:r>
          </w:p>
        </w:tc>
      </w:tr>
      <w:tr w14:paraId="3ABC2F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72" w:type="dxa"/>
            <w:noWrap w:val="0"/>
            <w:vAlign w:val="center"/>
          </w:tcPr>
          <w:p w14:paraId="618A856B">
            <w:pPr>
              <w:keepNext w:val="0"/>
              <w:keepLines w:val="0"/>
              <w:suppressLineNumbers w:val="0"/>
              <w:autoSpaceDE w:val="0"/>
              <w:autoSpaceDN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专项评价设置情况</w:t>
            </w:r>
          </w:p>
        </w:tc>
        <w:tc>
          <w:tcPr>
            <w:tcW w:w="7856" w:type="dxa"/>
            <w:gridSpan w:val="3"/>
            <w:noWrap w:val="0"/>
            <w:vAlign w:val="center"/>
          </w:tcPr>
          <w:p w14:paraId="66D5A0FE">
            <w:pPr>
              <w:keepNext w:val="0"/>
              <w:keepLines w:val="0"/>
              <w:suppressLineNumbers w:val="0"/>
              <w:autoSpaceDE w:val="0"/>
              <w:autoSpaceDN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无</w:t>
            </w:r>
          </w:p>
        </w:tc>
      </w:tr>
      <w:tr w14:paraId="571E0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072" w:type="dxa"/>
            <w:noWrap w:val="0"/>
            <w:vAlign w:val="center"/>
          </w:tcPr>
          <w:p w14:paraId="17A94871">
            <w:pPr>
              <w:keepNext w:val="0"/>
              <w:keepLines w:val="0"/>
              <w:suppressLineNumbers w:val="0"/>
              <w:autoSpaceDE w:val="0"/>
              <w:autoSpaceDN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规划情况</w:t>
            </w:r>
          </w:p>
        </w:tc>
        <w:tc>
          <w:tcPr>
            <w:tcW w:w="7856" w:type="dxa"/>
            <w:gridSpan w:val="3"/>
            <w:noWrap w:val="0"/>
            <w:vAlign w:val="center"/>
          </w:tcPr>
          <w:p w14:paraId="63A89C7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（1）规划名称：《宾阳县黎塘工业集中区控制性详细规划》；</w:t>
            </w:r>
          </w:p>
          <w:p w14:paraId="16A9811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（2）审批机关：宾阳县人民政府；</w:t>
            </w:r>
          </w:p>
          <w:p w14:paraId="3D75051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color w:val="000000" w:themeColor="text1"/>
                <w:lang w:val="en-US"/>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（3）审批文件名称及文号：关于《黎塘工业集中区控制性详细规划》的批复（宾政函〔2008〕698号）。</w:t>
            </w:r>
          </w:p>
        </w:tc>
      </w:tr>
      <w:tr w14:paraId="44BF1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072" w:type="dxa"/>
            <w:noWrap w:val="0"/>
            <w:vAlign w:val="center"/>
          </w:tcPr>
          <w:p w14:paraId="6E14F535">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规划环境影响</w:t>
            </w:r>
          </w:p>
          <w:p w14:paraId="6F6424B2">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sz w:val="24"/>
                <w:u w:val="none"/>
                <w14:textFill>
                  <w14:solidFill>
                    <w14:schemeClr w14:val="tx1"/>
                  </w14:solidFill>
                </w14:textFill>
              </w:rPr>
              <w:t>评价情况</w:t>
            </w:r>
          </w:p>
        </w:tc>
        <w:tc>
          <w:tcPr>
            <w:tcW w:w="7856" w:type="dxa"/>
            <w:gridSpan w:val="3"/>
            <w:noWrap w:val="0"/>
            <w:vAlign w:val="center"/>
          </w:tcPr>
          <w:p w14:paraId="0519C9E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（1）规划环境影响评价文件名称：《宾阳县黎塘工业集中区规划环境影响报告书》；</w:t>
            </w:r>
          </w:p>
          <w:p w14:paraId="49646BA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（2）审查机关：南宁市生态环境局（原南宁市环境保护局）；</w:t>
            </w:r>
          </w:p>
          <w:p w14:paraId="2C81D3D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（3）审查文件名称及文号：《宾阳县黎塘工业集中区规划环境影响报告书》的审查意见（南环字〔2009〕41号）</w:t>
            </w:r>
          </w:p>
          <w:p w14:paraId="0BA966A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（1）规划环境影响跟踪评价文件名称：《宾阳县黎塘工业园区规划环境影响跟踪评价报告书》；</w:t>
            </w:r>
          </w:p>
          <w:p w14:paraId="7CD301C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（2）审查机关：南宁市生态环境局；</w:t>
            </w:r>
          </w:p>
          <w:p w14:paraId="3F8756E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color w:val="000000" w:themeColor="text1"/>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（3）审查文件名称及文号：《南宁市生态环境局关于收到宾阳县黎塘工业园区规划环境影响跟踪评价报告书的告知函》（南环函〔2021〕395号）；《宾阳县黎塘工业园区规划环境影响跟踪评价报告书》审查意见。</w:t>
            </w:r>
          </w:p>
        </w:tc>
      </w:tr>
      <w:tr w14:paraId="27E2FE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72" w:type="dxa"/>
            <w:noWrap w:val="0"/>
            <w:vAlign w:val="center"/>
          </w:tcPr>
          <w:p w14:paraId="6324F9D8">
            <w:pPr>
              <w:keepNext w:val="0"/>
              <w:keepLines w:val="0"/>
              <w:suppressLineNumbers w:val="0"/>
              <w:autoSpaceDE w:val="0"/>
              <w:autoSpaceDN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规划及规划环境影响评价符合性分析</w:t>
            </w:r>
          </w:p>
        </w:tc>
        <w:tc>
          <w:tcPr>
            <w:tcW w:w="7856" w:type="dxa"/>
            <w:gridSpan w:val="3"/>
            <w:noWrap w:val="0"/>
            <w:vAlign w:val="center"/>
          </w:tcPr>
          <w:p w14:paraId="209A1A2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工业集中区规划环评及其规划环评审查意见、跟踪环评及其审查意见，其定位为：以建材、物流产业、食品加工、消费品生产为主导，集中区充分利用地方资源优势和现有工业基础，做大做强以水泥为龙头的建材产业集群，发展高技术、高附加值、环境污染小的资本密集型和技术密集型产业，以及具有地方特色的“专、精、特、新”劳动密集型产业集群。</w:t>
            </w:r>
          </w:p>
          <w:p w14:paraId="78080D0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规划环评提出了产业的限制条件：按照国内先进水平设定准入门槛，严格控制水污染严重、高水耗的项目进入工业集中区，应限制发展对环境污染严重的大型</w:t>
            </w:r>
            <w:r>
              <w:rPr>
                <w:rFonts w:hint="eastAsia" w:cs="Times New Roman"/>
                <w:color w:val="FF0000"/>
                <w:kern w:val="2"/>
                <w:sz w:val="24"/>
                <w:szCs w:val="24"/>
                <w:lang w:val="en-US" w:eastAsia="zh-CN" w:bidi="ar-SA"/>
              </w:rPr>
              <w:t>冶</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炼企业，适度发展水泥工业。</w:t>
            </w:r>
          </w:p>
          <w:p w14:paraId="111734B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跟踪环评提出建议园区的规划、建设和发展要坚持高起点、高标准和高水平，禁止资源消耗高、环境污染重、废物难处理、不符合国家产业政策要求、不符合行业准入条件要求、不符合节能减排要求的项目进入园区。</w:t>
            </w:r>
          </w:p>
          <w:p w14:paraId="6EF3DB9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本项目属于</w:t>
            </w:r>
            <w:r>
              <w:rPr>
                <w:rFonts w:hint="eastAsia" w:cs="Times New Roman"/>
                <w:color w:val="000000" w:themeColor="text1"/>
                <w:kern w:val="2"/>
                <w:sz w:val="24"/>
                <w:szCs w:val="24"/>
                <w:lang w:val="en-US" w:eastAsia="zh-CN" w:bidi="ar-SA"/>
                <w14:textFill>
                  <w14:solidFill>
                    <w14:schemeClr w14:val="tx1"/>
                  </w14:solidFill>
                </w14:textFill>
              </w:rPr>
              <w:t>高纯度非金属矿物制造项目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cs="Times New Roman"/>
                <w:color w:val="000000" w:themeColor="text1"/>
                <w:kern w:val="2"/>
                <w:sz w:val="24"/>
                <w:szCs w:val="24"/>
                <w:lang w:val="en-US" w:eastAsia="zh-CN" w:bidi="ar-SA"/>
                <w14:textFill>
                  <w14:solidFill>
                    <w14:schemeClr w14:val="tx1"/>
                  </w14:solidFill>
                </w14:textFill>
              </w:rPr>
              <w:t>属于建材行业，为园区主导产业，本项目也</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不属于水污染严重、高水耗的项目，且生产过程消耗的资源较少，各污染物经采取污染防治措施后均可达标排放对周边环境影响不大。</w:t>
            </w:r>
          </w:p>
          <w:p w14:paraId="3926586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宋体" w:hAnsi="宋体" w:cs="宋体"/>
                <w:color w:val="000000" w:themeColor="text1"/>
                <w:kern w:val="0"/>
                <w:sz w:val="24"/>
                <w:u w:val="none"/>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综上所述，项目符合园区发展规划，属于园区规划</w:t>
            </w:r>
            <w:r>
              <w:rPr>
                <w:rFonts w:hint="eastAsia" w:cs="Times New Roman"/>
                <w:color w:val="000000" w:themeColor="text1"/>
                <w:kern w:val="2"/>
                <w:sz w:val="24"/>
                <w:szCs w:val="24"/>
                <w:lang w:val="en-US" w:eastAsia="zh-CN" w:bidi="ar-SA"/>
                <w14:textFill>
                  <w14:solidFill>
                    <w14:schemeClr w14:val="tx1"/>
                  </w14:solidFill>
                </w14:textFill>
              </w:rPr>
              <w:t>主导</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行业，符合园区规划环评及其审查意见、跟踪评价等的要求。</w:t>
            </w:r>
          </w:p>
        </w:tc>
      </w:tr>
      <w:tr w14:paraId="13D159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72" w:type="dxa"/>
            <w:noWrap w:val="0"/>
            <w:vAlign w:val="center"/>
          </w:tcPr>
          <w:p w14:paraId="46A7DAA7">
            <w:pPr>
              <w:keepNext w:val="0"/>
              <w:keepLines w:val="0"/>
              <w:suppressLineNumbers w:val="0"/>
              <w:autoSpaceDE w:val="0"/>
              <w:autoSpaceDN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其他符合性分析</w:t>
            </w:r>
          </w:p>
        </w:tc>
        <w:tc>
          <w:tcPr>
            <w:tcW w:w="7856" w:type="dxa"/>
            <w:gridSpan w:val="3"/>
            <w:noWrap w:val="0"/>
            <w:vAlign w:val="center"/>
          </w:tcPr>
          <w:p w14:paraId="010CD9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eastAsia"/>
                <w:b/>
                <w:color w:val="000000" w:themeColor="text1"/>
                <w:sz w:val="24"/>
                <w14:textFill>
                  <w14:solidFill>
                    <w14:schemeClr w14:val="tx1"/>
                  </w14:solidFill>
                </w14:textFill>
              </w:rPr>
            </w:pPr>
            <w:r>
              <w:rPr>
                <w:rFonts w:hint="eastAsia"/>
                <w:b/>
                <w:color w:val="000000" w:themeColor="text1"/>
                <w:sz w:val="24"/>
                <w:lang w:val="en-US" w:eastAsia="zh-CN"/>
                <w14:textFill>
                  <w14:solidFill>
                    <w14:schemeClr w14:val="tx1"/>
                  </w14:solidFill>
                </w14:textFill>
              </w:rPr>
              <w:t>1、</w:t>
            </w:r>
            <w:r>
              <w:rPr>
                <w:rFonts w:hint="eastAsia"/>
                <w:b/>
                <w:color w:val="000000" w:themeColor="text1"/>
                <w:sz w:val="24"/>
                <w14:textFill>
                  <w14:solidFill>
                    <w14:schemeClr w14:val="tx1"/>
                  </w14:solidFill>
                </w14:textFill>
              </w:rPr>
              <w:t>“三线一单”符合性分析</w:t>
            </w:r>
          </w:p>
          <w:p w14:paraId="7BBD88D3">
            <w:pPr>
              <w:keepNext w:val="0"/>
              <w:keepLines w:val="0"/>
              <w:suppressLineNumbers w:val="0"/>
              <w:spacing w:before="0" w:beforeAutospacing="0" w:after="0" w:afterAutospacing="0" w:line="480" w:lineRule="exact"/>
              <w:ind w:left="0" w:right="0" w:firstLine="480" w:firstLineChars="200"/>
              <w:jc w:val="left"/>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（1）生态保护红线</w:t>
            </w:r>
          </w:p>
          <w:p w14:paraId="278075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u w:val="none"/>
                <w:lang w:val="en-US" w:eastAsia="zh-CN"/>
                <w14:textFill>
                  <w14:solidFill>
                    <w14:schemeClr w14:val="tx1"/>
                  </w14:solidFill>
                </w14:textFill>
              </w:rPr>
            </w:pPr>
            <w:r>
              <w:rPr>
                <w:rFonts w:hint="default" w:ascii="Times New Roman" w:hAnsi="Times New Roman" w:eastAsia="宋体" w:cs="Times New Roman"/>
                <w:color w:val="000000" w:themeColor="text1"/>
                <w:sz w:val="24"/>
                <w:u w:val="none"/>
                <w:lang w:val="en-US" w:eastAsia="zh-CN"/>
                <w14:textFill>
                  <w14:solidFill>
                    <w14:schemeClr w14:val="tx1"/>
                  </w14:solidFill>
                </w14:textFill>
              </w:rPr>
              <w:t>根据《</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南宁市人民政府关于“三线一单”生态环境分区管控的实施意见</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南府</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发〔20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21</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8</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号）</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，南宁市全市共划定环境管控单元154个，分别为优先保护单元（95个）、重点管控单元（47个）和一般管控单元（12个）三类，实施分类管控。</w:t>
            </w:r>
          </w:p>
          <w:p w14:paraId="6FB457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default" w:ascii="Times New Roman" w:hAnsi="Times New Roman" w:eastAsia="宋体" w:cs="Times New Roman"/>
                <w:color w:val="000000" w:themeColor="text1"/>
                <w:sz w:val="24"/>
                <w:u w:val="none"/>
                <w:lang w:val="en-US" w:eastAsia="zh-CN"/>
                <w14:textFill>
                  <w14:solidFill>
                    <w14:schemeClr w14:val="tx1"/>
                  </w14:solidFill>
                </w14:textFill>
              </w:rPr>
              <w:t>本项目位于</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南宁市宾阳县黎塘镇黎塘工业集中区凤凰路19号昊辉.5#车间，根据《南宁市生态环境局关于印发实施南宁市生态环境分区管控动态更新成果（2023年）的通知》（南环字</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〔20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24</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55</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号</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），结合项目广西“生态云”平台建设项目智能研判报告（附件5）的三线一单数据，本项目涉及1个环境管控单元，其中优先保护类0个，重点管控类1个，一般管控类0个，涉及1个环境敏感图斑。</w:t>
            </w:r>
          </w:p>
          <w:p w14:paraId="32FC53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本项目涉及的环境管控单元为宾阳县黎塘工业园区重点管控单元（ZH45012620001），涉及的环境要素图层名称为南宁市宾阳县大气环境高排放重点管控区-宾阳县黎塘工业园区（YS4501262310001），涉及的环境敏感图斑名称为宾阳县黎塘工业园区。</w:t>
            </w:r>
          </w:p>
          <w:p w14:paraId="0E688CD2">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ind w:left="0" w:right="0"/>
              <w:jc w:val="center"/>
              <w:textAlignment w:val="auto"/>
              <w:rPr>
                <w:rFonts w:hint="default" w:ascii="Times New Roman" w:hAnsi="Times New Roman" w:eastAsia="宋体" w:cs="Times New Roman"/>
                <w:b/>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1"/>
                <w:szCs w:val="21"/>
                <w14:textFill>
                  <w14:solidFill>
                    <w14:schemeClr w14:val="tx1"/>
                  </w14:solidFill>
                </w14:textFill>
              </w:rPr>
              <w:t>表1</w:t>
            </w:r>
            <w:r>
              <w:rPr>
                <w:rFonts w:hint="eastAsia" w:cs="Times New Roman"/>
                <w:b/>
                <w:color w:val="000000" w:themeColor="text1"/>
                <w:kern w:val="0"/>
                <w:sz w:val="21"/>
                <w:szCs w:val="21"/>
                <w:lang w:val="en-US" w:eastAsia="zh-CN"/>
                <w14:textFill>
                  <w14:solidFill>
                    <w14:schemeClr w14:val="tx1"/>
                  </w14:solidFill>
                </w14:textFill>
              </w:rPr>
              <w:t>-1</w:t>
            </w:r>
            <w:r>
              <w:rPr>
                <w:rFonts w:hint="default" w:ascii="Times New Roman" w:hAnsi="Times New Roman" w:eastAsia="宋体" w:cs="Times New Roman"/>
                <w:b/>
                <w:color w:val="000000" w:themeColor="text1"/>
                <w:kern w:val="0"/>
                <w:sz w:val="21"/>
                <w:szCs w:val="21"/>
                <w14:textFill>
                  <w14:solidFill>
                    <w14:schemeClr w14:val="tx1"/>
                  </w14:solidFill>
                </w14:textFill>
              </w:rPr>
              <w:t xml:space="preserve">  </w:t>
            </w:r>
            <w:r>
              <w:rPr>
                <w:rFonts w:hint="eastAsia" w:cs="Times New Roman"/>
                <w:b/>
                <w:color w:val="000000" w:themeColor="text1"/>
                <w:kern w:val="0"/>
                <w:sz w:val="21"/>
                <w:szCs w:val="21"/>
                <w:lang w:val="en-US" w:eastAsia="zh-CN"/>
                <w14:textFill>
                  <w14:solidFill>
                    <w14:schemeClr w14:val="tx1"/>
                  </w14:solidFill>
                </w14:textFill>
              </w:rPr>
              <w:t>项目涉及的环境管控单元列表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4"/>
              <w:gridCol w:w="2364"/>
              <w:gridCol w:w="1649"/>
              <w:gridCol w:w="1663"/>
            </w:tblGrid>
            <w:tr w14:paraId="3670C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54" w:type="dxa"/>
                  <w:tcBorders>
                    <w:tl2br w:val="nil"/>
                    <w:tr2bl w:val="nil"/>
                  </w:tcBorders>
                  <w:noWrap w:val="0"/>
                  <w:vAlign w:val="center"/>
                </w:tcPr>
                <w:p w14:paraId="2596EEAA">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eastAsia" w:cs="Times New Roman"/>
                      <w:b/>
                      <w:bCs w:val="0"/>
                      <w:color w:val="000000" w:themeColor="text1"/>
                      <w:kern w:val="0"/>
                      <w:sz w:val="21"/>
                      <w:szCs w:val="21"/>
                      <w:vertAlign w:val="baseline"/>
                      <w:lang w:val="en-US" w:eastAsia="zh-CN"/>
                      <w14:textFill>
                        <w14:solidFill>
                          <w14:schemeClr w14:val="tx1"/>
                        </w14:solidFill>
                      </w14:textFill>
                    </w:rPr>
                    <w:t>管控单元编码</w:t>
                  </w:r>
                </w:p>
              </w:tc>
              <w:tc>
                <w:tcPr>
                  <w:tcW w:w="2364" w:type="dxa"/>
                  <w:tcBorders>
                    <w:tl2br w:val="nil"/>
                    <w:tr2bl w:val="nil"/>
                  </w:tcBorders>
                  <w:noWrap w:val="0"/>
                  <w:vAlign w:val="center"/>
                </w:tcPr>
                <w:p w14:paraId="4E0824F3">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eastAsia" w:cs="Times New Roman"/>
                      <w:b/>
                      <w:bCs w:val="0"/>
                      <w:color w:val="000000" w:themeColor="text1"/>
                      <w:kern w:val="0"/>
                      <w:sz w:val="21"/>
                      <w:szCs w:val="21"/>
                      <w:vertAlign w:val="baseline"/>
                      <w:lang w:val="en-US" w:eastAsia="zh-CN"/>
                      <w14:textFill>
                        <w14:solidFill>
                          <w14:schemeClr w14:val="tx1"/>
                        </w14:solidFill>
                      </w14:textFill>
                    </w:rPr>
                    <w:t>管控单元名称</w:t>
                  </w:r>
                </w:p>
              </w:tc>
              <w:tc>
                <w:tcPr>
                  <w:tcW w:w="1649" w:type="dxa"/>
                  <w:tcBorders>
                    <w:tl2br w:val="nil"/>
                    <w:tr2bl w:val="nil"/>
                  </w:tcBorders>
                  <w:noWrap w:val="0"/>
                  <w:vAlign w:val="center"/>
                </w:tcPr>
                <w:p w14:paraId="1169503D">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eastAsia" w:cs="Times New Roman"/>
                      <w:b/>
                      <w:bCs w:val="0"/>
                      <w:color w:val="000000" w:themeColor="text1"/>
                      <w:kern w:val="0"/>
                      <w:sz w:val="21"/>
                      <w:szCs w:val="21"/>
                      <w:vertAlign w:val="baseline"/>
                      <w:lang w:val="en-US" w:eastAsia="zh-CN"/>
                      <w14:textFill>
                        <w14:solidFill>
                          <w14:schemeClr w14:val="tx1"/>
                        </w14:solidFill>
                      </w14:textFill>
                    </w:rPr>
                    <w:t>管控单元分类</w:t>
                  </w:r>
                </w:p>
              </w:tc>
              <w:tc>
                <w:tcPr>
                  <w:tcW w:w="1663" w:type="dxa"/>
                  <w:tcBorders>
                    <w:tl2br w:val="nil"/>
                    <w:tr2bl w:val="nil"/>
                  </w:tcBorders>
                  <w:noWrap w:val="0"/>
                  <w:vAlign w:val="center"/>
                </w:tcPr>
                <w:p w14:paraId="2A4E85D8">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eastAsia" w:cs="Times New Roman"/>
                      <w:b/>
                      <w:bCs w:val="0"/>
                      <w:color w:val="000000" w:themeColor="text1"/>
                      <w:kern w:val="0"/>
                      <w:sz w:val="21"/>
                      <w:szCs w:val="21"/>
                      <w:vertAlign w:val="baseline"/>
                      <w:lang w:val="en-US" w:eastAsia="zh-CN"/>
                      <w14:textFill>
                        <w14:solidFill>
                          <w14:schemeClr w14:val="tx1"/>
                        </w14:solidFill>
                      </w14:textFill>
                    </w:rPr>
                    <w:t>国家标识码</w:t>
                  </w:r>
                </w:p>
              </w:tc>
            </w:tr>
            <w:tr w14:paraId="07F75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54" w:type="dxa"/>
                  <w:tcBorders>
                    <w:tl2br w:val="nil"/>
                    <w:tr2bl w:val="nil"/>
                  </w:tcBorders>
                  <w:noWrap w:val="0"/>
                  <w:vAlign w:val="center"/>
                </w:tcPr>
                <w:p w14:paraId="65D4E7C4">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14:textFill>
                        <w14:solidFill>
                          <w14:schemeClr w14:val="tx1"/>
                        </w14:solidFill>
                      </w14:textFill>
                    </w:rPr>
                  </w:pPr>
                  <w:r>
                    <w:rPr>
                      <w:rFonts w:hint="eastAsia" w:cs="Times New Roman"/>
                      <w:b w:val="0"/>
                      <w:bCs/>
                      <w:color w:val="000000" w:themeColor="text1"/>
                      <w:kern w:val="0"/>
                      <w:sz w:val="21"/>
                      <w:szCs w:val="21"/>
                      <w:vertAlign w:val="baseline"/>
                      <w:lang w:val="en-US" w:eastAsia="zh-CN"/>
                      <w14:textFill>
                        <w14:solidFill>
                          <w14:schemeClr w14:val="tx1"/>
                        </w14:solidFill>
                      </w14:textFill>
                    </w:rPr>
                    <w:t>ZH45012620001</w:t>
                  </w:r>
                </w:p>
              </w:tc>
              <w:tc>
                <w:tcPr>
                  <w:tcW w:w="2364" w:type="dxa"/>
                  <w:tcBorders>
                    <w:tl2br w:val="nil"/>
                    <w:tr2bl w:val="nil"/>
                  </w:tcBorders>
                  <w:shd w:val="clear" w:color="auto" w:fill="auto"/>
                  <w:noWrap w:val="0"/>
                  <w:vAlign w:val="center"/>
                </w:tcPr>
                <w:p w14:paraId="78855A6E">
                  <w:pPr>
                    <w:keepNext w:val="0"/>
                    <w:keepLines w:val="0"/>
                    <w:widowControl/>
                    <w:suppressLineNumbers w:val="0"/>
                    <w:adjustRightInd w:val="0"/>
                    <w:snapToGrid w:val="0"/>
                    <w:spacing w:before="0" w:beforeAutospacing="0" w:after="0" w:afterAutospacing="0"/>
                    <w:ind w:left="0" w:right="0"/>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宾阳县黎塘工业园区重点管控单元</w:t>
                  </w:r>
                </w:p>
              </w:tc>
              <w:tc>
                <w:tcPr>
                  <w:tcW w:w="1649" w:type="dxa"/>
                  <w:tcBorders>
                    <w:tl2br w:val="nil"/>
                    <w:tr2bl w:val="nil"/>
                  </w:tcBorders>
                  <w:shd w:val="clear" w:color="auto" w:fill="auto"/>
                  <w:noWrap w:val="0"/>
                  <w:vAlign w:val="center"/>
                </w:tcPr>
                <w:p w14:paraId="104B1CCE">
                  <w:pPr>
                    <w:keepNext w:val="0"/>
                    <w:keepLines w:val="0"/>
                    <w:widowControl/>
                    <w:suppressLineNumbers w:val="0"/>
                    <w:adjustRightInd w:val="0"/>
                    <w:snapToGrid w:val="0"/>
                    <w:spacing w:before="0" w:beforeAutospacing="0" w:after="0" w:afterAutospacing="0"/>
                    <w:ind w:left="0" w:right="0"/>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kern w:val="0"/>
                      <w:sz w:val="21"/>
                      <w:szCs w:val="21"/>
                      <w:lang w:val="en-US" w:eastAsia="zh-CN" w:bidi="ar"/>
                      <w14:textFill>
                        <w14:solidFill>
                          <w14:schemeClr w14:val="tx1"/>
                        </w14:solidFill>
                      </w14:textFill>
                    </w:rPr>
                    <w:t>重点管控单元</w:t>
                  </w:r>
                </w:p>
              </w:tc>
              <w:tc>
                <w:tcPr>
                  <w:tcW w:w="1663" w:type="dxa"/>
                  <w:tcBorders>
                    <w:tl2br w:val="nil"/>
                    <w:tr2bl w:val="nil"/>
                  </w:tcBorders>
                  <w:noWrap w:val="0"/>
                  <w:vAlign w:val="center"/>
                </w:tcPr>
                <w:p w14:paraId="3550BE71">
                  <w:pPr>
                    <w:pStyle w:val="5"/>
                    <w:keepNext w:val="0"/>
                    <w:keepLines w:val="0"/>
                    <w:pageBreakBefore w:val="0"/>
                    <w:widowControl w:val="0"/>
                    <w:suppressLineNumbers w:val="0"/>
                    <w:kinsoku/>
                    <w:wordWrap/>
                    <w:overflowPunct/>
                    <w:topLinePunct w:val="0"/>
                    <w:autoSpaceDE/>
                    <w:autoSpaceDN/>
                    <w:bidi w:val="0"/>
                    <w:adjustRightInd/>
                    <w:snapToGrid/>
                    <w:spacing w:before="0" w:after="0" w:line="240" w:lineRule="auto"/>
                    <w:ind w:left="0" w:right="0"/>
                    <w:jc w:val="center"/>
                    <w:textAlignment w:val="auto"/>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w:t>
                  </w:r>
                </w:p>
              </w:tc>
            </w:tr>
          </w:tbl>
          <w:p w14:paraId="6B3575D1">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ind w:left="0" w:right="0"/>
              <w:jc w:val="center"/>
              <w:textAlignment w:val="auto"/>
              <w:rPr>
                <w:rFonts w:hint="default" w:ascii="Times New Roman" w:hAnsi="Times New Roman" w:eastAsia="宋体" w:cs="Times New Roman"/>
                <w:b/>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1"/>
                <w:szCs w:val="21"/>
                <w14:textFill>
                  <w14:solidFill>
                    <w14:schemeClr w14:val="tx1"/>
                  </w14:solidFill>
                </w14:textFill>
              </w:rPr>
              <w:t>表1</w:t>
            </w:r>
            <w:r>
              <w:rPr>
                <w:rFonts w:hint="eastAsia" w:cs="Times New Roman"/>
                <w:b/>
                <w:color w:val="000000" w:themeColor="text1"/>
                <w:kern w:val="0"/>
                <w:sz w:val="21"/>
                <w:szCs w:val="21"/>
                <w:lang w:val="en-US" w:eastAsia="zh-CN"/>
                <w14:textFill>
                  <w14:solidFill>
                    <w14:schemeClr w14:val="tx1"/>
                  </w14:solidFill>
                </w14:textFill>
              </w:rPr>
              <w:t>-2</w:t>
            </w:r>
            <w:r>
              <w:rPr>
                <w:rFonts w:hint="default" w:ascii="Times New Roman" w:hAnsi="Times New Roman" w:eastAsia="宋体" w:cs="Times New Roman"/>
                <w:b/>
                <w:color w:val="000000" w:themeColor="text1"/>
                <w:kern w:val="0"/>
                <w:sz w:val="21"/>
                <w:szCs w:val="21"/>
                <w14:textFill>
                  <w14:solidFill>
                    <w14:schemeClr w14:val="tx1"/>
                  </w14:solidFill>
                </w14:textFill>
              </w:rPr>
              <w:t xml:space="preserve">  </w:t>
            </w:r>
            <w:r>
              <w:rPr>
                <w:rFonts w:hint="eastAsia" w:cs="Times New Roman"/>
                <w:b/>
                <w:color w:val="000000" w:themeColor="text1"/>
                <w:kern w:val="0"/>
                <w:sz w:val="21"/>
                <w:szCs w:val="21"/>
                <w:lang w:val="en-US" w:eastAsia="zh-CN"/>
                <w14:textFill>
                  <w14:solidFill>
                    <w14:schemeClr w14:val="tx1"/>
                  </w14:solidFill>
                </w14:textFill>
              </w:rPr>
              <w:t>项目与涉及的环境管控单元管控要求相符性分析</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690"/>
              <w:gridCol w:w="481"/>
              <w:gridCol w:w="2805"/>
              <w:gridCol w:w="2418"/>
              <w:gridCol w:w="541"/>
            </w:tblGrid>
            <w:tr w14:paraId="6E7D3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tcBorders>
                    <w:tl2br w:val="nil"/>
                    <w:tr2bl w:val="nil"/>
                  </w:tcBorders>
                  <w:noWrap w:val="0"/>
                  <w:vAlign w:val="center"/>
                </w:tcPr>
                <w:p w14:paraId="03E7DC5D">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t>管控单元编码</w:t>
                  </w:r>
                </w:p>
              </w:tc>
              <w:tc>
                <w:tcPr>
                  <w:tcW w:w="690" w:type="dxa"/>
                  <w:tcBorders>
                    <w:tl2br w:val="nil"/>
                    <w:tr2bl w:val="nil"/>
                  </w:tcBorders>
                  <w:noWrap w:val="0"/>
                  <w:vAlign w:val="center"/>
                </w:tcPr>
                <w:p w14:paraId="7E0B8320">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t>管控单元名称</w:t>
                  </w:r>
                </w:p>
              </w:tc>
              <w:tc>
                <w:tcPr>
                  <w:tcW w:w="3286" w:type="dxa"/>
                  <w:gridSpan w:val="2"/>
                  <w:tcBorders>
                    <w:tl2br w:val="nil"/>
                    <w:tr2bl w:val="nil"/>
                  </w:tcBorders>
                  <w:noWrap w:val="0"/>
                  <w:vAlign w:val="center"/>
                </w:tcPr>
                <w:p w14:paraId="2C5DE78A">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t>管控要求</w:t>
                  </w:r>
                </w:p>
              </w:tc>
              <w:tc>
                <w:tcPr>
                  <w:tcW w:w="2418" w:type="dxa"/>
                  <w:tcBorders>
                    <w:tl2br w:val="nil"/>
                    <w:tr2bl w:val="nil"/>
                  </w:tcBorders>
                  <w:noWrap w:val="0"/>
                  <w:vAlign w:val="center"/>
                </w:tcPr>
                <w:p w14:paraId="7CDB9582">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t>本项目情况</w:t>
                  </w:r>
                </w:p>
              </w:tc>
              <w:tc>
                <w:tcPr>
                  <w:tcW w:w="541" w:type="dxa"/>
                  <w:tcBorders>
                    <w:tl2br w:val="nil"/>
                    <w:tr2bl w:val="nil"/>
                  </w:tcBorders>
                  <w:noWrap w:val="0"/>
                  <w:vAlign w:val="center"/>
                </w:tcPr>
                <w:p w14:paraId="02D20B8D">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vertAlign w:val="baseline"/>
                      <w:lang w:val="en-US" w:eastAsia="zh-CN"/>
                      <w14:textFill>
                        <w14:solidFill>
                          <w14:schemeClr w14:val="tx1"/>
                        </w14:solidFill>
                      </w14:textFill>
                    </w:rPr>
                    <w:t>是否符合</w:t>
                  </w:r>
                </w:p>
              </w:tc>
            </w:tr>
            <w:tr w14:paraId="01B35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restart"/>
                  <w:tcBorders>
                    <w:tl2br w:val="nil"/>
                    <w:tr2bl w:val="nil"/>
                  </w:tcBorders>
                  <w:noWrap w:val="0"/>
                  <w:vAlign w:val="center"/>
                </w:tcPr>
                <w:p w14:paraId="64EC9CDB">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kern w:val="0"/>
                      <w:sz w:val="21"/>
                      <w:szCs w:val="21"/>
                      <w:vertAlign w:val="baseline"/>
                      <w:lang w:val="en-US" w:eastAsia="zh-CN"/>
                      <w14:textFill>
                        <w14:solidFill>
                          <w14:schemeClr w14:val="tx1"/>
                        </w14:solidFill>
                      </w14:textFill>
                    </w:rPr>
                    <w:t>ZH45012620001</w:t>
                  </w:r>
                </w:p>
              </w:tc>
              <w:tc>
                <w:tcPr>
                  <w:tcW w:w="690" w:type="dxa"/>
                  <w:vMerge w:val="restart"/>
                  <w:tcBorders>
                    <w:tl2br w:val="nil"/>
                    <w:tr2bl w:val="nil"/>
                  </w:tcBorders>
                  <w:shd w:val="clear" w:color="auto" w:fill="auto"/>
                  <w:noWrap w:val="0"/>
                  <w:vAlign w:val="center"/>
                </w:tcPr>
                <w:p w14:paraId="6775F0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宾阳县黎塘工业园区重点管控单元</w:t>
                  </w:r>
                </w:p>
              </w:tc>
              <w:tc>
                <w:tcPr>
                  <w:tcW w:w="481" w:type="dxa"/>
                  <w:vMerge w:val="restart"/>
                  <w:tcBorders>
                    <w:tl2br w:val="nil"/>
                    <w:tr2bl w:val="nil"/>
                  </w:tcBorders>
                  <w:shd w:val="clear" w:color="auto" w:fill="auto"/>
                  <w:noWrap w:val="0"/>
                  <w:vAlign w:val="center"/>
                </w:tcPr>
                <w:p w14:paraId="67069D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空间布局约束</w:t>
                  </w:r>
                </w:p>
              </w:tc>
              <w:tc>
                <w:tcPr>
                  <w:tcW w:w="2805" w:type="dxa"/>
                  <w:tcBorders>
                    <w:tl2br w:val="nil"/>
                    <w:tr2bl w:val="nil"/>
                  </w:tcBorders>
                  <w:shd w:val="clear" w:color="auto" w:fill="auto"/>
                  <w:noWrap w:val="0"/>
                  <w:vAlign w:val="center"/>
                </w:tcPr>
                <w:p w14:paraId="4DE60E5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新建、改建、扩建项目必须符合国家、自治区和南宁市产业规划、产业政策及供地政策</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t>
                  </w:r>
                </w:p>
                <w:p w14:paraId="5154885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2418" w:type="dxa"/>
                  <w:tcBorders>
                    <w:tl2br w:val="nil"/>
                    <w:tr2bl w:val="nil"/>
                  </w:tcBorders>
                  <w:noWrap w:val="0"/>
                  <w:vAlign w:val="center"/>
                </w:tcPr>
                <w:p w14:paraId="09191942">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为新建高纯度非金属矿物制造项目，属于建材行业，为园区主导产业，</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符合国家及当地的产业政策及供地政策</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541" w:type="dxa"/>
                  <w:tcBorders>
                    <w:tl2br w:val="nil"/>
                    <w:tr2bl w:val="nil"/>
                  </w:tcBorders>
                  <w:noWrap w:val="0"/>
                  <w:vAlign w:val="center"/>
                </w:tcPr>
                <w:p w14:paraId="3DE3672A">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5C453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4CFC0B89">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59AC224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12DF0F6D">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2805" w:type="dxa"/>
                  <w:tcBorders>
                    <w:tl2br w:val="nil"/>
                    <w:tr2bl w:val="nil"/>
                  </w:tcBorders>
                  <w:shd w:val="clear" w:color="auto" w:fill="auto"/>
                  <w:noWrap w:val="0"/>
                  <w:vAlign w:val="center"/>
                </w:tcPr>
                <w:p w14:paraId="2C083F0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2.按照园区产业准入条件严格控制引进的项目在区域环境承载能力范围内，项目入园严格落实规划环评结论及审查意见；</w:t>
                  </w:r>
                </w:p>
              </w:tc>
              <w:tc>
                <w:tcPr>
                  <w:tcW w:w="2418" w:type="dxa"/>
                  <w:tcBorders>
                    <w:tl2br w:val="nil"/>
                    <w:tr2bl w:val="nil"/>
                  </w:tcBorders>
                  <w:noWrap w:val="0"/>
                  <w:vAlign w:val="center"/>
                </w:tcPr>
                <w:p w14:paraId="20CF5E4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为新建高纯度非金属矿物制造项目，属于建材行业，为园区主导产业，</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符合园区规划环评及审查意见的相关要求</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541" w:type="dxa"/>
                  <w:tcBorders>
                    <w:tl2br w:val="nil"/>
                    <w:tr2bl w:val="nil"/>
                  </w:tcBorders>
                  <w:noWrap w:val="0"/>
                  <w:vAlign w:val="center"/>
                </w:tcPr>
                <w:p w14:paraId="49FB8027">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556DE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709B7FB5">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65770426">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15C855ED">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805" w:type="dxa"/>
                  <w:tcBorders>
                    <w:tl2br w:val="nil"/>
                    <w:tr2bl w:val="nil"/>
                  </w:tcBorders>
                  <w:shd w:val="clear" w:color="auto" w:fill="auto"/>
                  <w:noWrap w:val="0"/>
                  <w:vAlign w:val="center"/>
                </w:tcPr>
                <w:p w14:paraId="73AF7EB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严把“两高”建设项目环境准入，新、改、扩建“两高”项目须符合生态环境保护法律法规和相关法定规划，满足重点污染物排放总量控制、碳排放达峰目标、规划环评和行业建设项目环境准入条件、环评文件审批原则要求；</w:t>
                  </w:r>
                </w:p>
                <w:p w14:paraId="11E667C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418" w:type="dxa"/>
                  <w:tcBorders>
                    <w:tl2br w:val="nil"/>
                    <w:tr2bl w:val="nil"/>
                  </w:tcBorders>
                  <w:noWrap w:val="0"/>
                  <w:vAlign w:val="center"/>
                </w:tcPr>
                <w:p w14:paraId="2796992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项目不属于</w:t>
                  </w:r>
                  <w:r>
                    <w:rPr>
                      <w:rFonts w:hint="eastAsia" w:cs="Times New Roman"/>
                      <w:b w:val="0"/>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两高</w:t>
                  </w:r>
                  <w:r>
                    <w:rPr>
                      <w:rFonts w:hint="eastAsia" w:cs="Times New Roman"/>
                      <w:b w:val="0"/>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w:t>
                  </w:r>
                  <w:r>
                    <w:rPr>
                      <w:rFonts w:hint="eastAsia" w:cs="Times New Roman"/>
                      <w:b w:val="0"/>
                      <w:bCs/>
                      <w:color w:val="000000" w:themeColor="text1"/>
                      <w:sz w:val="21"/>
                      <w:szCs w:val="21"/>
                      <w:lang w:val="en-US" w:eastAsia="zh-CN"/>
                      <w14:textFill>
                        <w14:solidFill>
                          <w14:schemeClr w14:val="tx1"/>
                        </w14:solidFill>
                      </w14:textFill>
                    </w:rPr>
                    <w:t>。</w:t>
                  </w:r>
                </w:p>
              </w:tc>
              <w:tc>
                <w:tcPr>
                  <w:tcW w:w="541" w:type="dxa"/>
                  <w:tcBorders>
                    <w:tl2br w:val="nil"/>
                    <w:tr2bl w:val="nil"/>
                  </w:tcBorders>
                  <w:noWrap w:val="0"/>
                  <w:vAlign w:val="center"/>
                </w:tcPr>
                <w:p w14:paraId="07F8E84E">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3756C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7D438F74">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7C9DDF41">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4A80CBE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805" w:type="dxa"/>
                  <w:tcBorders>
                    <w:tl2br w:val="nil"/>
                    <w:tr2bl w:val="nil"/>
                  </w:tcBorders>
                  <w:shd w:val="clear" w:color="auto" w:fill="auto"/>
                  <w:noWrap w:val="0"/>
                  <w:vAlign w:val="center"/>
                </w:tcPr>
                <w:p w14:paraId="2D3A498E">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4.优化空间分布，严控环境风险，合理布局生产装置及危险化学品仓储等设施。</w:t>
                  </w:r>
                </w:p>
              </w:tc>
              <w:tc>
                <w:tcPr>
                  <w:tcW w:w="2418" w:type="dxa"/>
                  <w:tcBorders>
                    <w:tl2br w:val="nil"/>
                    <w:tr2bl w:val="nil"/>
                  </w:tcBorders>
                  <w:noWrap w:val="0"/>
                  <w:vAlign w:val="center"/>
                </w:tcPr>
                <w:p w14:paraId="5CCF2D37">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项目生产装置布局合理。</w:t>
                  </w:r>
                </w:p>
              </w:tc>
              <w:tc>
                <w:tcPr>
                  <w:tcW w:w="541" w:type="dxa"/>
                  <w:tcBorders>
                    <w:tl2br w:val="nil"/>
                    <w:tr2bl w:val="nil"/>
                  </w:tcBorders>
                  <w:noWrap w:val="0"/>
                  <w:vAlign w:val="center"/>
                </w:tcPr>
                <w:p w14:paraId="40C57CC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22879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52154D60">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414D15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481" w:type="dxa"/>
                  <w:vMerge w:val="restart"/>
                  <w:tcBorders>
                    <w:tl2br w:val="nil"/>
                    <w:tr2bl w:val="nil"/>
                  </w:tcBorders>
                  <w:shd w:val="clear" w:color="auto" w:fill="auto"/>
                  <w:noWrap w:val="0"/>
                  <w:vAlign w:val="center"/>
                </w:tcPr>
                <w:p w14:paraId="6DA980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污染物排放管控</w:t>
                  </w:r>
                </w:p>
              </w:tc>
              <w:tc>
                <w:tcPr>
                  <w:tcW w:w="2805" w:type="dxa"/>
                  <w:tcBorders>
                    <w:tl2br w:val="nil"/>
                    <w:tr2bl w:val="nil"/>
                  </w:tcBorders>
                  <w:shd w:val="clear" w:color="auto" w:fill="auto"/>
                  <w:noWrap w:val="0"/>
                  <w:vAlign w:val="center"/>
                </w:tcPr>
                <w:p w14:paraId="52F039F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1.严格落实规划环评及其环评文件制定的环保措施；</w:t>
                  </w:r>
                </w:p>
              </w:tc>
              <w:tc>
                <w:tcPr>
                  <w:tcW w:w="2418" w:type="dxa"/>
                  <w:tcBorders>
                    <w:tl2br w:val="nil"/>
                    <w:tr2bl w:val="nil"/>
                  </w:tcBorders>
                  <w:noWrap w:val="0"/>
                  <w:vAlign w:val="center"/>
                </w:tcPr>
                <w:p w14:paraId="177D334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项目符合规划环评及其环评文件制定的环保措施</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c>
                <w:tcPr>
                  <w:tcW w:w="541" w:type="dxa"/>
                  <w:tcBorders>
                    <w:tl2br w:val="nil"/>
                    <w:tr2bl w:val="nil"/>
                  </w:tcBorders>
                  <w:noWrap w:val="0"/>
                  <w:vAlign w:val="center"/>
                </w:tcPr>
                <w:p w14:paraId="1A945F81">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32ACE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0180394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38707AE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70E9E36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2805" w:type="dxa"/>
                  <w:tcBorders>
                    <w:tl2br w:val="nil"/>
                    <w:tr2bl w:val="nil"/>
                  </w:tcBorders>
                  <w:shd w:val="clear" w:color="auto" w:fill="auto"/>
                  <w:noWrap w:val="0"/>
                  <w:vAlign w:val="center"/>
                </w:tcPr>
                <w:p w14:paraId="58A7146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2.园区及园区企业污染物排放，须满足国家或者地方规定的污染物排放标准和主要污染物总量控制要求；</w:t>
                  </w:r>
                </w:p>
              </w:tc>
              <w:tc>
                <w:tcPr>
                  <w:tcW w:w="2418" w:type="dxa"/>
                  <w:tcBorders>
                    <w:tl2br w:val="nil"/>
                    <w:tr2bl w:val="nil"/>
                  </w:tcBorders>
                  <w:noWrap w:val="0"/>
                  <w:vAlign w:val="center"/>
                </w:tcPr>
                <w:p w14:paraId="7031DA8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项目污染物可实现稳定达标排放。</w:t>
                  </w:r>
                </w:p>
              </w:tc>
              <w:tc>
                <w:tcPr>
                  <w:tcW w:w="541" w:type="dxa"/>
                  <w:tcBorders>
                    <w:tl2br w:val="nil"/>
                    <w:tr2bl w:val="nil"/>
                  </w:tcBorders>
                  <w:noWrap w:val="0"/>
                  <w:vAlign w:val="center"/>
                </w:tcPr>
                <w:p w14:paraId="393F0E1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3721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7B9AB15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7F81231D">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5A71D70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805" w:type="dxa"/>
                  <w:tcBorders>
                    <w:tl2br w:val="nil"/>
                    <w:tr2bl w:val="nil"/>
                  </w:tcBorders>
                  <w:shd w:val="clear" w:color="auto" w:fill="auto"/>
                  <w:noWrap w:val="0"/>
                  <w:vAlign w:val="center"/>
                </w:tcPr>
                <w:p w14:paraId="198B406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3.新、改、扩建“两高”建设项目新增排放主要污染物的，落实建设项目主要污染物区域削减有关规定；</w:t>
                  </w:r>
                </w:p>
              </w:tc>
              <w:tc>
                <w:tcPr>
                  <w:tcW w:w="2418" w:type="dxa"/>
                  <w:tcBorders>
                    <w:tl2br w:val="nil"/>
                    <w:tr2bl w:val="nil"/>
                  </w:tcBorders>
                  <w:noWrap w:val="0"/>
                  <w:vAlign w:val="center"/>
                </w:tcPr>
                <w:p w14:paraId="4807118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项目不属于</w:t>
                  </w:r>
                  <w:r>
                    <w:rPr>
                      <w:rFonts w:hint="eastAsia" w:cs="Times New Roman"/>
                      <w:b w:val="0"/>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两高</w:t>
                  </w:r>
                  <w:r>
                    <w:rPr>
                      <w:rFonts w:hint="eastAsia" w:cs="Times New Roman"/>
                      <w:b w:val="0"/>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项目</w:t>
                  </w:r>
                  <w:r>
                    <w:rPr>
                      <w:rFonts w:hint="eastAsia" w:cs="Times New Roman"/>
                      <w:b w:val="0"/>
                      <w:bCs/>
                      <w:color w:val="000000" w:themeColor="text1"/>
                      <w:sz w:val="21"/>
                      <w:szCs w:val="21"/>
                      <w:lang w:val="en-US" w:eastAsia="zh-CN"/>
                      <w14:textFill>
                        <w14:solidFill>
                          <w14:schemeClr w14:val="tx1"/>
                        </w14:solidFill>
                      </w14:textFill>
                    </w:rPr>
                    <w:t>。</w:t>
                  </w:r>
                </w:p>
              </w:tc>
              <w:tc>
                <w:tcPr>
                  <w:tcW w:w="541" w:type="dxa"/>
                  <w:tcBorders>
                    <w:tl2br w:val="nil"/>
                    <w:tr2bl w:val="nil"/>
                  </w:tcBorders>
                  <w:noWrap w:val="0"/>
                  <w:vAlign w:val="center"/>
                </w:tcPr>
                <w:p w14:paraId="5B2F075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69920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7AE4308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30DC341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1E10364E">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805" w:type="dxa"/>
                  <w:tcBorders>
                    <w:tl2br w:val="nil"/>
                    <w:tr2bl w:val="nil"/>
                  </w:tcBorders>
                  <w:shd w:val="clear" w:color="auto" w:fill="auto"/>
                  <w:noWrap w:val="0"/>
                  <w:vAlign w:val="center"/>
                </w:tcPr>
                <w:p w14:paraId="19E7F40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4.按照“雨污分流、清污分流”原则，实施废水分类收集、分质处理。逐步完成工业集聚区集中式污水处理设施建设，确保已建污水处理设施稳定运行及达标排放。园区集中式污水处理设施总排口安装自动监控系统、视频监控系统，并与生态环境主管部门联网；</w:t>
                  </w:r>
                </w:p>
              </w:tc>
              <w:tc>
                <w:tcPr>
                  <w:tcW w:w="2418" w:type="dxa"/>
                  <w:tcBorders>
                    <w:tl2br w:val="nil"/>
                    <w:tr2bl w:val="nil"/>
                  </w:tcBorders>
                  <w:noWrap w:val="0"/>
                  <w:vAlign w:val="center"/>
                </w:tcPr>
                <w:p w14:paraId="7A503CB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w:t>
                  </w:r>
                  <w:r>
                    <w:rPr>
                      <w:rFonts w:hint="eastAsia" w:cs="Times New Roman"/>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雨污分流、清污分流</w:t>
                  </w:r>
                  <w:r>
                    <w:rPr>
                      <w:rFonts w:hint="eastAsia" w:cs="Times New Roman"/>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原则</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不涉及生产废水，生活污水经化粪池预处理后进入园区污水管网。</w:t>
                  </w:r>
                </w:p>
              </w:tc>
              <w:tc>
                <w:tcPr>
                  <w:tcW w:w="541" w:type="dxa"/>
                  <w:tcBorders>
                    <w:tl2br w:val="nil"/>
                    <w:tr2bl w:val="nil"/>
                  </w:tcBorders>
                  <w:noWrap w:val="0"/>
                  <w:vAlign w:val="center"/>
                </w:tcPr>
                <w:p w14:paraId="723580F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4ECDD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049FA38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1655D15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2186CD4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805" w:type="dxa"/>
                  <w:tcBorders>
                    <w:tl2br w:val="nil"/>
                    <w:tr2bl w:val="nil"/>
                  </w:tcBorders>
                  <w:shd w:val="clear" w:color="auto" w:fill="auto"/>
                  <w:noWrap w:val="0"/>
                  <w:vAlign w:val="center"/>
                </w:tcPr>
                <w:p w14:paraId="3AF5E86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5.新建排放二氧化硫、氮氧化物、工业烟粉尘、挥发性有机物项目区域内应满足区域环境承载力要求。</w:t>
                  </w:r>
                </w:p>
              </w:tc>
              <w:tc>
                <w:tcPr>
                  <w:tcW w:w="2418" w:type="dxa"/>
                  <w:tcBorders>
                    <w:tl2br w:val="nil"/>
                    <w:tr2bl w:val="nil"/>
                  </w:tcBorders>
                  <w:noWrap w:val="0"/>
                  <w:vAlign w:val="center"/>
                </w:tcPr>
                <w:p w14:paraId="4DD7474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项目污染物可实现稳定达标排放</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，满足区域环境承载力要求</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c>
                <w:tcPr>
                  <w:tcW w:w="541" w:type="dxa"/>
                  <w:tcBorders>
                    <w:tl2br w:val="nil"/>
                    <w:tr2bl w:val="nil"/>
                  </w:tcBorders>
                  <w:noWrap w:val="0"/>
                  <w:vAlign w:val="center"/>
                </w:tcPr>
                <w:p w14:paraId="2282BBF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21B0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4A50A767">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2FCB7E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481" w:type="dxa"/>
                  <w:vMerge w:val="restart"/>
                  <w:tcBorders>
                    <w:tl2br w:val="nil"/>
                    <w:tr2bl w:val="nil"/>
                  </w:tcBorders>
                  <w:shd w:val="clear" w:color="auto" w:fill="auto"/>
                  <w:noWrap w:val="0"/>
                  <w:vAlign w:val="center"/>
                </w:tcPr>
                <w:p w14:paraId="5A7820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环境风险防控</w:t>
                  </w:r>
                </w:p>
              </w:tc>
              <w:tc>
                <w:tcPr>
                  <w:tcW w:w="2805" w:type="dxa"/>
                  <w:tcBorders>
                    <w:tl2br w:val="nil"/>
                    <w:tr2bl w:val="nil"/>
                  </w:tcBorders>
                  <w:shd w:val="clear" w:color="auto" w:fill="auto"/>
                  <w:noWrap w:val="0"/>
                  <w:vAlign w:val="center"/>
                </w:tcPr>
                <w:p w14:paraId="7ABC107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1.加强重点工业行业地下水环境监管，采取防控措施有效降低地下水污染风险；</w:t>
                  </w:r>
                </w:p>
              </w:tc>
              <w:tc>
                <w:tcPr>
                  <w:tcW w:w="2418" w:type="dxa"/>
                  <w:tcBorders>
                    <w:tl2br w:val="nil"/>
                    <w:tr2bl w:val="nil"/>
                  </w:tcBorders>
                  <w:noWrap w:val="0"/>
                  <w:vAlign w:val="center"/>
                </w:tcPr>
                <w:p w14:paraId="13D92C3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项目不属于重点工业行业</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c>
                <w:tcPr>
                  <w:tcW w:w="541" w:type="dxa"/>
                  <w:tcBorders>
                    <w:tl2br w:val="nil"/>
                    <w:tr2bl w:val="nil"/>
                  </w:tcBorders>
                  <w:noWrap w:val="0"/>
                  <w:vAlign w:val="center"/>
                </w:tcPr>
                <w:p w14:paraId="356B0F0C">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10F7C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764E42E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3D5667A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481" w:type="dxa"/>
                  <w:vMerge w:val="continue"/>
                  <w:tcBorders>
                    <w:tl2br w:val="nil"/>
                    <w:tr2bl w:val="nil"/>
                  </w:tcBorders>
                  <w:shd w:val="clear" w:color="auto" w:fill="auto"/>
                  <w:noWrap w:val="0"/>
                  <w:vAlign w:val="center"/>
                </w:tcPr>
                <w:p w14:paraId="531B7B7A">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2805" w:type="dxa"/>
                  <w:tcBorders>
                    <w:tl2br w:val="nil"/>
                    <w:tr2bl w:val="nil"/>
                  </w:tcBorders>
                  <w:shd w:val="clear" w:color="auto" w:fill="auto"/>
                  <w:noWrap w:val="0"/>
                  <w:vAlign w:val="center"/>
                </w:tcPr>
                <w:p w14:paraId="7D0858D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2.开展环境风险评估，制定突发环境事件应急预案并备案，配备应急能力和物资，建设环境应急队伍，并定期演练。企业、园区与地方人民政府环境应急预案应当有机衔接。</w:t>
                  </w:r>
                </w:p>
              </w:tc>
              <w:tc>
                <w:tcPr>
                  <w:tcW w:w="2418" w:type="dxa"/>
                  <w:tcBorders>
                    <w:tl2br w:val="nil"/>
                    <w:tr2bl w:val="nil"/>
                  </w:tcBorders>
                  <w:noWrap w:val="0"/>
                  <w:vAlign w:val="center"/>
                </w:tcPr>
                <w:p w14:paraId="5933FF3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项目建成后，建设单位将开展环境风险评估，制定环境事件应急预案并交宾阳县生态环境局备案，配备应急物资、建设环境应急队伍并定期演练，做到与企业、园区和地方人民政府环境应急预案有机衔接。</w:t>
                  </w:r>
                </w:p>
              </w:tc>
              <w:tc>
                <w:tcPr>
                  <w:tcW w:w="541" w:type="dxa"/>
                  <w:tcBorders>
                    <w:tl2br w:val="nil"/>
                    <w:tr2bl w:val="nil"/>
                  </w:tcBorders>
                  <w:noWrap w:val="0"/>
                  <w:vAlign w:val="center"/>
                </w:tcPr>
                <w:p w14:paraId="20C95B2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r w14:paraId="54204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5" w:type="dxa"/>
                  <w:vMerge w:val="continue"/>
                  <w:tcBorders>
                    <w:tl2br w:val="nil"/>
                    <w:tr2bl w:val="nil"/>
                  </w:tcBorders>
                  <w:noWrap w:val="0"/>
                  <w:vAlign w:val="center"/>
                </w:tcPr>
                <w:p w14:paraId="2D78E68D">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14:textFill>
                        <w14:solidFill>
                          <w14:schemeClr w14:val="tx1"/>
                        </w14:solidFill>
                      </w14:textFill>
                    </w:rPr>
                  </w:pPr>
                </w:p>
              </w:tc>
              <w:tc>
                <w:tcPr>
                  <w:tcW w:w="690" w:type="dxa"/>
                  <w:vMerge w:val="continue"/>
                  <w:tcBorders>
                    <w:tl2br w:val="nil"/>
                    <w:tr2bl w:val="nil"/>
                  </w:tcBorders>
                  <w:shd w:val="clear" w:color="auto" w:fill="auto"/>
                  <w:noWrap w:val="0"/>
                  <w:vAlign w:val="center"/>
                </w:tcPr>
                <w:p w14:paraId="16A97C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481" w:type="dxa"/>
                  <w:tcBorders>
                    <w:tl2br w:val="nil"/>
                    <w:tr2bl w:val="nil"/>
                  </w:tcBorders>
                  <w:shd w:val="clear" w:color="auto" w:fill="auto"/>
                  <w:noWrap w:val="0"/>
                  <w:vAlign w:val="center"/>
                </w:tcPr>
                <w:p w14:paraId="604476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资源开发利用效率要求</w:t>
                  </w:r>
                </w:p>
              </w:tc>
              <w:tc>
                <w:tcPr>
                  <w:tcW w:w="2805" w:type="dxa"/>
                  <w:tcBorders>
                    <w:tl2br w:val="nil"/>
                    <w:tr2bl w:val="nil"/>
                  </w:tcBorders>
                  <w:shd w:val="clear" w:color="auto" w:fill="auto"/>
                  <w:noWrap w:val="0"/>
                  <w:vAlign w:val="center"/>
                </w:tcPr>
                <w:p w14:paraId="3D87462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鼓励园区企业盘活存量建设用地</w:t>
                  </w:r>
                </w:p>
              </w:tc>
              <w:tc>
                <w:tcPr>
                  <w:tcW w:w="2418" w:type="dxa"/>
                  <w:tcBorders>
                    <w:tl2br w:val="nil"/>
                    <w:tr2bl w:val="nil"/>
                  </w:tcBorders>
                  <w:noWrap w:val="0"/>
                  <w:vAlign w:val="center"/>
                </w:tcPr>
                <w:p w14:paraId="58632E7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left="-105" w:leftChars="-50" w:right="-105" w:rightChars="-50"/>
                    <w:jc w:val="left"/>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本项目</w:t>
                  </w:r>
                  <w:r>
                    <w:rPr>
                      <w:rFonts w:hint="eastAsia" w:cs="Times New Roman"/>
                      <w:b w:val="0"/>
                      <w:bCs w:val="0"/>
                      <w:color w:val="000000" w:themeColor="text1"/>
                      <w:kern w:val="2"/>
                      <w:sz w:val="21"/>
                      <w:szCs w:val="21"/>
                      <w:lang w:val="en-US" w:eastAsia="zh-CN" w:bidi="ar-SA"/>
                      <w14:textFill>
                        <w14:solidFill>
                          <w14:schemeClr w14:val="tx1"/>
                        </w14:solidFill>
                      </w14:textFill>
                    </w:rPr>
                    <w:t>租赁</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广西宾阳县昊辉针织有限公司现有厂房进行建设，用地类型为工业用地。</w:t>
                  </w:r>
                </w:p>
              </w:tc>
              <w:tc>
                <w:tcPr>
                  <w:tcW w:w="541" w:type="dxa"/>
                  <w:tcBorders>
                    <w:tl2br w:val="nil"/>
                    <w:tr2bl w:val="nil"/>
                  </w:tcBorders>
                  <w:noWrap w:val="0"/>
                  <w:vAlign w:val="center"/>
                </w:tcPr>
                <w:p w14:paraId="63B78F7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符合</w:t>
                  </w:r>
                </w:p>
              </w:tc>
            </w:tr>
          </w:tbl>
          <w:p w14:paraId="5BC2C3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综上所述，项目建设</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符合《</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南宁市人民政府关于“三线一单”生态环境分区管控的实施意见</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南府</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发〔20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21</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8</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号）</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、《南宁市生态环境局关于印发实施南宁市生态环境分区管控动态更新成果（2023年）的通知》（南环字</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〔20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24</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55</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号</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）的相关要求</w:t>
            </w:r>
            <w:r>
              <w:rPr>
                <w:rFonts w:hint="default" w:ascii="Times New Roman" w:hAnsi="Times New Roman" w:eastAsia="宋体" w:cs="Times New Roman"/>
                <w:color w:val="000000" w:themeColor="text1"/>
                <w:sz w:val="24"/>
                <w:u w:val="none"/>
                <w:lang w:val="en-US" w:eastAsia="zh-CN"/>
                <w14:textFill>
                  <w14:solidFill>
                    <w14:schemeClr w14:val="tx1"/>
                  </w14:solidFill>
                </w14:textFill>
              </w:rPr>
              <w:t>。</w:t>
            </w:r>
          </w:p>
          <w:p w14:paraId="011FF1BB">
            <w:pPr>
              <w:keepNext w:val="0"/>
              <w:keepLines w:val="0"/>
              <w:suppressLineNumbers w:val="0"/>
              <w:adjustRightInd w:val="0"/>
              <w:snapToGrid w:val="0"/>
              <w:spacing w:before="0" w:beforeAutospacing="0" w:after="0" w:afterAutospacing="0" w:line="480" w:lineRule="exact"/>
              <w:ind w:left="0" w:right="0" w:firstLine="480" w:firstLineChars="200"/>
              <w:textAlignment w:val="baseline"/>
              <w:rPr>
                <w:rStyle w:val="57"/>
                <w:rFonts w:hint="eastAsia"/>
                <w:color w:val="000000" w:themeColor="text1"/>
                <w:u w:val="none"/>
                <w14:textFill>
                  <w14:solidFill>
                    <w14:schemeClr w14:val="tx1"/>
                  </w14:solidFill>
                </w14:textFill>
              </w:rPr>
            </w:pPr>
            <w:r>
              <w:rPr>
                <w:rStyle w:val="57"/>
                <w:rFonts w:hint="eastAsia" w:eastAsia="宋体"/>
                <w:color w:val="000000" w:themeColor="text1"/>
                <w:u w:val="none"/>
                <w:lang w:eastAsia="zh-CN"/>
                <w14:textFill>
                  <w14:solidFill>
                    <w14:schemeClr w14:val="tx1"/>
                  </w14:solidFill>
                </w14:textFill>
              </w:rPr>
              <w:t>（</w:t>
            </w:r>
            <w:r>
              <w:rPr>
                <w:rStyle w:val="57"/>
                <w:rFonts w:hint="eastAsia" w:eastAsia="宋体"/>
                <w:color w:val="000000" w:themeColor="text1"/>
                <w:u w:val="none"/>
                <w:lang w:val="en-US" w:eastAsia="zh-CN"/>
                <w14:textFill>
                  <w14:solidFill>
                    <w14:schemeClr w14:val="tx1"/>
                  </w14:solidFill>
                </w14:textFill>
              </w:rPr>
              <w:t>2）</w:t>
            </w:r>
            <w:r>
              <w:rPr>
                <w:rStyle w:val="57"/>
                <w:rFonts w:hint="eastAsia"/>
                <w:color w:val="000000" w:themeColor="text1"/>
                <w:u w:val="none"/>
                <w14:textFill>
                  <w14:solidFill>
                    <w14:schemeClr w14:val="tx1"/>
                  </w14:solidFill>
                </w14:textFill>
              </w:rPr>
              <w:t>环境质量底线</w:t>
            </w:r>
          </w:p>
          <w:p w14:paraId="179D70AB">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sz w:val="24"/>
                <w:u w:val="none"/>
                <w:lang w:eastAsia="zh-CN"/>
                <w14:textFill>
                  <w14:solidFill>
                    <w14:schemeClr w14:val="tx1"/>
                  </w14:solidFill>
                </w14:textFill>
              </w:rPr>
            </w:pPr>
            <w:r>
              <w:rPr>
                <w:rFonts w:hint="default" w:ascii="Times New Roman" w:hAnsi="Times New Roman" w:eastAsia="宋体" w:cs="Times New Roman"/>
                <w:color w:val="000000" w:themeColor="text1"/>
                <w:sz w:val="24"/>
                <w:u w:val="none"/>
                <w:lang w:eastAsia="zh-CN"/>
                <w14:textFill>
                  <w14:solidFill>
                    <w14:schemeClr w14:val="tx1"/>
                  </w14:solidFill>
                </w14:textFill>
              </w:rPr>
              <w:t>根据本项目分析，项目通过采取环保措施可减少营运期污染物对周围环境的影响，保证区域的环境质量功能不下降，维护在原来的级别上。</w:t>
            </w:r>
          </w:p>
          <w:p w14:paraId="188B1D12">
            <w:pPr>
              <w:keepNext w:val="0"/>
              <w:keepLines w:val="0"/>
              <w:suppressLineNumbers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u w:val="none"/>
                <w14:textFill>
                  <w14:solidFill>
                    <w14:schemeClr w14:val="tx1"/>
                  </w14:solidFill>
                </w14:textFill>
              </w:rPr>
            </w:pPr>
            <w:r>
              <w:rPr>
                <w:rFonts w:hint="default" w:ascii="Times New Roman" w:hAnsi="Times New Roman" w:eastAsia="宋体" w:cs="Times New Roman"/>
                <w:color w:val="000000" w:themeColor="text1"/>
                <w:sz w:val="24"/>
                <w:u w:val="none"/>
                <w:lang w:eastAsia="zh-CN"/>
                <w14:textFill>
                  <w14:solidFill>
                    <w14:schemeClr w14:val="tx1"/>
                  </w14:solidFill>
                </w14:textFill>
              </w:rPr>
              <w:t>综上所述，项目选址与周边环境相容</w:t>
            </w:r>
            <w:r>
              <w:rPr>
                <w:rFonts w:hint="eastAsia" w:ascii="Times New Roman" w:hAnsi="Times New Roman" w:eastAsia="宋体" w:cs="Times New Roman"/>
                <w:color w:val="000000" w:themeColor="text1"/>
                <w:sz w:val="24"/>
                <w:u w:val="none"/>
                <w14:textFill>
                  <w14:solidFill>
                    <w14:schemeClr w14:val="tx1"/>
                  </w14:solidFill>
                </w14:textFill>
              </w:rPr>
              <w:t>，环境质量可以保持现有水平，符合环境质量底线要求。</w:t>
            </w:r>
          </w:p>
          <w:p w14:paraId="094A23B8">
            <w:pPr>
              <w:keepNext w:val="0"/>
              <w:keepLines w:val="0"/>
              <w:suppressLineNumbers w:val="0"/>
              <w:adjustRightInd w:val="0"/>
              <w:snapToGrid w:val="0"/>
              <w:spacing w:before="0" w:beforeAutospacing="0" w:after="0" w:afterAutospacing="0" w:line="480" w:lineRule="exact"/>
              <w:ind w:left="0" w:right="0" w:firstLine="480" w:firstLineChars="200"/>
              <w:textAlignment w:val="baseline"/>
              <w:rPr>
                <w:rStyle w:val="57"/>
                <w:rFonts w:hint="default" w:ascii="Times New Roman" w:hAnsi="Times New Roman" w:cs="Times New Roman"/>
                <w:color w:val="000000" w:themeColor="text1"/>
                <w:u w:val="none"/>
                <w14:textFill>
                  <w14:solidFill>
                    <w14:schemeClr w14:val="tx1"/>
                  </w14:solidFill>
                </w14:textFill>
              </w:rPr>
            </w:pPr>
            <w:r>
              <w:rPr>
                <w:rStyle w:val="57"/>
                <w:rFonts w:hint="default" w:ascii="Times New Roman" w:hAnsi="Times New Roman" w:eastAsia="仿宋" w:cs="Times New Roman"/>
                <w:color w:val="000000" w:themeColor="text1"/>
                <w:u w:val="none"/>
                <w:lang w:eastAsia="zh-CN"/>
                <w14:textFill>
                  <w14:solidFill>
                    <w14:schemeClr w14:val="tx1"/>
                  </w14:solidFill>
                </w14:textFill>
              </w:rPr>
              <w:t>（</w:t>
            </w:r>
            <w:r>
              <w:rPr>
                <w:rStyle w:val="57"/>
                <w:rFonts w:hint="default" w:ascii="Times New Roman" w:hAnsi="Times New Roman" w:eastAsia="仿宋" w:cs="Times New Roman"/>
                <w:color w:val="000000" w:themeColor="text1"/>
                <w:u w:val="none"/>
                <w:lang w:val="en-US" w:eastAsia="zh-CN"/>
                <w14:textFill>
                  <w14:solidFill>
                    <w14:schemeClr w14:val="tx1"/>
                  </w14:solidFill>
                </w14:textFill>
              </w:rPr>
              <w:t>3）</w:t>
            </w:r>
            <w:r>
              <w:rPr>
                <w:rStyle w:val="57"/>
                <w:rFonts w:hint="default" w:ascii="Times New Roman" w:hAnsi="Times New Roman" w:cs="Times New Roman"/>
                <w:color w:val="000000" w:themeColor="text1"/>
                <w:u w:val="none"/>
                <w14:textFill>
                  <w14:solidFill>
                    <w14:schemeClr w14:val="tx1"/>
                  </w14:solidFill>
                </w14:textFill>
              </w:rPr>
              <w:t>资源利用上线</w:t>
            </w:r>
          </w:p>
          <w:p w14:paraId="67992F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Style w:val="57"/>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资源利用上线是促进资源能源节约，保障能源、水、土地等资源高效利用，不应突破最高限制。根据工程分析、现场调查及环境影响分析，本项目运营过程中消耗一定量的电能、水资源等能源和资源，项目用地位于</w:t>
            </w:r>
            <w:r>
              <w:rPr>
                <w:rFonts w:hint="eastAsia"/>
                <w:bCs/>
                <w:color w:val="000000" w:themeColor="text1"/>
                <w:sz w:val="24"/>
                <w:u w:val="none"/>
                <w:lang w:eastAsia="zh-CN"/>
                <w14:textFill>
                  <w14:solidFill>
                    <w14:schemeClr w14:val="tx1"/>
                  </w14:solidFill>
                </w14:textFill>
              </w:rPr>
              <w:t>南宁市宾阳县黎塘镇黎塘工业集中区凤凰路19号昊辉.5#车间</w:t>
            </w:r>
            <w:r>
              <w:rPr>
                <w:rFonts w:hint="default" w:ascii="Times New Roman" w:hAnsi="Times New Roman" w:eastAsia="宋体" w:cs="Times New Roman"/>
                <w:color w:val="000000" w:themeColor="text1"/>
                <w:sz w:val="24"/>
                <w:szCs w:val="24"/>
                <w14:textFill>
                  <w14:solidFill>
                    <w14:schemeClr w14:val="tx1"/>
                  </w14:solidFill>
                </w14:textFill>
              </w:rPr>
              <w:t>，不侵占基本农田或生态林等，</w:t>
            </w:r>
            <w:r>
              <w:rPr>
                <w:rFonts w:hint="default" w:ascii="Times New Roman" w:hAnsi="Times New Roman" w:eastAsia="宋体" w:cs="Times New Roman"/>
                <w:color w:val="000000" w:themeColor="text1"/>
                <w:kern w:val="0"/>
                <w:sz w:val="24"/>
                <w:szCs w:val="24"/>
                <w:lang w:bidi="ar"/>
                <w14:textFill>
                  <w14:solidFill>
                    <w14:schemeClr w14:val="tx1"/>
                  </w14:solidFill>
                </w14:textFill>
              </w:rPr>
              <w:t>不属于高污染高耗能项目，消耗的能源主要为水和电，水</w:t>
            </w:r>
            <w:r>
              <w:rPr>
                <w:rFonts w:hint="eastAsia" w:cs="Times New Roman"/>
                <w:color w:val="000000" w:themeColor="text1"/>
                <w:kern w:val="0"/>
                <w:sz w:val="24"/>
                <w:szCs w:val="24"/>
                <w:lang w:eastAsia="zh-CN" w:bidi="ar"/>
                <w14:textFill>
                  <w14:solidFill>
                    <w14:schemeClr w14:val="tx1"/>
                  </w14:solidFill>
                </w14:textFill>
              </w:rPr>
              <w:t>为</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园区供水</w:t>
            </w:r>
            <w:r>
              <w:rPr>
                <w:rFonts w:hint="default" w:ascii="Times New Roman" w:hAnsi="Times New Roman" w:eastAsia="宋体" w:cs="Times New Roman"/>
                <w:color w:val="000000" w:themeColor="text1"/>
                <w:kern w:val="0"/>
                <w:sz w:val="24"/>
                <w:szCs w:val="24"/>
                <w:lang w:bidi="ar"/>
                <w14:textFill>
                  <w14:solidFill>
                    <w14:schemeClr w14:val="tx1"/>
                  </w14:solidFill>
                </w14:textFill>
              </w:rPr>
              <w:t>，水质、水量均有保障，</w:t>
            </w:r>
            <w:r>
              <w:rPr>
                <w:rFonts w:hint="eastAsia" w:cs="Times New Roman"/>
                <w:color w:val="000000" w:themeColor="text1"/>
                <w:kern w:val="0"/>
                <w:sz w:val="24"/>
                <w:szCs w:val="24"/>
                <w:lang w:eastAsia="zh-CN" w:bidi="ar"/>
                <w14:textFill>
                  <w14:solidFill>
                    <w14:schemeClr w14:val="tx1"/>
                  </w14:solidFill>
                </w14:textFill>
              </w:rPr>
              <w:t>电由当地电网提供，</w:t>
            </w:r>
            <w:r>
              <w:rPr>
                <w:rFonts w:hint="default" w:ascii="Times New Roman" w:hAnsi="Times New Roman" w:eastAsia="宋体" w:cs="Times New Roman"/>
                <w:color w:val="000000" w:themeColor="text1"/>
                <w:kern w:val="0"/>
                <w:sz w:val="24"/>
                <w:szCs w:val="24"/>
                <w:lang w:bidi="ar"/>
                <w14:textFill>
                  <w14:solidFill>
                    <w14:schemeClr w14:val="tx1"/>
                  </w14:solidFill>
                </w14:textFill>
              </w:rPr>
              <w:t>能满足项目用电需求，项目所在区域水资源丰富，不存在项目区资源过度使用的情况</w:t>
            </w:r>
            <w:r>
              <w:rPr>
                <w:rFonts w:hint="default" w:ascii="Times New Roman" w:hAnsi="Times New Roman" w:eastAsia="宋体" w:cs="Times New Roman"/>
                <w:color w:val="000000" w:themeColor="text1"/>
                <w:sz w:val="24"/>
                <w:szCs w:val="24"/>
                <w14:textFill>
                  <w14:solidFill>
                    <w14:schemeClr w14:val="tx1"/>
                  </w14:solidFill>
                </w14:textFill>
              </w:rPr>
              <w:t>，项目原</w:t>
            </w:r>
            <w:r>
              <w:rPr>
                <w:rFonts w:hint="eastAsia" w:cs="Times New Roman"/>
                <w:color w:val="000000" w:themeColor="text1"/>
                <w:sz w:val="24"/>
                <w:szCs w:val="24"/>
                <w:lang w:eastAsia="zh-CN"/>
                <w14:textFill>
                  <w14:solidFill>
                    <w14:schemeClr w14:val="tx1"/>
                  </w14:solidFill>
                </w14:textFill>
              </w:rPr>
              <w:t>辅</w:t>
            </w:r>
            <w:r>
              <w:rPr>
                <w:rFonts w:hint="default" w:ascii="Times New Roman" w:hAnsi="Times New Roman" w:eastAsia="宋体" w:cs="Times New Roman"/>
                <w:color w:val="000000" w:themeColor="text1"/>
                <w:sz w:val="24"/>
                <w:szCs w:val="24"/>
                <w14:textFill>
                  <w14:solidFill>
                    <w14:schemeClr w14:val="tx1"/>
                  </w14:solidFill>
                </w14:textFill>
              </w:rPr>
              <w:t>料均为外购，资源条件有保障，符合资源利用上线要求。</w:t>
            </w:r>
          </w:p>
          <w:p w14:paraId="655DF7AA">
            <w:pPr>
              <w:keepNext w:val="0"/>
              <w:keepLines w:val="0"/>
              <w:suppressLineNumbers w:val="0"/>
              <w:adjustRightInd w:val="0"/>
              <w:snapToGrid w:val="0"/>
              <w:spacing w:before="0" w:beforeAutospacing="0" w:after="0" w:afterAutospacing="0" w:line="480" w:lineRule="exact"/>
              <w:ind w:left="0" w:right="0" w:firstLine="480" w:firstLineChars="200"/>
              <w:textAlignment w:val="baseline"/>
              <w:rPr>
                <w:rStyle w:val="57"/>
                <w:rFonts w:hint="default" w:ascii="Times New Roman" w:hAnsi="Times New Roman" w:cs="Times New Roman"/>
                <w:color w:val="000000" w:themeColor="text1"/>
                <w:highlight w:val="none"/>
                <w:u w:val="none"/>
                <w14:textFill>
                  <w14:solidFill>
                    <w14:schemeClr w14:val="tx1"/>
                  </w14:solidFill>
                </w14:textFill>
              </w:rPr>
            </w:pPr>
            <w:r>
              <w:rPr>
                <w:rStyle w:val="57"/>
                <w:rFonts w:hint="default" w:ascii="Times New Roman" w:hAnsi="Times New Roman" w:eastAsia="仿宋" w:cs="Times New Roman"/>
                <w:color w:val="000000" w:themeColor="text1"/>
                <w:highlight w:val="none"/>
                <w:u w:val="none"/>
                <w:lang w:eastAsia="zh-CN"/>
                <w14:textFill>
                  <w14:solidFill>
                    <w14:schemeClr w14:val="tx1"/>
                  </w14:solidFill>
                </w14:textFill>
              </w:rPr>
              <w:t>（</w:t>
            </w:r>
            <w:r>
              <w:rPr>
                <w:rStyle w:val="57"/>
                <w:rFonts w:hint="default" w:ascii="Times New Roman" w:hAnsi="Times New Roman" w:eastAsia="仿宋" w:cs="Times New Roman"/>
                <w:color w:val="000000" w:themeColor="text1"/>
                <w:highlight w:val="none"/>
                <w:u w:val="none"/>
                <w:lang w:val="en-US" w:eastAsia="zh-CN"/>
                <w14:textFill>
                  <w14:solidFill>
                    <w14:schemeClr w14:val="tx1"/>
                  </w14:solidFill>
                </w14:textFill>
              </w:rPr>
              <w:t>4）</w:t>
            </w:r>
            <w:r>
              <w:rPr>
                <w:rStyle w:val="57"/>
                <w:rFonts w:hint="default" w:ascii="Times New Roman" w:hAnsi="Times New Roman" w:cs="Times New Roman"/>
                <w:color w:val="000000" w:themeColor="text1"/>
                <w:highlight w:val="none"/>
                <w:u w:val="none"/>
                <w14:textFill>
                  <w14:solidFill>
                    <w14:schemeClr w14:val="tx1"/>
                  </w14:solidFill>
                </w14:textFill>
              </w:rPr>
              <w:t>环境准入负面清单</w:t>
            </w:r>
          </w:p>
          <w:p w14:paraId="0284D60D">
            <w:pPr>
              <w:pStyle w:val="30"/>
              <w:keepNext w:val="0"/>
              <w:keepLines w:val="0"/>
              <w:suppressLineNumbers w:val="0"/>
              <w:spacing w:before="0" w:beforeAutospacing="0" w:after="0" w:afterAutospacing="0" w:line="480" w:lineRule="exact"/>
              <w:ind w:left="0" w:right="0" w:firstLine="480" w:firstLineChars="200"/>
              <w:rPr>
                <w:rStyle w:val="57"/>
                <w:rFonts w:hint="default" w:ascii="Times New Roman" w:hAnsi="Times New Roman" w:cs="Times New Roman"/>
                <w:color w:val="000000" w:themeColor="text1"/>
                <w:highlight w:val="none"/>
                <w:u w:val="none"/>
                <w14:textFill>
                  <w14:solidFill>
                    <w14:schemeClr w14:val="tx1"/>
                  </w14:solidFill>
                </w14:textFill>
              </w:rPr>
            </w:pPr>
            <w:r>
              <w:rPr>
                <w:rFonts w:hint="eastAsia" w:ascii="Times New Roman" w:hAnsi="Times New Roman"/>
                <w:color w:val="000000" w:themeColor="text1"/>
                <w:kern w:val="2"/>
                <w:szCs w:val="24"/>
                <w:u w:val="none"/>
                <w14:textFill>
                  <w14:solidFill>
                    <w14:schemeClr w14:val="tx1"/>
                  </w14:solidFill>
                </w14:textFill>
              </w:rPr>
              <w:t>根据自治区落实主体功能区战略和制度厅际联席会议印发的《广西壮族自治区重点生态功能区县产业准入负面清单调整方案》（2024年4月），</w:t>
            </w:r>
            <w:r>
              <w:rPr>
                <w:rFonts w:hint="eastAsia" w:ascii="Times New Roman" w:hAnsi="Times New Roman"/>
                <w:color w:val="000000" w:themeColor="text1"/>
                <w:u w:val="none"/>
                <w14:textFill>
                  <w14:solidFill>
                    <w14:schemeClr w14:val="tx1"/>
                  </w14:solidFill>
                </w14:textFill>
              </w:rPr>
              <w:t>项目不在环境准入负面清单之列</w:t>
            </w:r>
            <w:r>
              <w:rPr>
                <w:rFonts w:hint="eastAsia" w:hAnsi="Times New Roman" w:cs="宋体"/>
                <w:color w:val="000000" w:themeColor="text1"/>
                <w:u w:val="none"/>
                <w14:textFill>
                  <w14:solidFill>
                    <w14:schemeClr w14:val="tx1"/>
                  </w14:solidFill>
                </w14:textFill>
              </w:rPr>
              <w:t>。</w:t>
            </w:r>
          </w:p>
          <w:p w14:paraId="2A6A99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Style w:val="57"/>
                <w:rFonts w:hint="eastAsia"/>
                <w:color w:val="000000" w:themeColor="text1"/>
                <w:u w:val="none"/>
                <w14:textFill>
                  <w14:solidFill>
                    <w14:schemeClr w14:val="tx1"/>
                  </w14:solidFill>
                </w14:textFill>
              </w:rPr>
            </w:pPr>
            <w:r>
              <w:rPr>
                <w:rFonts w:hint="eastAsia"/>
                <w:color w:val="000000" w:themeColor="text1"/>
                <w:sz w:val="24"/>
                <w14:textFill>
                  <w14:solidFill>
                    <w14:schemeClr w14:val="tx1"/>
                  </w14:solidFill>
                </w14:textFill>
              </w:rPr>
              <w:t>综上，项目不在生态保护红线内、未超出环境质量底线及资源利用上线、未列入环境准入负面清单内。项目</w:t>
            </w:r>
            <w:r>
              <w:rPr>
                <w:rFonts w:hint="eastAsia"/>
                <w:color w:val="000000" w:themeColor="text1"/>
                <w:sz w:val="24"/>
                <w:lang w:eastAsia="zh-CN"/>
                <w14:textFill>
                  <w14:solidFill>
                    <w14:schemeClr w14:val="tx1"/>
                  </w14:solidFill>
                </w14:textFill>
              </w:rPr>
              <w:t>的建设</w:t>
            </w:r>
            <w:r>
              <w:rPr>
                <w:rFonts w:hint="eastAsia"/>
                <w:color w:val="000000" w:themeColor="text1"/>
                <w:sz w:val="24"/>
                <w14:textFill>
                  <w14:solidFill>
                    <w14:schemeClr w14:val="tx1"/>
                  </w14:solidFill>
                </w14:textFill>
              </w:rPr>
              <w:t>符合“三线一单”的要求</w:t>
            </w:r>
            <w:r>
              <w:rPr>
                <w:rStyle w:val="57"/>
                <w:rFonts w:hint="eastAsia"/>
                <w:color w:val="000000" w:themeColor="text1"/>
                <w:u w:val="none"/>
                <w14:textFill>
                  <w14:solidFill>
                    <w14:schemeClr w14:val="tx1"/>
                  </w14:solidFill>
                </w14:textFill>
              </w:rPr>
              <w:t>。</w:t>
            </w:r>
          </w:p>
          <w:p w14:paraId="5F5E0AA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80" w:lineRule="exact"/>
              <w:ind w:left="0" w:right="0" w:firstLine="482" w:firstLineChars="200"/>
              <w:jc w:val="left"/>
              <w:textAlignment w:val="auto"/>
              <w:rPr>
                <w:rFonts w:hint="eastAsia"/>
                <w:b/>
                <w:bCs/>
                <w:color w:val="000000" w:themeColor="text1"/>
                <w:sz w:val="24"/>
                <w:highlight w:val="yellow"/>
                <w:u w:val="none"/>
                <w14:textFill>
                  <w14:solidFill>
                    <w14:schemeClr w14:val="tx1"/>
                  </w14:solidFill>
                </w14:textFill>
              </w:rPr>
            </w:pPr>
            <w:r>
              <w:rPr>
                <w:rFonts w:hint="eastAsia"/>
                <w:b/>
                <w:bCs/>
                <w:color w:val="000000" w:themeColor="text1"/>
                <w:sz w:val="24"/>
                <w:highlight w:val="none"/>
                <w:u w:val="none"/>
                <w14:textFill>
                  <w14:solidFill>
                    <w14:schemeClr w14:val="tx1"/>
                  </w14:solidFill>
                </w14:textFill>
              </w:rPr>
              <w:t>2、产业政策符合性分析</w:t>
            </w:r>
          </w:p>
          <w:p w14:paraId="0A293FC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本项目</w:t>
            </w:r>
            <w:r>
              <w:rPr>
                <w:rFonts w:hint="eastAsia" w:cs="Times New Roman"/>
                <w:b w:val="0"/>
                <w:bCs w:val="0"/>
                <w:color w:val="000000" w:themeColor="text1"/>
                <w:kern w:val="0"/>
                <w:sz w:val="24"/>
                <w:szCs w:val="24"/>
                <w:highlight w:val="none"/>
                <w:lang w:val="en-US" w:eastAsia="zh-CN"/>
                <w14:textFill>
                  <w14:solidFill>
                    <w14:schemeClr w14:val="tx1"/>
                  </w14:solidFill>
                </w14:textFill>
              </w:rPr>
              <w:t>为</w:t>
            </w:r>
            <w:r>
              <w:rPr>
                <w:rFonts w:hint="eastAsia" w:cs="Times New Roman"/>
                <w:color w:val="000000" w:themeColor="text1"/>
                <w:kern w:val="2"/>
                <w:sz w:val="24"/>
                <w:szCs w:val="24"/>
                <w:lang w:val="en-US" w:eastAsia="zh-CN" w:bidi="ar-SA"/>
                <w14:textFill>
                  <w14:solidFill>
                    <w14:schemeClr w14:val="tx1"/>
                  </w14:solidFill>
                </w14:textFill>
              </w:rPr>
              <w:t>高纯度非金属矿物制造项目，原料为石英石等</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根据《产业结构调整指导目录（</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属于鼓励类，属于“十二、建材”-“10.高品质人工晶体材料、多功能透明件、特种光学玻璃材料、制品和器件，功能性人造金刚石材料生产装备技术开发；高纯石英原料（纯度大于等于99.999%）、半导体用高端石英坩埚、半导体用石英陶瓷器件（纯度大于等于99.9%）、化学气相合成石英玻璃等制造技术开发与生产；低温共烧陶瓷（LTCC）、高温共烧陶瓷（HTCC）及配套浆料和相关材料；紫外级氟化钙晶体材料；高纯纳米级球形硅微粉、中空球形硅微粉的生产、应用及其技术装备开发与应用；精细陶瓷粉体、适用于增材制造的陶瓷前驱体及陶瓷短切纤维、碳化硅纤维、陶瓷晶须；陶瓷球、陶瓷阀门、陶瓷螺杆等精密成型的陶瓷部件；陶瓷膜、蜂窝陶瓷、泡沫陶瓷；陶瓷基板、陶瓷绝缘部件、电子陶瓷材料及部件；连续陶瓷纤维及纤维增强陶瓷基复合材料；医用精细陶瓷材料及部件；陶瓷墨水材料；高导热纳米及大单晶陶瓷材料；锂电池隔膜用纳米陶瓷粉体材料；精密研磨及抛光用陶瓷材料等工业陶瓷技术开发与生产应用；信息、新能源、国防、航空航天等领域用高性能陶瓷的制造技术开发与生产；连续氮化物纤维工程化制备技术开发与示范、面向新一代光刻机用碳化硅陶瓷水冷真空吸盘（浸没式）制备关键技术研发与应用、高强韧高导热氮化硅陶瓷弹簧的制备及性能研究、高清超声医疗用高居里温度弛豫铁电单晶材料（PIMNT）研制及产业化”。</w:t>
            </w:r>
          </w:p>
          <w:p w14:paraId="08B38FC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80" w:lineRule="exact"/>
              <w:ind w:left="0" w:right="0" w:firstLine="480" w:firstLineChars="200"/>
              <w:jc w:val="left"/>
              <w:textAlignment w:val="auto"/>
              <w:rPr>
                <w:rFonts w:hint="eastAsia"/>
                <w:color w:val="000000" w:themeColor="text1"/>
                <w:sz w:val="24"/>
                <w:highlight w:val="yellow"/>
                <w:u w:val="none"/>
                <w14:textFill>
                  <w14:solidFill>
                    <w14:schemeClr w14:val="tx1"/>
                  </w14:solidFill>
                </w14:textFill>
              </w:rPr>
            </w:pPr>
            <w:r>
              <w:rPr>
                <w:rFonts w:hint="eastAsia"/>
                <w:bCs/>
                <w:color w:val="000000" w:themeColor="text1"/>
                <w:sz w:val="24"/>
                <w:highlight w:val="none"/>
                <w14:textFill>
                  <w14:solidFill>
                    <w14:schemeClr w14:val="tx1"/>
                  </w14:solidFill>
                </w14:textFill>
              </w:rPr>
              <w:t>项目的建设符合国家</w:t>
            </w:r>
            <w:r>
              <w:rPr>
                <w:rFonts w:hint="eastAsia"/>
                <w:bCs/>
                <w:color w:val="000000" w:themeColor="text1"/>
                <w:sz w:val="24"/>
                <w:highlight w:val="none"/>
                <w:lang w:eastAsia="zh-CN"/>
                <w14:textFill>
                  <w14:solidFill>
                    <w14:schemeClr w14:val="tx1"/>
                  </w14:solidFill>
                </w14:textFill>
              </w:rPr>
              <w:t>及广西</w:t>
            </w:r>
            <w:r>
              <w:rPr>
                <w:rFonts w:hint="eastAsia"/>
                <w:bCs/>
                <w:color w:val="000000" w:themeColor="text1"/>
                <w:sz w:val="24"/>
                <w:highlight w:val="none"/>
                <w14:textFill>
                  <w14:solidFill>
                    <w14:schemeClr w14:val="tx1"/>
                  </w14:solidFill>
                </w14:textFill>
              </w:rPr>
              <w:t>产业政策的要求。</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项目已取得</w:t>
            </w:r>
            <w:r>
              <w:rPr>
                <w:rFonts w:hint="eastAsia" w:ascii="宋体" w:hAnsi="宋体" w:cs="宋体"/>
                <w:color w:val="000000" w:themeColor="text1"/>
                <w:sz w:val="24"/>
                <w:u w:val="none"/>
                <w:lang w:eastAsia="zh-CN"/>
                <w14:textFill>
                  <w14:solidFill>
                    <w14:schemeClr w14:val="tx1"/>
                  </w14:solidFill>
                </w14:textFill>
              </w:rPr>
              <w:t>南宁市宾阳县发展和改革局</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出具的备案证明（项目代码：</w:t>
            </w:r>
            <w:r>
              <w:rPr>
                <w:rFonts w:hint="eastAsia"/>
                <w:color w:val="000000" w:themeColor="text1"/>
                <w:sz w:val="24"/>
                <w:u w:val="none"/>
                <w:lang w:val="en-US" w:eastAsia="zh-CN"/>
                <w14:textFill>
                  <w14:solidFill>
                    <w14:schemeClr w14:val="tx1"/>
                  </w14:solidFill>
                </w14:textFill>
              </w:rPr>
              <w:t>2511-450126-04-01-477547</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），项目建设符合国家产业政策。</w:t>
            </w:r>
          </w:p>
          <w:p w14:paraId="2062753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80" w:lineRule="exact"/>
              <w:ind w:left="0" w:right="0" w:firstLine="482" w:firstLineChars="200"/>
              <w:jc w:val="left"/>
              <w:textAlignment w:val="auto"/>
              <w:rPr>
                <w:rFonts w:hint="eastAsia"/>
                <w:b/>
                <w:bCs/>
                <w:color w:val="000000" w:themeColor="text1"/>
                <w:sz w:val="24"/>
                <w:u w:val="none"/>
                <w14:textFill>
                  <w14:solidFill>
                    <w14:schemeClr w14:val="tx1"/>
                  </w14:solidFill>
                </w14:textFill>
              </w:rPr>
            </w:pPr>
            <w:r>
              <w:rPr>
                <w:rFonts w:hint="eastAsia"/>
                <w:b/>
                <w:bCs/>
                <w:color w:val="000000" w:themeColor="text1"/>
                <w:sz w:val="24"/>
                <w:u w:val="none"/>
                <w:lang w:val="en-US" w:eastAsia="zh-CN"/>
                <w14:textFill>
                  <w14:solidFill>
                    <w14:schemeClr w14:val="tx1"/>
                  </w14:solidFill>
                </w14:textFill>
              </w:rPr>
              <w:t>3</w:t>
            </w:r>
            <w:r>
              <w:rPr>
                <w:rFonts w:hint="eastAsia"/>
                <w:b/>
                <w:bCs/>
                <w:color w:val="000000" w:themeColor="text1"/>
                <w:sz w:val="24"/>
                <w:u w:val="none"/>
                <w14:textFill>
                  <w14:solidFill>
                    <w14:schemeClr w14:val="tx1"/>
                  </w14:solidFill>
                </w14:textFill>
              </w:rPr>
              <w:t>、项目选址合理性分析</w:t>
            </w:r>
          </w:p>
          <w:p w14:paraId="32614183">
            <w:pPr>
              <w:keepNext w:val="0"/>
              <w:keepLines w:val="0"/>
              <w:pageBreakBefore w:val="0"/>
              <w:widowControl w:val="0"/>
              <w:suppressLineNumbers w:val="0"/>
              <w:kinsoku/>
              <w:wordWrap/>
              <w:overflowPunct/>
              <w:topLinePunct w:val="0"/>
              <w:bidi w:val="0"/>
              <w:spacing w:before="0" w:beforeAutospacing="0" w:after="0" w:afterAutospacing="0" w:line="480" w:lineRule="exact"/>
              <w:ind w:left="0" w:right="0" w:firstLine="480" w:firstLineChars="200"/>
              <w:textAlignment w:val="auto"/>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项目位</w:t>
            </w:r>
            <w:r>
              <w:rPr>
                <w:rFonts w:hint="eastAsia" w:ascii="Times New Roman" w:hAnsi="Times New Roman" w:eastAsia="宋体" w:cs="Times New Roman"/>
                <w:bCs/>
                <w:color w:val="000000" w:themeColor="text1"/>
                <w:sz w:val="24"/>
                <w:u w:val="none"/>
                <w:lang w:eastAsia="zh-CN"/>
                <w14:textFill>
                  <w14:solidFill>
                    <w14:schemeClr w14:val="tx1"/>
                  </w14:solidFill>
                </w14:textFill>
              </w:rPr>
              <w:t>于</w:t>
            </w:r>
            <w:r>
              <w:rPr>
                <w:rFonts w:hint="eastAsia" w:cs="Times New Roman"/>
                <w:bCs/>
                <w:color w:val="000000" w:themeColor="text1"/>
                <w:sz w:val="24"/>
                <w:u w:val="none"/>
                <w:lang w:eastAsia="zh-CN"/>
                <w14:textFill>
                  <w14:solidFill>
                    <w14:schemeClr w14:val="tx1"/>
                  </w14:solidFill>
                </w14:textFill>
              </w:rPr>
              <w:t>南宁市宾阳县黎塘镇黎塘工业集中区凤凰路19号昊辉.5#车间</w:t>
            </w:r>
            <w:r>
              <w:rPr>
                <w:rFonts w:hint="eastAsia" w:ascii="Times New Roman" w:hAnsi="Times New Roman" w:eastAsia="宋体" w:cs="Times New Roman"/>
                <w:bCs/>
                <w:color w:val="000000" w:themeColor="text1"/>
                <w:sz w:val="24"/>
                <w:u w:val="none"/>
                <w:lang w:eastAsia="zh-CN"/>
                <w14:textFill>
                  <w14:solidFill>
                    <w14:schemeClr w14:val="tx1"/>
                  </w14:solidFill>
                </w14:textFill>
              </w:rPr>
              <w:t>。</w:t>
            </w:r>
            <w:r>
              <w:rPr>
                <w:rFonts w:hint="eastAsia" w:ascii="Times New Roman" w:hAnsi="Times New Roman" w:eastAsia="宋体" w:cs="Times New Roman"/>
                <w:bCs/>
                <w:color w:val="000000" w:themeColor="text1"/>
                <w:sz w:val="24"/>
                <w:u w:val="none"/>
                <w:lang w:val="en-US" w:eastAsia="zh-CN"/>
                <w14:textFill>
                  <w14:solidFill>
                    <w14:schemeClr w14:val="tx1"/>
                  </w14:solidFill>
                </w14:textFill>
              </w:rPr>
              <w:t>根据</w:t>
            </w:r>
            <w:r>
              <w:rPr>
                <w:rFonts w:hint="eastAsia" w:cs="Times New Roman"/>
                <w:b w:val="0"/>
                <w:bCs w:val="0"/>
                <w:color w:val="000000" w:themeColor="text1"/>
                <w:spacing w:val="0"/>
                <w:sz w:val="24"/>
                <w:szCs w:val="24"/>
                <w:lang w:val="en-US" w:eastAsia="zh-CN"/>
                <w14:textFill>
                  <w14:solidFill>
                    <w14:schemeClr w14:val="tx1"/>
                  </w14:solidFill>
                </w14:textFill>
              </w:rPr>
              <w:t>项目在宾阳县黎塘工业集中区土地利用规划图中的位置示意图</w:t>
            </w:r>
            <w:r>
              <w:rPr>
                <w:rFonts w:hint="eastAsia" w:ascii="Times New Roman" w:hAnsi="Times New Roman" w:eastAsia="宋体" w:cs="Times New Roman"/>
                <w:bCs/>
                <w:color w:val="000000" w:themeColor="text1"/>
                <w:sz w:val="24"/>
                <w:highlight w:val="none"/>
                <w:u w:val="none"/>
                <w:lang w:val="en-US" w:eastAsia="zh-CN"/>
                <w14:textFill>
                  <w14:solidFill>
                    <w14:schemeClr w14:val="tx1"/>
                  </w14:solidFill>
                </w14:textFill>
              </w:rPr>
              <w:t>（详见附图</w:t>
            </w:r>
            <w:r>
              <w:rPr>
                <w:rFonts w:hint="eastAsia" w:cs="Times New Roman"/>
                <w:bCs/>
                <w:color w:val="000000" w:themeColor="text1"/>
                <w:sz w:val="24"/>
                <w:highlight w:val="none"/>
                <w:u w:val="none"/>
                <w:lang w:val="en-US" w:eastAsia="zh-CN"/>
                <w14:textFill>
                  <w14:solidFill>
                    <w14:schemeClr w14:val="tx1"/>
                  </w14:solidFill>
                </w14:textFill>
              </w:rPr>
              <w:t>5</w:t>
            </w:r>
            <w:r>
              <w:rPr>
                <w:rFonts w:hint="eastAsia" w:ascii="Times New Roman" w:hAnsi="Times New Roman" w:eastAsia="宋体" w:cs="Times New Roman"/>
                <w:bCs/>
                <w:color w:val="000000" w:themeColor="text1"/>
                <w:sz w:val="24"/>
                <w:highlight w:val="none"/>
                <w:u w:val="none"/>
                <w:lang w:val="en-US" w:eastAsia="zh-CN"/>
                <w14:textFill>
                  <w14:solidFill>
                    <w14:schemeClr w14:val="tx1"/>
                  </w14:solidFill>
                </w14:textFill>
              </w:rPr>
              <w:t>）</w:t>
            </w:r>
            <w:r>
              <w:rPr>
                <w:rFonts w:hint="eastAsia" w:ascii="Times New Roman" w:hAnsi="Times New Roman" w:eastAsia="宋体" w:cs="Times New Roman"/>
                <w:bCs/>
                <w:color w:val="000000" w:themeColor="text1"/>
                <w:sz w:val="24"/>
                <w:u w:val="none"/>
                <w:lang w:val="en-US" w:eastAsia="zh-CN"/>
                <w14:textFill>
                  <w14:solidFill>
                    <w14:schemeClr w14:val="tx1"/>
                  </w14:solidFill>
                </w14:textFill>
              </w:rPr>
              <w:t>，公司用地属于工业用地，</w:t>
            </w:r>
            <w:r>
              <w:rPr>
                <w:rFonts w:hint="eastAsia" w:cs="Times New Roman"/>
                <w:bCs/>
                <w:color w:val="000000" w:themeColor="text1"/>
                <w:sz w:val="24"/>
                <w:szCs w:val="24"/>
                <w:highlight w:val="none"/>
                <w:lang w:eastAsia="zh-CN"/>
                <w14:textFill>
                  <w14:solidFill>
                    <w14:schemeClr w14:val="tx1"/>
                  </w14:solidFill>
                </w14:textFill>
              </w:rPr>
              <w:t>符合土地利用规划；</w:t>
            </w:r>
            <w:r>
              <w:rPr>
                <w:rFonts w:hint="eastAsia" w:ascii="Times New Roman" w:hAnsi="Times New Roman" w:eastAsia="宋体" w:cs="Times New Roman"/>
                <w:bCs/>
                <w:color w:val="000000" w:themeColor="text1"/>
                <w:sz w:val="24"/>
                <w:u w:val="none"/>
                <w:lang w:eastAsia="zh-CN"/>
                <w14:textFill>
                  <w14:solidFill>
                    <w14:schemeClr w14:val="tx1"/>
                  </w14:solidFill>
                </w14:textFill>
              </w:rPr>
              <w:t>根据项目特点分析，经过治理，项目污染物的排放可完全达标。经过分析，项目投产后对大气、地表水、声环境的影响不大，不会改变环境功能现状。综上分析，建设项目采用成熟、可靠、环保的生产工艺，项目建设后严格按工艺要求操作，不会对周围环境造成危害。</w:t>
            </w:r>
            <w:r>
              <w:rPr>
                <w:rFonts w:hint="eastAsia"/>
                <w:color w:val="000000" w:themeColor="text1"/>
                <w:sz w:val="24"/>
                <w14:textFill>
                  <w14:solidFill>
                    <w14:schemeClr w14:val="tx1"/>
                  </w14:solidFill>
                </w14:textFill>
              </w:rPr>
              <w:t>从环境角度分析，项目选址合理</w:t>
            </w:r>
            <w:r>
              <w:rPr>
                <w:rFonts w:hint="eastAsia" w:ascii="Times New Roman" w:hAnsi="Times New Roman" w:eastAsia="宋体" w:cs="Times New Roman"/>
                <w:bCs/>
                <w:color w:val="000000" w:themeColor="text1"/>
                <w:sz w:val="24"/>
                <w:u w:val="none"/>
                <w:lang w:eastAsia="zh-CN"/>
                <w14:textFill>
                  <w14:solidFill>
                    <w14:schemeClr w14:val="tx1"/>
                  </w14:solidFill>
                </w14:textFill>
              </w:rPr>
              <w:t>。</w:t>
            </w:r>
          </w:p>
        </w:tc>
      </w:tr>
    </w:tbl>
    <w:p w14:paraId="0310A1C0">
      <w:pPr>
        <w:spacing w:line="360" w:lineRule="auto"/>
        <w:rPr>
          <w:rFonts w:eastAsia="黑体"/>
          <w:color w:val="000000" w:themeColor="text1"/>
          <w:sz w:val="30"/>
          <w:u w:val="none"/>
          <w14:textFill>
            <w14:solidFill>
              <w14:schemeClr w14:val="tx1"/>
            </w14:solidFill>
          </w14:textFill>
        </w:rPr>
        <w:sectPr>
          <w:footerReference r:id="rId7" w:type="default"/>
          <w:pgSz w:w="11906" w:h="16838"/>
          <w:pgMar w:top="1701" w:right="1531" w:bottom="1701" w:left="1531" w:header="851" w:footer="1077" w:gutter="0"/>
          <w:pgNumType w:fmt="decimal"/>
          <w:cols w:space="720" w:num="1"/>
          <w:docGrid w:linePitch="312" w:charSpace="0"/>
        </w:sectPr>
      </w:pPr>
    </w:p>
    <w:p w14:paraId="7234A295">
      <w:pPr>
        <w:pStyle w:val="30"/>
        <w:jc w:val="center"/>
        <w:outlineLvl w:val="0"/>
        <w:rPr>
          <w:rFonts w:ascii="黑体" w:hAnsi="黑体" w:eastAsia="黑体"/>
          <w:snapToGrid w:val="0"/>
          <w:color w:val="000000" w:themeColor="text1"/>
          <w:sz w:val="30"/>
          <w:szCs w:val="30"/>
          <w:u w:val="none"/>
          <w14:textFill>
            <w14:solidFill>
              <w14:schemeClr w14:val="tx1"/>
            </w14:solidFill>
          </w14:textFill>
        </w:rPr>
      </w:pPr>
      <w:bookmarkStart w:id="4" w:name="_Toc8511"/>
      <w:r>
        <w:rPr>
          <w:rFonts w:hint="eastAsia" w:ascii="黑体" w:hAnsi="黑体" w:eastAsia="黑体"/>
          <w:snapToGrid w:val="0"/>
          <w:color w:val="000000" w:themeColor="text1"/>
          <w:sz w:val="30"/>
          <w:szCs w:val="30"/>
          <w:u w:val="none"/>
          <w14:textFill>
            <w14:solidFill>
              <w14:schemeClr w14:val="tx1"/>
            </w14:solidFill>
          </w14:textFill>
        </w:rPr>
        <w:t>二、建设项目工程分析</w:t>
      </w:r>
      <w:bookmarkEnd w:id="4"/>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81"/>
        <w:gridCol w:w="8279"/>
      </w:tblGrid>
      <w:tr w14:paraId="1652E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1" w:type="dxa"/>
            <w:noWrap w:val="0"/>
            <w:vAlign w:val="center"/>
          </w:tcPr>
          <w:p w14:paraId="048815AE">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sz w:val="21"/>
                <w:szCs w:val="21"/>
                <w:u w:val="none"/>
                <w14:textFill>
                  <w14:solidFill>
                    <w14:schemeClr w14:val="tx1"/>
                  </w14:solidFill>
                </w14:textFill>
              </w:rPr>
            </w:pPr>
            <w:r>
              <w:rPr>
                <w:rFonts w:hint="eastAsia" w:cs="宋体"/>
                <w:color w:val="000000" w:themeColor="text1"/>
                <w:szCs w:val="24"/>
                <w:u w:val="none"/>
                <w14:textFill>
                  <w14:solidFill>
                    <w14:schemeClr w14:val="tx1"/>
                  </w14:solidFill>
                </w14:textFill>
              </w:rPr>
              <w:t>建设内容</w:t>
            </w:r>
          </w:p>
        </w:tc>
        <w:tc>
          <w:tcPr>
            <w:tcW w:w="8279" w:type="dxa"/>
            <w:noWrap w:val="0"/>
            <w:vAlign w:val="top"/>
          </w:tcPr>
          <w:p w14:paraId="2B397B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left"/>
              <w:textAlignment w:val="auto"/>
              <w:outlineLvl w:val="1"/>
              <w:rPr>
                <w:rFonts w:hint="eastAsia"/>
                <w:b/>
                <w:color w:val="000000" w:themeColor="text1"/>
                <w:sz w:val="24"/>
                <w:u w:val="none"/>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一、</w:t>
            </w:r>
            <w:r>
              <w:rPr>
                <w:rFonts w:hint="eastAsia"/>
                <w:b/>
                <w:color w:val="000000" w:themeColor="text1"/>
                <w:sz w:val="24"/>
                <w:u w:val="none"/>
                <w14:textFill>
                  <w14:solidFill>
                    <w14:schemeClr w14:val="tx1"/>
                  </w14:solidFill>
                </w14:textFill>
              </w:rPr>
              <w:t>项目由来</w:t>
            </w:r>
          </w:p>
          <w:p w14:paraId="4E26C08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南宁宏阳科技有限公司（以下简称“公司”）租用广西宾阳县昊辉针织有限公司（以下简称“昊辉公司”）位于南宁市宾阳县黎塘镇黎塘工业集中区凤凰路19号的5#车间（厂房占地面积为3801.6m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），建设“南宁宏阳科技有限公司6万吨/年非金属矿绿色加工生产项目”。该项目共投资2000万元，建设规模为年产6万吨非金属矿物产品，分两期进行建设。其中，一期投资</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500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万，占用厂房面积</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1000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vertAlign w:val="baseli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建设一条年产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万吨非金属矿物粉体深加工生产线，年产1.5万吨非金属矿物粉体；二期投资</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万，占用厂房面积</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2801.6</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，建设一条年产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万吨非金属矿物粉体深加工生产线，一条年产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万吨非金属矿物制精砂生产线、烘干色选加工提纯生产线；一条年产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万吨非金属矿物粉体分筛、改性粉体生产线，</w:t>
            </w:r>
            <w:r>
              <w:rPr>
                <w:rFonts w:hint="eastAsia" w:cs="Times New Roman"/>
                <w:b w:val="0"/>
                <w:bCs w:val="0"/>
                <w:color w:val="000000" w:themeColor="text1"/>
                <w:kern w:val="0"/>
                <w:sz w:val="24"/>
                <w:szCs w:val="24"/>
                <w:highlight w:val="none"/>
                <w:lang w:val="en-US" w:eastAsia="zh-CN"/>
                <w14:textFill>
                  <w14:solidFill>
                    <w14:schemeClr w14:val="tx1"/>
                  </w14:solidFill>
                </w14:textFill>
              </w:rPr>
              <w:t>二期</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合计年产4.5万吨非金属矿物产品。</w:t>
            </w:r>
          </w:p>
          <w:p w14:paraId="78C41A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eastAsia"/>
                <w:b/>
                <w:bCs/>
                <w:color w:val="000000" w:themeColor="text1"/>
                <w:sz w:val="24"/>
                <w:u w:val="none"/>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根据《中华人民共和国环境保护法》、《中华人民共和国环境影响评价法》以及《建设项目环境保护管理条例》（国务院令第682号）的相关要求，本项目建设前应该开展环境影响评价工作。根据《建设项目环境影响评价分类管理名录》（2021年版），</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目</w:t>
            </w:r>
            <w:r>
              <w:rPr>
                <w:rFonts w:hint="eastAsia" w:cs="Times New Roman"/>
                <w:b w:val="0"/>
                <w:bCs w:val="0"/>
                <w:color w:val="000000" w:themeColor="text1"/>
                <w:kern w:val="0"/>
                <w:sz w:val="24"/>
                <w:szCs w:val="24"/>
                <w:highlight w:val="none"/>
                <w:lang w:val="en-US" w:eastAsia="zh-CN"/>
                <w14:textFill>
                  <w14:solidFill>
                    <w14:schemeClr w14:val="tx1"/>
                  </w14:solidFill>
                </w14:textFill>
              </w:rPr>
              <w:t>生产产品主要为</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非金属矿物产品，属于“</w:t>
            </w:r>
            <w:r>
              <w:rPr>
                <w:rFonts w:hint="eastAsia" w:ascii="Times New Roman" w:hAnsi="Times New Roman" w:eastAsia="宋体" w:cs="Times New Roman"/>
                <w:color w:val="000000" w:themeColor="text1"/>
                <w:sz w:val="24"/>
                <w:lang w:val="en-US" w:eastAsia="zh-CN"/>
                <w14:textFill>
                  <w14:solidFill>
                    <w14:schemeClr w14:val="tx1"/>
                  </w14:solidFill>
                </w14:textFill>
              </w:rPr>
              <w:t>二十七、非金属矿物制品业30--60、石墨及其他非金属矿物制品制造 309--其他</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类别，</w:t>
            </w:r>
            <w:r>
              <w:rPr>
                <w:rFonts w:hint="eastAsia" w:cs="Times New Roman"/>
                <w:b w:val="0"/>
                <w:bCs w:val="0"/>
                <w:color w:val="000000" w:themeColor="text1"/>
                <w:kern w:val="0"/>
                <w:sz w:val="24"/>
                <w:szCs w:val="24"/>
                <w:highlight w:val="none"/>
                <w:lang w:val="en-US" w:eastAsia="zh-CN"/>
                <w14:textFill>
                  <w14:solidFill>
                    <w14:schemeClr w14:val="tx1"/>
                  </w14:solidFill>
                </w14:textFill>
              </w:rPr>
              <w:t>因此，项目环境影响评价类别为编制环境影响评价报告表</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。为此，建设单位委托我单位进行本项目的环境影响评价工作。我单位接受委托后，即组织有关技术人员进行现场踏勘、资料收集，在此基础上按照有关</w:t>
            </w:r>
            <w:r>
              <w:rPr>
                <w:rFonts w:hint="eastAsia" w:cs="Times New Roman"/>
                <w:b w:val="0"/>
                <w:bCs w:val="0"/>
                <w:color w:val="000000" w:themeColor="text1"/>
                <w:kern w:val="0"/>
                <w:sz w:val="24"/>
                <w:szCs w:val="24"/>
                <w:highlight w:val="none"/>
                <w:lang w:val="en-US" w:eastAsia="zh-CN"/>
                <w14:textFill>
                  <w14:solidFill>
                    <w14:schemeClr w14:val="tx1"/>
                  </w14:solidFill>
                </w14:textFill>
              </w:rPr>
              <w:t>编制指南</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、规范要求，编制了本环境影响报告表。</w:t>
            </w:r>
          </w:p>
          <w:p w14:paraId="769D7360">
            <w:pPr>
              <w:keepNext w:val="0"/>
              <w:keepLines w:val="0"/>
              <w:suppressLineNumbers w:val="0"/>
              <w:adjustRightInd w:val="0"/>
              <w:snapToGrid w:val="0"/>
              <w:spacing w:before="0" w:beforeAutospacing="0" w:after="0" w:afterAutospacing="0" w:line="480" w:lineRule="exact"/>
              <w:ind w:left="0" w:right="0" w:firstLine="482" w:firstLineChars="200"/>
              <w:jc w:val="left"/>
              <w:outlineLvl w:val="1"/>
              <w:rPr>
                <w:rFonts w:hint="default" w:eastAsia="宋体"/>
                <w:b/>
                <w:bCs/>
                <w:color w:val="000000" w:themeColor="text1"/>
                <w:sz w:val="24"/>
                <w:u w:val="none"/>
                <w:lang w:val="en-US" w:eastAsia="zh-CN"/>
                <w14:textFill>
                  <w14:solidFill>
                    <w14:schemeClr w14:val="tx1"/>
                  </w14:solidFill>
                </w14:textFill>
              </w:rPr>
            </w:pPr>
            <w:r>
              <w:rPr>
                <w:rFonts w:hint="eastAsia"/>
                <w:b/>
                <w:bCs/>
                <w:color w:val="000000" w:themeColor="text1"/>
                <w:sz w:val="24"/>
                <w:u w:val="none"/>
                <w14:textFill>
                  <w14:solidFill>
                    <w14:schemeClr w14:val="tx1"/>
                  </w14:solidFill>
                </w14:textFill>
              </w:rPr>
              <w:t>二</w:t>
            </w:r>
            <w:r>
              <w:rPr>
                <w:rFonts w:hint="eastAsia"/>
                <w:b/>
                <w:bCs/>
                <w:color w:val="000000" w:themeColor="text1"/>
                <w:sz w:val="24"/>
                <w:u w:val="none"/>
                <w:lang w:eastAsia="zh-CN"/>
                <w14:textFill>
                  <w14:solidFill>
                    <w14:schemeClr w14:val="tx1"/>
                  </w14:solidFill>
                </w14:textFill>
              </w:rPr>
              <w:t>、</w:t>
            </w:r>
            <w:r>
              <w:rPr>
                <w:rFonts w:hint="eastAsia"/>
                <w:b/>
                <w:bCs/>
                <w:color w:val="000000" w:themeColor="text1"/>
                <w:sz w:val="24"/>
                <w:u w:val="none"/>
                <w:lang w:val="en-US" w:eastAsia="zh-CN"/>
                <w14:textFill>
                  <w14:solidFill>
                    <w14:schemeClr w14:val="tx1"/>
                  </w14:solidFill>
                </w14:textFill>
              </w:rPr>
              <w:t>项目建设内容</w:t>
            </w:r>
          </w:p>
          <w:p w14:paraId="1D1A4D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（1）项目名称：</w:t>
            </w:r>
            <w:r>
              <w:rPr>
                <w:rFonts w:hint="eastAsia" w:cs="Times New Roman"/>
                <w:color w:val="000000" w:themeColor="text1"/>
                <w:sz w:val="24"/>
                <w:szCs w:val="24"/>
                <w:lang w:val="en-US" w:eastAsia="zh-CN"/>
                <w14:textFill>
                  <w14:solidFill>
                    <w14:schemeClr w14:val="tx1"/>
                  </w14:solidFill>
                </w14:textFill>
              </w:rPr>
              <w:t>南宁宏阳科技有限公司6万吨/年非金属矿绿色加工生产项目</w:t>
            </w:r>
            <w:r>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w:t>
            </w:r>
          </w:p>
          <w:p w14:paraId="5E6391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（2）建设性质：</w:t>
            </w:r>
            <w:r>
              <w:rPr>
                <w:rFonts w:hint="eastAsia" w:cs="Times New Roman"/>
                <w:color w:val="000000" w:themeColor="text1"/>
                <w:kern w:val="0"/>
                <w:sz w:val="24"/>
                <w:szCs w:val="24"/>
                <w:highlight w:val="none"/>
                <w:u w:val="none"/>
                <w:lang w:val="en-US" w:eastAsia="zh-CN"/>
                <w14:textFill>
                  <w14:solidFill>
                    <w14:schemeClr w14:val="tx1"/>
                  </w14:solidFill>
                </w14:textFill>
              </w:rPr>
              <w:t>新</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建；</w:t>
            </w:r>
          </w:p>
          <w:p w14:paraId="0CF948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建设单位：</w:t>
            </w:r>
            <w:r>
              <w:rPr>
                <w:rFonts w:hint="eastAsia" w:cs="Times New Roman"/>
                <w:color w:val="000000" w:themeColor="text1"/>
                <w:kern w:val="0"/>
                <w:sz w:val="24"/>
                <w:szCs w:val="24"/>
                <w:highlight w:val="none"/>
                <w:u w:val="none"/>
                <w:lang w:val="en-US" w:eastAsia="zh-CN"/>
                <w14:textFill>
                  <w14:solidFill>
                    <w14:schemeClr w14:val="tx1"/>
                  </w14:solidFill>
                </w14:textFill>
              </w:rPr>
              <w:t>南宁宏阳科技有限公司</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w:t>
            </w:r>
          </w:p>
          <w:p w14:paraId="0CF951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建设地点：</w:t>
            </w:r>
            <w:r>
              <w:rPr>
                <w:rFonts w:hint="eastAsia" w:cs="Times New Roman"/>
                <w:color w:val="000000" w:themeColor="text1"/>
                <w:kern w:val="0"/>
                <w:sz w:val="24"/>
                <w:szCs w:val="24"/>
                <w:highlight w:val="none"/>
                <w:u w:val="none"/>
                <w:lang w:val="en-US" w:eastAsia="zh-CN"/>
                <w14:textFill>
                  <w14:solidFill>
                    <w14:schemeClr w14:val="tx1"/>
                  </w14:solidFill>
                </w14:textFill>
              </w:rPr>
              <w:t>南宁市宾阳县黎塘镇黎塘工业集中区凤凰路19号昊辉.5#车间</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w:t>
            </w:r>
          </w:p>
          <w:p w14:paraId="71A58B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default" w:cs="Times New Roman"/>
                <w:color w:val="000000" w:themeColor="text1"/>
                <w:kern w:val="0"/>
                <w:sz w:val="24"/>
                <w:szCs w:val="24"/>
                <w:highlight w:val="none"/>
                <w:u w:val="none"/>
                <w:lang w:val="en-US" w:eastAsia="zh-CN"/>
                <w14:textFill>
                  <w14:solidFill>
                    <w14:schemeClr w14:val="tx1"/>
                  </w14:solidFill>
                </w14:textFill>
              </w:rPr>
            </w:pPr>
            <w:r>
              <w:rPr>
                <w:rFonts w:hint="eastAsia" w:cs="Times New Roman"/>
                <w:color w:val="000000" w:themeColor="text1"/>
                <w:kern w:val="0"/>
                <w:sz w:val="24"/>
                <w:szCs w:val="24"/>
                <w:highlight w:val="none"/>
                <w:u w:val="none"/>
                <w:lang w:val="en-US" w:eastAsia="zh-CN"/>
                <w14:textFill>
                  <w14:solidFill>
                    <w14:schemeClr w14:val="tx1"/>
                  </w14:solidFill>
                </w14:textFill>
              </w:rPr>
              <w:t>（5）项目投资：项目总投资2000万元，分两期投资，其中一期项目投资500万元，其中环保投资22.5万元，二期投资1500万元，其中环保投资52.5万元；则合计总环保投资为75万元，占总投资的3.75%。</w:t>
            </w:r>
          </w:p>
          <w:p w14:paraId="020F57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（6）建设进度：</w:t>
            </w:r>
            <w:r>
              <w:rPr>
                <w:rFonts w:hint="eastAsia" w:cs="Times New Roman"/>
                <w:b w:val="0"/>
                <w:bCs w:val="0"/>
                <w:color w:val="000000" w:themeColor="text1"/>
                <w:kern w:val="0"/>
                <w:sz w:val="24"/>
                <w:szCs w:val="24"/>
                <w:highlight w:val="none"/>
                <w:lang w:val="en-US" w:eastAsia="zh-CN"/>
                <w14:textFill>
                  <w14:solidFill>
                    <w14:schemeClr w14:val="tx1"/>
                  </w14:solidFill>
                </w14:textFill>
              </w:rPr>
              <w:t>项目分两期建设，一期项目</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预计202</w:t>
            </w:r>
            <w:r>
              <w:rPr>
                <w:rFonts w:hint="eastAsia" w:cs="Times New Roman"/>
                <w:b w:val="0"/>
                <w:bCs w:val="0"/>
                <w:color w:val="000000" w:themeColor="text1"/>
                <w:kern w:val="0"/>
                <w:sz w:val="24"/>
                <w:szCs w:val="24"/>
                <w:highlight w:val="none"/>
                <w:lang w:val="en-US" w:eastAsia="zh-CN"/>
                <w14:textFill>
                  <w14:solidFill>
                    <w14:schemeClr w14:val="tx1"/>
                  </w14:solidFill>
                </w14:textFill>
              </w:rPr>
              <w:t>6</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年</w:t>
            </w:r>
            <w:r>
              <w:rPr>
                <w:rFonts w:hint="eastAsia" w:cs="Times New Roman"/>
                <w:b w:val="0"/>
                <w:bCs w:val="0"/>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月开工建设，2026年</w:t>
            </w:r>
            <w:r>
              <w:rPr>
                <w:rFonts w:hint="eastAsia" w:cs="Times New Roman"/>
                <w:b w:val="0"/>
                <w:bCs w:val="0"/>
                <w:color w:val="000000" w:themeColor="text1"/>
                <w:kern w:val="0"/>
                <w:sz w:val="24"/>
                <w:szCs w:val="24"/>
                <w:highlight w:val="none"/>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月建成投入运行</w:t>
            </w:r>
            <w:r>
              <w:rPr>
                <w:rFonts w:hint="eastAsia" w:cs="Times New Roman"/>
                <w:b w:val="0"/>
                <w:bCs w:val="0"/>
                <w:color w:val="000000" w:themeColor="text1"/>
                <w:kern w:val="0"/>
                <w:sz w:val="24"/>
                <w:szCs w:val="24"/>
                <w:highlight w:val="none"/>
                <w:lang w:val="en-US" w:eastAsia="zh-CN"/>
                <w14:textFill>
                  <w14:solidFill>
                    <w14:schemeClr w14:val="tx1"/>
                  </w14:solidFill>
                </w14:textFill>
              </w:rPr>
              <w:t>；二期项目预计2026年5月份开工，</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2026年</w:t>
            </w:r>
            <w:r>
              <w:rPr>
                <w:rFonts w:hint="eastAsia" w:cs="Times New Roman"/>
                <w:b w:val="0"/>
                <w:bCs w:val="0"/>
                <w:color w:val="000000" w:themeColor="text1"/>
                <w:kern w:val="0"/>
                <w:sz w:val="24"/>
                <w:szCs w:val="24"/>
                <w:highlight w:val="none"/>
                <w:lang w:val="en-US" w:eastAsia="zh-CN"/>
                <w14:textFill>
                  <w14:solidFill>
                    <w14:schemeClr w14:val="tx1"/>
                  </w14:solidFill>
                </w14:textFill>
              </w:rPr>
              <w:t>7</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月建成投入运行。</w:t>
            </w:r>
            <w:r>
              <w:rPr>
                <w:rFonts w:hint="eastAsia" w:cs="Times New Roman"/>
                <w:b w:val="0"/>
                <w:bCs w:val="0"/>
                <w:color w:val="000000" w:themeColor="text1"/>
                <w:kern w:val="0"/>
                <w:sz w:val="24"/>
                <w:szCs w:val="24"/>
                <w:highlight w:val="none"/>
                <w:lang w:val="en-US" w:eastAsia="zh-CN"/>
                <w14:textFill>
                  <w14:solidFill>
                    <w14:schemeClr w14:val="tx1"/>
                  </w14:solidFill>
                </w14:textFill>
              </w:rPr>
              <w:t>总合计施工工期为3个月。</w:t>
            </w:r>
          </w:p>
          <w:p w14:paraId="2180E3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outlineLvl w:val="1"/>
              <w:rPr>
                <w:rFonts w:hint="eastAsia" w:cs="Times New Roman"/>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（7）建设内容：项目占地面积</w:t>
            </w:r>
            <w:r>
              <w:rPr>
                <w:rFonts w:hint="eastAsia" w:cs="Times New Roman"/>
                <w:b w:val="0"/>
                <w:bCs w:val="0"/>
                <w:color w:val="000000" w:themeColor="text1"/>
                <w:kern w:val="0"/>
                <w:sz w:val="24"/>
                <w:szCs w:val="24"/>
                <w:highlight w:val="none"/>
                <w:lang w:val="en-US" w:eastAsia="zh-CN"/>
                <w14:textFill>
                  <w14:solidFill>
                    <w14:schemeClr w14:val="tx1"/>
                  </w14:solidFill>
                </w14:textFill>
              </w:rPr>
              <w:t>3801.6</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，拟投资</w:t>
            </w:r>
            <w:r>
              <w:rPr>
                <w:rFonts w:hint="eastAsia" w:cs="Times New Roman"/>
                <w:b w:val="0"/>
                <w:bCs w:val="0"/>
                <w:color w:val="000000" w:themeColor="text1"/>
                <w:kern w:val="0"/>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000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万元，分两期进行建设。其中，一期投资</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500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万，占用厂房面积</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1000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vertAlign w:val="baseli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建设一条年产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万吨非金属矿物粉体深加工生产线；二期投资</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1500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万，占用厂房面积</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2801.6</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，建设一条年产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万吨非金属矿物粉体深加工生产线，一条年产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万吨非金属矿物制精砂生产线、烘干色选加工提纯生产线；一条年产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万吨非金属矿物粉体分筛、改性粉体生产线，合计年产4.5万吨非金属矿物产品</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并配套附属设施。</w:t>
            </w:r>
            <w:r>
              <w:rPr>
                <w:rFonts w:hint="eastAsia" w:cs="Times New Roman"/>
                <w:color w:val="000000" w:themeColor="text1"/>
                <w:kern w:val="2"/>
                <w:sz w:val="24"/>
                <w:szCs w:val="24"/>
                <w:u w:val="none"/>
                <w:lang w:val="en-US" w:eastAsia="zh-CN" w:bidi="ar-SA"/>
                <w14:textFill>
                  <w14:solidFill>
                    <w14:schemeClr w14:val="tx1"/>
                  </w14:solidFill>
                </w14:textFill>
              </w:rPr>
              <w:t>具体建设内容详见下表。</w:t>
            </w:r>
          </w:p>
          <w:p w14:paraId="0571B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bCs/>
                <w:color w:val="000000" w:themeColor="text1"/>
                <w:spacing w:val="6"/>
                <w:sz w:val="24"/>
                <w:highlight w:val="none"/>
                <w:u w:val="none"/>
                <w14:textFill>
                  <w14:solidFill>
                    <w14:schemeClr w14:val="tx1"/>
                  </w14:solidFill>
                </w14:textFill>
              </w:rPr>
            </w:pPr>
            <w:r>
              <w:rPr>
                <w:rFonts w:hint="eastAsia"/>
                <w:b/>
                <w:color w:val="000000" w:themeColor="text1"/>
                <w:kern w:val="0"/>
                <w:sz w:val="24"/>
                <w:u w:val="none"/>
                <w14:textFill>
                  <w14:solidFill>
                    <w14:schemeClr w14:val="tx1"/>
                  </w14:solidFill>
                </w14:textFill>
              </w:rPr>
              <w:t>表2-</w:t>
            </w:r>
            <w:r>
              <w:rPr>
                <w:rFonts w:hint="eastAsia"/>
                <w:b/>
                <w:color w:val="000000" w:themeColor="text1"/>
                <w:kern w:val="0"/>
                <w:sz w:val="24"/>
                <w:u w:val="none"/>
                <w:lang w:val="en-US" w:eastAsia="zh-CN"/>
                <w14:textFill>
                  <w14:solidFill>
                    <w14:schemeClr w14:val="tx1"/>
                  </w14:solidFill>
                </w14:textFill>
              </w:rPr>
              <w:t>1</w:t>
            </w:r>
            <w:r>
              <w:rPr>
                <w:rFonts w:hint="eastAsia"/>
                <w:b/>
                <w:color w:val="000000" w:themeColor="text1"/>
                <w:kern w:val="0"/>
                <w:sz w:val="24"/>
                <w:u w:val="none"/>
                <w14:textFill>
                  <w14:solidFill>
                    <w14:schemeClr w14:val="tx1"/>
                  </w14:solidFill>
                </w14:textFill>
              </w:rPr>
              <w:t xml:space="preserve">  </w:t>
            </w:r>
            <w:r>
              <w:rPr>
                <w:rFonts w:hint="eastAsia" w:cs="Times New Roman"/>
                <w:b/>
                <w:bCs/>
                <w:color w:val="000000" w:themeColor="text1"/>
                <w:spacing w:val="6"/>
                <w:sz w:val="24"/>
                <w:highlight w:val="none"/>
                <w:u w:val="none"/>
                <w:lang w:val="en-US" w:eastAsia="zh-CN"/>
                <w14:textFill>
                  <w14:solidFill>
                    <w14:schemeClr w14:val="tx1"/>
                  </w14:solidFill>
                </w14:textFill>
              </w:rPr>
              <w:t>项目生产线建设内容</w:t>
            </w:r>
            <w:r>
              <w:rPr>
                <w:rFonts w:hint="default" w:ascii="Times New Roman" w:hAnsi="Times New Roman" w:eastAsia="宋体" w:cs="Times New Roman"/>
                <w:b/>
                <w:bCs/>
                <w:color w:val="000000" w:themeColor="text1"/>
                <w:spacing w:val="6"/>
                <w:sz w:val="24"/>
                <w:highlight w:val="none"/>
                <w:u w:val="none"/>
                <w14:textFill>
                  <w14:solidFill>
                    <w14:schemeClr w14:val="tx1"/>
                  </w14:solidFill>
                </w14:textFill>
              </w:rPr>
              <w:t>一览表</w:t>
            </w:r>
          </w:p>
          <w:tbl>
            <w:tblPr>
              <w:tblStyle w:val="32"/>
              <w:tblW w:w="8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4"/>
              <w:gridCol w:w="877"/>
              <w:gridCol w:w="6089"/>
              <w:gridCol w:w="492"/>
            </w:tblGrid>
            <w:tr w14:paraId="59175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noWrap w:val="0"/>
                  <w:vAlign w:val="center"/>
                </w:tcPr>
                <w:p w14:paraId="1BC7C4D1">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
                      <w:bCs w:val="0"/>
                      <w:color w:val="000000" w:themeColor="text1"/>
                      <w:szCs w:val="21"/>
                      <w:highlight w:val="none"/>
                      <w:u w:val="none"/>
                      <w14:textFill>
                        <w14:solidFill>
                          <w14:schemeClr w14:val="tx1"/>
                        </w14:solidFill>
                      </w14:textFill>
                    </w:rPr>
                  </w:pPr>
                  <w:r>
                    <w:rPr>
                      <w:rFonts w:hint="eastAsia" w:cs="Times New Roman"/>
                      <w:b/>
                      <w:bCs w:val="0"/>
                      <w:color w:val="000000" w:themeColor="text1"/>
                      <w:szCs w:val="21"/>
                      <w:highlight w:val="none"/>
                      <w:u w:val="none"/>
                      <w:lang w:val="en-US" w:eastAsia="zh-CN"/>
                      <w14:textFill>
                        <w14:solidFill>
                          <w14:schemeClr w14:val="tx1"/>
                        </w14:solidFill>
                      </w14:textFill>
                    </w:rPr>
                    <w:t>类型</w:t>
                  </w:r>
                </w:p>
              </w:tc>
              <w:tc>
                <w:tcPr>
                  <w:tcW w:w="877" w:type="dxa"/>
                  <w:noWrap w:val="0"/>
                  <w:vAlign w:val="center"/>
                </w:tcPr>
                <w:p w14:paraId="0AB629F9">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
                      <w:bCs w:val="0"/>
                      <w:color w:val="000000" w:themeColor="text1"/>
                      <w:szCs w:val="21"/>
                      <w:highlight w:val="none"/>
                      <w:u w:val="none"/>
                      <w14:textFill>
                        <w14:solidFill>
                          <w14:schemeClr w14:val="tx1"/>
                        </w14:solidFill>
                      </w14:textFill>
                    </w:rPr>
                  </w:pPr>
                  <w:r>
                    <w:rPr>
                      <w:rFonts w:hint="eastAsia" w:ascii="Times New Roman" w:hAnsi="Times New Roman" w:eastAsia="宋体" w:cs="Times New Roman"/>
                      <w:b/>
                      <w:bCs w:val="0"/>
                      <w:color w:val="000000" w:themeColor="text1"/>
                      <w:szCs w:val="21"/>
                      <w:highlight w:val="none"/>
                      <w:u w:val="none"/>
                      <w14:textFill>
                        <w14:solidFill>
                          <w14:schemeClr w14:val="tx1"/>
                        </w14:solidFill>
                      </w14:textFill>
                    </w:rPr>
                    <w:t>名称</w:t>
                  </w:r>
                </w:p>
              </w:tc>
              <w:tc>
                <w:tcPr>
                  <w:tcW w:w="6089" w:type="dxa"/>
                  <w:noWrap w:val="0"/>
                  <w:vAlign w:val="center"/>
                </w:tcPr>
                <w:p w14:paraId="56C6E7D6">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
                      <w:bCs w:val="0"/>
                      <w:color w:val="000000" w:themeColor="text1"/>
                      <w:szCs w:val="21"/>
                      <w:highlight w:val="none"/>
                      <w:u w:val="none"/>
                      <w14:textFill>
                        <w14:solidFill>
                          <w14:schemeClr w14:val="tx1"/>
                        </w14:solidFill>
                      </w14:textFill>
                    </w:rPr>
                  </w:pPr>
                  <w:r>
                    <w:rPr>
                      <w:rFonts w:hint="eastAsia" w:ascii="Times New Roman" w:hAnsi="Times New Roman" w:eastAsia="宋体" w:cs="Times New Roman"/>
                      <w:b/>
                      <w:bCs w:val="0"/>
                      <w:color w:val="000000" w:themeColor="text1"/>
                      <w:szCs w:val="21"/>
                      <w:highlight w:val="none"/>
                      <w:u w:val="none"/>
                      <w14:textFill>
                        <w14:solidFill>
                          <w14:schemeClr w14:val="tx1"/>
                        </w14:solidFill>
                      </w14:textFill>
                    </w:rPr>
                    <w:t>主要内容及规模</w:t>
                  </w:r>
                </w:p>
              </w:tc>
              <w:tc>
                <w:tcPr>
                  <w:tcW w:w="492" w:type="dxa"/>
                  <w:noWrap w:val="0"/>
                  <w:vAlign w:val="center"/>
                </w:tcPr>
                <w:p w14:paraId="18559D65">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
                      <w:bCs w:val="0"/>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Cs w:val="21"/>
                      <w:highlight w:val="none"/>
                      <w:u w:val="none"/>
                      <w:lang w:val="en-US" w:eastAsia="zh-CN"/>
                      <w14:textFill>
                        <w14:solidFill>
                          <w14:schemeClr w14:val="tx1"/>
                        </w14:solidFill>
                      </w14:textFill>
                    </w:rPr>
                    <w:t>备注</w:t>
                  </w:r>
                </w:p>
              </w:tc>
            </w:tr>
            <w:tr w14:paraId="6F320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noWrap w:val="0"/>
                  <w:vAlign w:val="center"/>
                </w:tcPr>
                <w:p w14:paraId="61E484E9">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主体工程</w:t>
                  </w:r>
                </w:p>
              </w:tc>
              <w:tc>
                <w:tcPr>
                  <w:tcW w:w="877" w:type="dxa"/>
                  <w:noWrap w:val="0"/>
                  <w:vAlign w:val="center"/>
                </w:tcPr>
                <w:p w14:paraId="657EADAD">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color w:val="000000" w:themeColor="text1"/>
                      <w:kern w:val="2"/>
                      <w:sz w:val="21"/>
                      <w:szCs w:val="24"/>
                      <w:u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生产厂房</w:t>
                  </w:r>
                </w:p>
              </w:tc>
              <w:tc>
                <w:tcPr>
                  <w:tcW w:w="6089" w:type="dxa"/>
                  <w:noWrap w:val="0"/>
                  <w:vAlign w:val="center"/>
                </w:tcPr>
                <w:p w14:paraId="6A8381BD">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left"/>
                    <w:textAlignment w:val="auto"/>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厂房占地面积</w:t>
                  </w:r>
                  <w:r>
                    <w:rPr>
                      <w:rFonts w:hint="eastAsia" w:cs="Times New Roman"/>
                      <w:color w:val="000000" w:themeColor="text1"/>
                      <w:kern w:val="2"/>
                      <w:sz w:val="21"/>
                      <w:szCs w:val="21"/>
                      <w:lang w:val="en-US" w:eastAsia="zh-CN" w:bidi="ar-SA"/>
                      <w14:textFill>
                        <w14:solidFill>
                          <w14:schemeClr w14:val="tx1"/>
                        </w14:solidFill>
                      </w14:textFill>
                    </w:rPr>
                    <w:t>3801.6</w:t>
                  </w:r>
                  <w:r>
                    <w:rPr>
                      <w:rFonts w:hint="default" w:ascii="Times New Roman" w:hAnsi="Times New Roman" w:eastAsia="宋体" w:cs="Times New Roman"/>
                      <w:color w:val="000000" w:themeColor="text1"/>
                      <w:kern w:val="0"/>
                      <w:sz w:val="21"/>
                      <w:szCs w:val="21"/>
                      <w:u w:val="none"/>
                      <w:lang w:val="en-US" w:eastAsia="zh-CN"/>
                      <w14:textFill>
                        <w14:solidFill>
                          <w14:schemeClr w14:val="tx1"/>
                        </w14:solidFill>
                      </w14:textFill>
                    </w:rPr>
                    <w:t>m</w:t>
                  </w:r>
                  <w:r>
                    <w:rPr>
                      <w:rFonts w:hint="default" w:ascii="Times New Roman" w:hAnsi="Times New Roman" w:eastAsia="宋体" w:cs="Times New Roman"/>
                      <w:color w:val="000000" w:themeColor="text1"/>
                      <w:kern w:val="0"/>
                      <w:sz w:val="21"/>
                      <w:szCs w:val="21"/>
                      <w:u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，1层钢架结构，</w:t>
                  </w:r>
                  <w:r>
                    <w:rPr>
                      <w:rFonts w:hint="eastAsia" w:cs="Times New Roman"/>
                      <w:color w:val="000000" w:themeColor="text1"/>
                      <w:kern w:val="2"/>
                      <w:sz w:val="21"/>
                      <w:szCs w:val="21"/>
                      <w:lang w:val="en-US" w:eastAsia="zh-CN" w:bidi="ar-SA"/>
                      <w14:textFill>
                        <w14:solidFill>
                          <w14:schemeClr w14:val="tx1"/>
                        </w14:solidFill>
                      </w14:textFill>
                    </w:rPr>
                    <w:t>厂房高约8m，内部分两期建设。其中一期占地为厂房西北部1000m</w:t>
                  </w:r>
                  <w:r>
                    <w:rPr>
                      <w:rFonts w:hint="eastAsia" w:cs="Times New Roman"/>
                      <w:color w:val="000000" w:themeColor="text1"/>
                      <w:kern w:val="2"/>
                      <w:sz w:val="21"/>
                      <w:szCs w:val="21"/>
                      <w:vertAlign w:val="superscript"/>
                      <w:lang w:val="en-US" w:eastAsia="zh-CN" w:bidi="ar-SA"/>
                      <w14:textFill>
                        <w14:solidFill>
                          <w14:schemeClr w14:val="tx1"/>
                        </w14:solidFill>
                      </w14:textFill>
                    </w:rPr>
                    <w:t>2</w:t>
                  </w:r>
                  <w:r>
                    <w:rPr>
                      <w:rFonts w:hint="eastAsia" w:cs="Times New Roman"/>
                      <w:color w:val="000000" w:themeColor="text1"/>
                      <w:kern w:val="2"/>
                      <w:sz w:val="21"/>
                      <w:szCs w:val="21"/>
                      <w:lang w:val="en-US" w:eastAsia="zh-CN" w:bidi="ar-SA"/>
                      <w14:textFill>
                        <w14:solidFill>
                          <w14:schemeClr w14:val="tx1"/>
                        </w14:solidFill>
                      </w14:textFill>
                    </w:rPr>
                    <w:t>，内部设置一条年产1.5万吨非金属矿物粉体深加工生产线，购置烘干、粗碎、磨粉等设备；二期占地为厂房南部2801.6m</w:t>
                  </w:r>
                  <w:r>
                    <w:rPr>
                      <w:rFonts w:hint="eastAsia" w:cs="Times New Roman"/>
                      <w:color w:val="000000" w:themeColor="text1"/>
                      <w:kern w:val="2"/>
                      <w:sz w:val="21"/>
                      <w:szCs w:val="21"/>
                      <w:vertAlign w:val="superscript"/>
                      <w:lang w:val="en-US" w:eastAsia="zh-CN" w:bidi="ar-SA"/>
                      <w14:textFill>
                        <w14:solidFill>
                          <w14:schemeClr w14:val="tx1"/>
                        </w14:solidFill>
                      </w14:textFill>
                    </w:rPr>
                    <w:t>2</w:t>
                  </w:r>
                  <w:r>
                    <w:rPr>
                      <w:rFonts w:hint="eastAsia" w:cs="Times New Roman"/>
                      <w:color w:val="000000" w:themeColor="text1"/>
                      <w:kern w:val="2"/>
                      <w:sz w:val="21"/>
                      <w:szCs w:val="21"/>
                      <w:lang w:val="en-US" w:eastAsia="zh-CN" w:bidi="ar-SA"/>
                      <w14:textFill>
                        <w14:solidFill>
                          <w14:schemeClr w14:val="tx1"/>
                        </w14:solidFill>
                      </w14:textFill>
                    </w:rPr>
                    <w:t>，设置一条年产</w:t>
                  </w:r>
                  <w:r>
                    <w:rPr>
                      <w:rFonts w:hint="default" w:cs="Times New Roman"/>
                      <w:color w:val="000000" w:themeColor="text1"/>
                      <w:kern w:val="2"/>
                      <w:sz w:val="21"/>
                      <w:szCs w:val="21"/>
                      <w:lang w:val="en-US" w:eastAsia="zh-CN" w:bidi="ar-SA"/>
                      <w14:textFill>
                        <w14:solidFill>
                          <w14:schemeClr w14:val="tx1"/>
                        </w14:solidFill>
                      </w14:textFill>
                    </w:rPr>
                    <w:t>1.5</w:t>
                  </w:r>
                  <w:r>
                    <w:rPr>
                      <w:rFonts w:hint="eastAsia" w:cs="Times New Roman"/>
                      <w:color w:val="000000" w:themeColor="text1"/>
                      <w:kern w:val="2"/>
                      <w:sz w:val="21"/>
                      <w:szCs w:val="21"/>
                      <w:lang w:val="en-US" w:eastAsia="zh-CN" w:bidi="ar-SA"/>
                      <w14:textFill>
                        <w14:solidFill>
                          <w14:schemeClr w14:val="tx1"/>
                        </w14:solidFill>
                      </w14:textFill>
                    </w:rPr>
                    <w:t>万吨非金属矿物粉体深加工生产线，一条年产</w:t>
                  </w:r>
                  <w:r>
                    <w:rPr>
                      <w:rFonts w:hint="default" w:cs="Times New Roman"/>
                      <w:color w:val="000000" w:themeColor="text1"/>
                      <w:kern w:val="2"/>
                      <w:sz w:val="21"/>
                      <w:szCs w:val="21"/>
                      <w:lang w:val="en-US" w:eastAsia="zh-CN" w:bidi="ar-SA"/>
                      <w14:textFill>
                        <w14:solidFill>
                          <w14:schemeClr w14:val="tx1"/>
                        </w14:solidFill>
                      </w14:textFill>
                    </w:rPr>
                    <w:t>2</w:t>
                  </w:r>
                  <w:r>
                    <w:rPr>
                      <w:rFonts w:hint="eastAsia" w:cs="Times New Roman"/>
                      <w:color w:val="000000" w:themeColor="text1"/>
                      <w:kern w:val="2"/>
                      <w:sz w:val="21"/>
                      <w:szCs w:val="21"/>
                      <w:lang w:val="en-US" w:eastAsia="zh-CN" w:bidi="ar-SA"/>
                      <w14:textFill>
                        <w14:solidFill>
                          <w14:schemeClr w14:val="tx1"/>
                        </w14:solidFill>
                      </w14:textFill>
                    </w:rPr>
                    <w:t>万吨非金属矿物制精砂生产线、烘干色选加工提纯生产线；一条年产</w:t>
                  </w:r>
                  <w:r>
                    <w:rPr>
                      <w:rFonts w:hint="default" w:cs="Times New Roman"/>
                      <w:color w:val="000000" w:themeColor="text1"/>
                      <w:kern w:val="2"/>
                      <w:sz w:val="21"/>
                      <w:szCs w:val="21"/>
                      <w:lang w:val="en-US" w:eastAsia="zh-CN" w:bidi="ar-SA"/>
                      <w14:textFill>
                        <w14:solidFill>
                          <w14:schemeClr w14:val="tx1"/>
                        </w14:solidFill>
                      </w14:textFill>
                    </w:rPr>
                    <w:t>1</w:t>
                  </w:r>
                  <w:r>
                    <w:rPr>
                      <w:rFonts w:hint="eastAsia" w:cs="Times New Roman"/>
                      <w:color w:val="000000" w:themeColor="text1"/>
                      <w:kern w:val="2"/>
                      <w:sz w:val="21"/>
                      <w:szCs w:val="21"/>
                      <w:lang w:val="en-US" w:eastAsia="zh-CN" w:bidi="ar-SA"/>
                      <w14:textFill>
                        <w14:solidFill>
                          <w14:schemeClr w14:val="tx1"/>
                        </w14:solidFill>
                      </w14:textFill>
                    </w:rPr>
                    <w:t>万吨非金属矿物粉体分筛、改性粉体生产线，配套安装磨粉机、分级机、改性机、色选机等设备。</w:t>
                  </w:r>
                </w:p>
              </w:tc>
              <w:tc>
                <w:tcPr>
                  <w:tcW w:w="492" w:type="dxa"/>
                  <w:noWrap w:val="0"/>
                  <w:vAlign w:val="center"/>
                </w:tcPr>
                <w:p w14:paraId="7045B742">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eastAsia="宋体"/>
                      <w:color w:val="000000" w:themeColor="text1"/>
                      <w:sz w:val="21"/>
                      <w:szCs w:val="21"/>
                      <w:highlight w:val="none"/>
                      <w:u w:val="none"/>
                      <w:vertAlign w:val="baseline"/>
                      <w:lang w:val="en-US" w:eastAsia="zh-CN"/>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新建</w:t>
                  </w:r>
                </w:p>
              </w:tc>
            </w:tr>
            <w:tr w14:paraId="27855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noWrap w:val="0"/>
                  <w:vAlign w:val="center"/>
                </w:tcPr>
                <w:p w14:paraId="1850A49A">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ind w:left="0" w:right="0"/>
                    <w:jc w:val="center"/>
                    <w:rPr>
                      <w:rFonts w:hint="eastAsia" w:ascii="Times New Roman" w:hAnsi="Times New Roman" w:eastAsia="宋体" w:cs="Times New Roman"/>
                      <w:color w:val="000000" w:themeColor="text1"/>
                      <w:kern w:val="0"/>
                      <w:szCs w:val="21"/>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辅助</w:t>
                  </w:r>
                  <w:r>
                    <w:rPr>
                      <w:rFonts w:hint="eastAsia" w:ascii="Times New Roman" w:hAnsi="Times New Roman" w:eastAsia="宋体" w:cs="Times New Roman"/>
                      <w:bCs/>
                      <w:color w:val="000000" w:themeColor="text1"/>
                      <w:szCs w:val="21"/>
                      <w:highlight w:val="none"/>
                      <w:u w:val="none"/>
                      <w14:textFill>
                        <w14:solidFill>
                          <w14:schemeClr w14:val="tx1"/>
                        </w14:solidFill>
                      </w14:textFill>
                    </w:rPr>
                    <w:t>工程</w:t>
                  </w:r>
                </w:p>
              </w:tc>
              <w:tc>
                <w:tcPr>
                  <w:tcW w:w="877" w:type="dxa"/>
                  <w:noWrap w:val="0"/>
                  <w:vAlign w:val="center"/>
                </w:tcPr>
                <w:p w14:paraId="60630F70">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14:textFill>
                        <w14:solidFill>
                          <w14:schemeClr w14:val="tx1"/>
                        </w14:solidFill>
                      </w14:textFill>
                    </w:rPr>
                  </w:pPr>
                  <w:r>
                    <w:rPr>
                      <w:rFonts w:hint="eastAsia" w:cs="Times New Roman"/>
                      <w:color w:val="000000" w:themeColor="text1"/>
                      <w:kern w:val="0"/>
                      <w:szCs w:val="21"/>
                      <w:u w:val="none"/>
                      <w:lang w:val="en-US" w:eastAsia="zh-CN"/>
                      <w14:textFill>
                        <w14:solidFill>
                          <w14:schemeClr w14:val="tx1"/>
                        </w14:solidFill>
                      </w14:textFill>
                    </w:rPr>
                    <w:t>办公室</w:t>
                  </w:r>
                </w:p>
              </w:tc>
              <w:tc>
                <w:tcPr>
                  <w:tcW w:w="6089" w:type="dxa"/>
                  <w:noWrap w:val="0"/>
                  <w:vAlign w:val="center"/>
                </w:tcPr>
                <w:p w14:paraId="61010F54">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依托昊辉公司办公室</w:t>
                  </w:r>
                </w:p>
              </w:tc>
              <w:tc>
                <w:tcPr>
                  <w:tcW w:w="492" w:type="dxa"/>
                  <w:noWrap w:val="0"/>
                  <w:vAlign w:val="center"/>
                </w:tcPr>
                <w:p w14:paraId="53B23A32">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依托</w:t>
                  </w:r>
                </w:p>
              </w:tc>
            </w:tr>
            <w:tr w14:paraId="78F71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restart"/>
                  <w:noWrap w:val="0"/>
                  <w:vAlign w:val="center"/>
                </w:tcPr>
                <w:p w14:paraId="3919460C">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default" w:ascii="Times New Roman" w:hAnsi="Times New Roman" w:eastAsia="宋体" w:cs="Times New Roman"/>
                      <w:color w:val="000000" w:themeColor="text1"/>
                      <w:spacing w:val="0"/>
                      <w:w w:val="100"/>
                      <w:position w:val="0"/>
                      <w:sz w:val="21"/>
                      <w:szCs w:val="21"/>
                      <w:highlight w:val="none"/>
                      <w:u w:val="none"/>
                      <w14:textFill>
                        <w14:solidFill>
                          <w14:schemeClr w14:val="tx1"/>
                        </w14:solidFill>
                      </w14:textFill>
                    </w:rPr>
                    <w:t>公用工程</w:t>
                  </w:r>
                </w:p>
              </w:tc>
              <w:tc>
                <w:tcPr>
                  <w:tcW w:w="877" w:type="dxa"/>
                  <w:noWrap w:val="0"/>
                  <w:vAlign w:val="center"/>
                </w:tcPr>
                <w:p w14:paraId="7AC99B6C">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给水系统</w:t>
                  </w:r>
                </w:p>
              </w:tc>
              <w:tc>
                <w:tcPr>
                  <w:tcW w:w="6089" w:type="dxa"/>
                  <w:noWrap w:val="0"/>
                  <w:vAlign w:val="center"/>
                </w:tcPr>
                <w:p w14:paraId="6FB4D43C">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eastAsia"/>
                      <w:bCs/>
                      <w:color w:val="000000" w:themeColor="text1"/>
                      <w:sz w:val="21"/>
                      <w:szCs w:val="21"/>
                      <w:lang w:val="zh-CN"/>
                      <w14:textFill>
                        <w14:solidFill>
                          <w14:schemeClr w14:val="tx1"/>
                        </w14:solidFill>
                      </w14:textFill>
                    </w:rPr>
                    <w:t>市政给水管网供水</w:t>
                  </w:r>
                </w:p>
              </w:tc>
              <w:tc>
                <w:tcPr>
                  <w:tcW w:w="492" w:type="dxa"/>
                  <w:noWrap w:val="0"/>
                  <w:vAlign w:val="center"/>
                </w:tcPr>
                <w:p w14:paraId="4BE95476">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w:t>
                  </w:r>
                </w:p>
              </w:tc>
            </w:tr>
            <w:tr w14:paraId="7A529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continue"/>
                  <w:noWrap w:val="0"/>
                  <w:vAlign w:val="center"/>
                </w:tcPr>
                <w:p w14:paraId="088FEF5F">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p>
              </w:tc>
              <w:tc>
                <w:tcPr>
                  <w:tcW w:w="877" w:type="dxa"/>
                  <w:noWrap w:val="0"/>
                  <w:vAlign w:val="center"/>
                </w:tcPr>
                <w:p w14:paraId="0866F986">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排水系统</w:t>
                  </w:r>
                </w:p>
              </w:tc>
              <w:tc>
                <w:tcPr>
                  <w:tcW w:w="6089" w:type="dxa"/>
                  <w:noWrap w:val="0"/>
                  <w:vAlign w:val="center"/>
                </w:tcPr>
                <w:p w14:paraId="2C041977">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eastAsia="宋体"/>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u w:val="none"/>
                      <w:lang w:val="en-US" w:eastAsia="zh-CN"/>
                      <w14:textFill>
                        <w14:solidFill>
                          <w14:schemeClr w14:val="tx1"/>
                        </w14:solidFill>
                      </w14:textFill>
                    </w:rPr>
                    <w:t>项目实施</w:t>
                  </w:r>
                  <w:r>
                    <w:rPr>
                      <w:rFonts w:hint="eastAsia" w:cs="Times New Roman"/>
                      <w:bCs/>
                      <w:color w:val="000000" w:themeColor="text1"/>
                      <w:sz w:val="21"/>
                      <w:szCs w:val="21"/>
                      <w:highlight w:val="none"/>
                      <w:u w:val="none"/>
                      <w:lang w:val="en-US" w:eastAsia="zh-CN"/>
                      <w14:textFill>
                        <w14:solidFill>
                          <w14:schemeClr w14:val="tx1"/>
                        </w14:solidFill>
                      </w14:textFill>
                    </w:rPr>
                    <w:t>雨污分流，初期雨水排入雨水管网；生活污水依托昊辉公司化粪池处理后，排入市政污水管网，排入园区污水处理厂处理。</w:t>
                  </w:r>
                </w:p>
              </w:tc>
              <w:tc>
                <w:tcPr>
                  <w:tcW w:w="492" w:type="dxa"/>
                  <w:noWrap w:val="0"/>
                  <w:vAlign w:val="center"/>
                </w:tcPr>
                <w:p w14:paraId="2C0D8857">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依托</w:t>
                  </w:r>
                </w:p>
              </w:tc>
            </w:tr>
            <w:tr w14:paraId="448E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continue"/>
                  <w:noWrap w:val="0"/>
                  <w:vAlign w:val="center"/>
                </w:tcPr>
                <w:p w14:paraId="4248C8CE">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p>
              </w:tc>
              <w:tc>
                <w:tcPr>
                  <w:tcW w:w="877" w:type="dxa"/>
                  <w:noWrap w:val="0"/>
                  <w:vAlign w:val="center"/>
                </w:tcPr>
                <w:p w14:paraId="128D01A1">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供电系统</w:t>
                  </w:r>
                </w:p>
              </w:tc>
              <w:tc>
                <w:tcPr>
                  <w:tcW w:w="6089" w:type="dxa"/>
                  <w:noWrap w:val="0"/>
                  <w:vAlign w:val="center"/>
                </w:tcPr>
                <w:p w14:paraId="5D81C7E5">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eastAsia"/>
                      <w:bCs/>
                      <w:color w:val="000000" w:themeColor="text1"/>
                      <w:sz w:val="21"/>
                      <w:szCs w:val="21"/>
                      <w:lang w:val="zh-CN"/>
                      <w14:textFill>
                        <w14:solidFill>
                          <w14:schemeClr w14:val="tx1"/>
                        </w14:solidFill>
                      </w14:textFill>
                    </w:rPr>
                    <w:t>市政</w:t>
                  </w:r>
                  <w:r>
                    <w:rPr>
                      <w:rFonts w:hint="eastAsia"/>
                      <w:bCs/>
                      <w:color w:val="000000" w:themeColor="text1"/>
                      <w:sz w:val="21"/>
                      <w:szCs w:val="21"/>
                      <w:lang w:val="en-US" w:eastAsia="zh-CN"/>
                      <w14:textFill>
                        <w14:solidFill>
                          <w14:schemeClr w14:val="tx1"/>
                        </w14:solidFill>
                      </w14:textFill>
                    </w:rPr>
                    <w:t>电</w:t>
                  </w:r>
                  <w:r>
                    <w:rPr>
                      <w:rFonts w:hint="eastAsia"/>
                      <w:bCs/>
                      <w:color w:val="000000" w:themeColor="text1"/>
                      <w:sz w:val="21"/>
                      <w:szCs w:val="21"/>
                      <w:lang w:val="zh-CN"/>
                      <w14:textFill>
                        <w14:solidFill>
                          <w14:schemeClr w14:val="tx1"/>
                        </w14:solidFill>
                      </w14:textFill>
                    </w:rPr>
                    <w:t>网供</w:t>
                  </w:r>
                  <w:r>
                    <w:rPr>
                      <w:rFonts w:hint="eastAsia"/>
                      <w:bCs/>
                      <w:color w:val="000000" w:themeColor="text1"/>
                      <w:sz w:val="21"/>
                      <w:szCs w:val="21"/>
                      <w:lang w:val="en-US" w:eastAsia="zh-CN"/>
                      <w14:textFill>
                        <w14:solidFill>
                          <w14:schemeClr w14:val="tx1"/>
                        </w14:solidFill>
                      </w14:textFill>
                    </w:rPr>
                    <w:t>电</w:t>
                  </w:r>
                </w:p>
              </w:tc>
              <w:tc>
                <w:tcPr>
                  <w:tcW w:w="492" w:type="dxa"/>
                  <w:noWrap w:val="0"/>
                  <w:vAlign w:val="center"/>
                </w:tcPr>
                <w:p w14:paraId="098D1915">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w:t>
                  </w:r>
                </w:p>
              </w:tc>
            </w:tr>
            <w:tr w14:paraId="03CC1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restart"/>
                  <w:noWrap w:val="0"/>
                  <w:vAlign w:val="center"/>
                </w:tcPr>
                <w:p w14:paraId="2131A358">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环保工程</w:t>
                  </w:r>
                </w:p>
              </w:tc>
              <w:tc>
                <w:tcPr>
                  <w:tcW w:w="877" w:type="dxa"/>
                  <w:noWrap w:val="0"/>
                  <w:vAlign w:val="center"/>
                </w:tcPr>
                <w:p w14:paraId="628430FE">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废气治理</w:t>
                  </w:r>
                </w:p>
              </w:tc>
              <w:tc>
                <w:tcPr>
                  <w:tcW w:w="6089" w:type="dxa"/>
                  <w:noWrap w:val="0"/>
                  <w:vAlign w:val="center"/>
                </w:tcPr>
                <w:p w14:paraId="16726B31">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left"/>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一期粗碎、筛分、磨粉粉尘收集后经旋风布袋除尘器处理后经10m排气筒（DA</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001）排放；二期项目非金属矿物粉体废气经收集后，经布袋除尘器处理，</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经一根</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10m</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高排气筒排放（DA00</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；改性废气经布袋除尘器以及活性炭吸附装置处理，</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经一根</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10m</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高排气筒排放（DA00</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。项目制精砂生产线废气经收集后，由布袋除尘器处理后，经一根10m的排气筒（DA004）排放。</w:t>
                  </w:r>
                </w:p>
              </w:tc>
              <w:tc>
                <w:tcPr>
                  <w:tcW w:w="492" w:type="dxa"/>
                  <w:noWrap w:val="0"/>
                  <w:vAlign w:val="center"/>
                </w:tcPr>
                <w:p w14:paraId="35B8922E">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w:t>
                  </w:r>
                </w:p>
              </w:tc>
            </w:tr>
            <w:tr w14:paraId="261EB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continue"/>
                  <w:noWrap w:val="0"/>
                  <w:vAlign w:val="center"/>
                </w:tcPr>
                <w:p w14:paraId="5305E100">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p>
              </w:tc>
              <w:tc>
                <w:tcPr>
                  <w:tcW w:w="877" w:type="dxa"/>
                  <w:noWrap w:val="0"/>
                  <w:vAlign w:val="center"/>
                </w:tcPr>
                <w:p w14:paraId="3C375561">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废水处理</w:t>
                  </w:r>
                </w:p>
              </w:tc>
              <w:tc>
                <w:tcPr>
                  <w:tcW w:w="6089" w:type="dxa"/>
                  <w:noWrap w:val="0"/>
                  <w:vAlign w:val="center"/>
                </w:tcPr>
                <w:p w14:paraId="4AB88C15">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left"/>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生活污水</w:t>
                  </w:r>
                  <w:r>
                    <w:rPr>
                      <w:rFonts w:hint="eastAsia" w:cs="Times New Roman"/>
                      <w:bCs/>
                      <w:color w:val="000000" w:themeColor="text1"/>
                      <w:szCs w:val="21"/>
                      <w:highlight w:val="none"/>
                      <w:u w:val="none"/>
                      <w:lang w:val="en-US" w:eastAsia="zh-CN"/>
                      <w14:textFill>
                        <w14:solidFill>
                          <w14:schemeClr w14:val="tx1"/>
                        </w14:solidFill>
                      </w14:textFill>
                    </w:rPr>
                    <w:t>：</w:t>
                  </w: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依托昊辉公司化粪池处理，排入园区污水管网，进入黎塘镇污水处理厂处理。</w:t>
                  </w:r>
                </w:p>
                <w:p w14:paraId="6BFA2DAF">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left"/>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生产废水：项目无生产废水产生。</w:t>
                  </w:r>
                </w:p>
              </w:tc>
              <w:tc>
                <w:tcPr>
                  <w:tcW w:w="492" w:type="dxa"/>
                  <w:noWrap w:val="0"/>
                  <w:vAlign w:val="center"/>
                </w:tcPr>
                <w:p w14:paraId="7B85BD9E">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w:t>
                  </w:r>
                </w:p>
              </w:tc>
            </w:tr>
            <w:tr w14:paraId="5DAE7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continue"/>
                  <w:noWrap w:val="0"/>
                  <w:vAlign w:val="center"/>
                </w:tcPr>
                <w:p w14:paraId="08B1CB94">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14:textFill>
                        <w14:solidFill>
                          <w14:schemeClr w14:val="tx1"/>
                        </w14:solidFill>
                      </w14:textFill>
                    </w:rPr>
                  </w:pPr>
                </w:p>
              </w:tc>
              <w:tc>
                <w:tcPr>
                  <w:tcW w:w="877" w:type="dxa"/>
                  <w:noWrap w:val="0"/>
                  <w:vAlign w:val="center"/>
                </w:tcPr>
                <w:p w14:paraId="1379F40F">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固废处理</w:t>
                  </w:r>
                </w:p>
              </w:tc>
              <w:tc>
                <w:tcPr>
                  <w:tcW w:w="6089" w:type="dxa"/>
                  <w:noWrap w:val="0"/>
                  <w:vAlign w:val="center"/>
                </w:tcPr>
                <w:p w14:paraId="138278B5">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left"/>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项目生活垃圾、实验废物定期由环卫部门统一清运处置；项目布袋除尘器收集粉尘统一收集</w:t>
                  </w:r>
                  <w: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t>作为原料回用于生产</w:t>
                  </w: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；磁选杂质、色选杂质</w:t>
                  </w:r>
                  <w: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t>收集后由物资公司</w:t>
                  </w: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回收</w:t>
                  </w:r>
                  <w: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t>处理</w:t>
                  </w: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；废活性炭、废机油与含油抹布统一收集后暂存于危废暂存间，定期委托有资质的单位进行处置。</w:t>
                  </w:r>
                </w:p>
              </w:tc>
              <w:tc>
                <w:tcPr>
                  <w:tcW w:w="492" w:type="dxa"/>
                  <w:noWrap w:val="0"/>
                  <w:vAlign w:val="center"/>
                </w:tcPr>
                <w:p w14:paraId="73A6C3FB">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cs="Times New Roman"/>
                      <w:bCs/>
                      <w:color w:val="000000" w:themeColor="text1"/>
                      <w:kern w:val="2"/>
                      <w:sz w:val="21"/>
                      <w:szCs w:val="21"/>
                      <w:highlight w:val="none"/>
                      <w:u w:val="none"/>
                      <w:lang w:val="en-US" w:eastAsia="zh-CN" w:bidi="ar-SA"/>
                      <w14:textFill>
                        <w14:solidFill>
                          <w14:schemeClr w14:val="tx1"/>
                        </w14:solidFill>
                      </w14:textFill>
                    </w:rPr>
                    <w:t>/</w:t>
                  </w:r>
                </w:p>
              </w:tc>
            </w:tr>
            <w:tr w14:paraId="41BAE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24" w:type="dxa"/>
                  <w:vMerge w:val="continue"/>
                  <w:noWrap w:val="0"/>
                  <w:vAlign w:val="center"/>
                </w:tcPr>
                <w:p w14:paraId="739D4772">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p>
              </w:tc>
              <w:tc>
                <w:tcPr>
                  <w:tcW w:w="877" w:type="dxa"/>
                  <w:noWrap w:val="0"/>
                  <w:vAlign w:val="center"/>
                </w:tcPr>
                <w:p w14:paraId="137E61F7">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14:textFill>
                        <w14:solidFill>
                          <w14:schemeClr w14:val="tx1"/>
                        </w14:solidFill>
                      </w14:textFill>
                    </w:rPr>
                    <w:t>噪声治理</w:t>
                  </w:r>
                </w:p>
              </w:tc>
              <w:tc>
                <w:tcPr>
                  <w:tcW w:w="6089" w:type="dxa"/>
                  <w:noWrap w:val="0"/>
                  <w:vAlign w:val="center"/>
                </w:tcPr>
                <w:p w14:paraId="6AB2F9B0">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u w:val="none"/>
                      <w:lang w:val="en-US" w:eastAsia="zh-CN"/>
                      <w14:textFill>
                        <w14:solidFill>
                          <w14:schemeClr w14:val="tx1"/>
                        </w14:solidFill>
                      </w14:textFill>
                    </w:rPr>
                    <w:t>厂房隔音、距离衰减、防震等</w:t>
                  </w:r>
                </w:p>
              </w:tc>
              <w:tc>
                <w:tcPr>
                  <w:tcW w:w="492" w:type="dxa"/>
                  <w:noWrap w:val="0"/>
                  <w:vAlign w:val="center"/>
                </w:tcPr>
                <w:p w14:paraId="3A4E9A6E">
                  <w:pPr>
                    <w:keepNext w:val="0"/>
                    <w:keepLines w:val="0"/>
                    <w:pageBreakBefore w:val="0"/>
                    <w:suppressLineNumbers w:val="0"/>
                    <w:kinsoku/>
                    <w:wordWrap/>
                    <w:overflowPunct/>
                    <w:topLinePunct w:val="0"/>
                    <w:autoSpaceDE/>
                    <w:autoSpaceDN/>
                    <w:bidi w:val="0"/>
                    <w:adjustRightInd/>
                    <w:spacing w:before="0" w:beforeAutospacing="0" w:after="0" w:afterAutospacing="0"/>
                    <w:ind w:left="0" w:right="0"/>
                    <w:jc w:val="center"/>
                    <w:rPr>
                      <w:rFonts w:hint="default" w:ascii="Times New Roman" w:hAnsi="Times New Roman" w:eastAsia="宋体" w:cs="Times New Roman"/>
                      <w:bCs/>
                      <w:color w:val="000000" w:themeColor="text1"/>
                      <w:szCs w:val="21"/>
                      <w:highlight w:val="none"/>
                      <w:u w:val="none"/>
                      <w:lang w:val="en-US" w:eastAsia="zh-CN"/>
                      <w14:textFill>
                        <w14:solidFill>
                          <w14:schemeClr w14:val="tx1"/>
                        </w14:solidFill>
                      </w14:textFill>
                    </w:rPr>
                  </w:pPr>
                  <w:r>
                    <w:rPr>
                      <w:rFonts w:hint="eastAsia" w:cs="Times New Roman"/>
                      <w:bCs/>
                      <w:color w:val="000000" w:themeColor="text1"/>
                      <w:szCs w:val="21"/>
                      <w:highlight w:val="none"/>
                      <w:u w:val="none"/>
                      <w:lang w:val="en-US" w:eastAsia="zh-CN"/>
                      <w14:textFill>
                        <w14:solidFill>
                          <w14:schemeClr w14:val="tx1"/>
                        </w14:solidFill>
                      </w14:textFill>
                    </w:rPr>
                    <w:t>/</w:t>
                  </w:r>
                </w:p>
              </w:tc>
            </w:tr>
          </w:tbl>
          <w:p w14:paraId="06C721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jc w:val="left"/>
              <w:textAlignment w:val="auto"/>
              <w:rPr>
                <w:rFonts w:hint="eastAsia" w:eastAsia="宋体"/>
                <w:b/>
                <w:color w:val="000000" w:themeColor="text1"/>
                <w:sz w:val="24"/>
                <w:u w:val="none"/>
                <w:lang w:eastAsia="zh-CN"/>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3</w:t>
            </w:r>
            <w:r>
              <w:rPr>
                <w:rFonts w:hint="eastAsia"/>
                <w:b/>
                <w:color w:val="000000" w:themeColor="text1"/>
                <w:sz w:val="24"/>
                <w:u w:val="none"/>
                <w14:textFill>
                  <w14:solidFill>
                    <w14:schemeClr w14:val="tx1"/>
                  </w14:solidFill>
                </w14:textFill>
              </w:rPr>
              <w:t>、</w:t>
            </w:r>
            <w:r>
              <w:rPr>
                <w:rFonts w:hint="eastAsia"/>
                <w:b/>
                <w:color w:val="000000" w:themeColor="text1"/>
                <w:sz w:val="24"/>
                <w:u w:val="none"/>
                <w:lang w:val="en-US" w:eastAsia="zh-CN"/>
                <w14:textFill>
                  <w14:solidFill>
                    <w14:schemeClr w14:val="tx1"/>
                  </w14:solidFill>
                </w14:textFill>
              </w:rPr>
              <w:t>原辅材料</w:t>
            </w:r>
          </w:p>
          <w:p w14:paraId="188B7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color w:val="000000" w:themeColor="text1"/>
                <w:kern w:val="0"/>
                <w:sz w:val="24"/>
                <w:szCs w:val="24"/>
                <w:highlight w:val="none"/>
                <w:lang w:val="en-US" w:eastAsia="zh-CN"/>
                <w14:textFill>
                  <w14:solidFill>
                    <w14:schemeClr w14:val="tx1"/>
                  </w14:solidFill>
                </w14:textFill>
              </w:rPr>
              <w:t>项目原辅材料详见下表</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p>
          <w:p w14:paraId="773209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14:textFill>
                  <w14:solidFill>
                    <w14:schemeClr w14:val="tx1"/>
                  </w14:solidFill>
                </w14:textFill>
              </w:rPr>
            </w:pPr>
            <w:r>
              <w:rPr>
                <w:rFonts w:hint="default" w:ascii="Times New Roman" w:hAnsi="Times New Roman" w:eastAsia="宋体" w:cs="Times New Roman"/>
                <w:b/>
                <w:color w:val="000000" w:themeColor="text1"/>
                <w:kern w:val="0"/>
                <w:sz w:val="24"/>
                <w:u w:val="none"/>
                <w:lang w:val="en-US"/>
                <w14:textFill>
                  <w14:solidFill>
                    <w14:schemeClr w14:val="tx1"/>
                  </w14:solidFill>
                </w14:textFill>
              </w:rPr>
              <w:t>表</w:t>
            </w:r>
            <w:r>
              <w:rPr>
                <w:rFonts w:hint="eastAsia" w:cs="Times New Roman"/>
                <w:b/>
                <w:color w:val="000000" w:themeColor="text1"/>
                <w:kern w:val="0"/>
                <w:sz w:val="24"/>
                <w:u w:val="none"/>
                <w:lang w:val="en-US" w:eastAsia="zh-CN"/>
                <w14:textFill>
                  <w14:solidFill>
                    <w14:schemeClr w14:val="tx1"/>
                  </w14:solidFill>
                </w14:textFill>
              </w:rPr>
              <w:t>2-2</w:t>
            </w:r>
            <w:r>
              <w:rPr>
                <w:rFonts w:hint="default" w:ascii="Times New Roman" w:hAnsi="Times New Roman" w:eastAsia="宋体" w:cs="Times New Roman"/>
                <w:b/>
                <w:color w:val="000000" w:themeColor="text1"/>
                <w:kern w:val="0"/>
                <w:sz w:val="24"/>
                <w:u w:val="none"/>
                <w:lang w:val="en-US"/>
                <w14:textFill>
                  <w14:solidFill>
                    <w14:schemeClr w14:val="tx1"/>
                  </w14:solidFill>
                </w14:textFill>
              </w:rPr>
              <w:t xml:space="preserve">  项目原辅材料及能源消耗一览表</w:t>
            </w:r>
          </w:p>
          <w:tbl>
            <w:tblPr>
              <w:tblStyle w:val="32"/>
              <w:tblW w:w="50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
              <w:gridCol w:w="1101"/>
              <w:gridCol w:w="600"/>
              <w:gridCol w:w="711"/>
              <w:gridCol w:w="716"/>
              <w:gridCol w:w="892"/>
              <w:gridCol w:w="634"/>
              <w:gridCol w:w="1232"/>
              <w:gridCol w:w="1841"/>
            </w:tblGrid>
            <w:tr w14:paraId="24ACE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289BBC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683" w:type="pct"/>
                  <w:vAlign w:val="center"/>
                </w:tcPr>
                <w:p w14:paraId="605B80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名称</w:t>
                  </w:r>
                </w:p>
              </w:tc>
              <w:tc>
                <w:tcPr>
                  <w:tcW w:w="372" w:type="pct"/>
                  <w:vAlign w:val="center"/>
                </w:tcPr>
                <w:p w14:paraId="6CEECA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年用量</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bCs/>
                      <w:color w:val="000000" w:themeColor="text1"/>
                      <w:sz w:val="21"/>
                      <w:szCs w:val="21"/>
                      <w14:textFill>
                        <w14:solidFill>
                          <w14:schemeClr w14:val="tx1"/>
                        </w14:solidFill>
                      </w14:textFill>
                    </w:rPr>
                    <w:t>万</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w:t>
                  </w:r>
                </w:p>
              </w:tc>
              <w:tc>
                <w:tcPr>
                  <w:tcW w:w="441" w:type="pct"/>
                  <w:vAlign w:val="center"/>
                </w:tcPr>
                <w:p w14:paraId="65A5FC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最大储存量</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w:t>
                  </w:r>
                </w:p>
              </w:tc>
              <w:tc>
                <w:tcPr>
                  <w:tcW w:w="444" w:type="pct"/>
                  <w:vAlign w:val="center"/>
                </w:tcPr>
                <w:p w14:paraId="0A71C2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储存位置</w:t>
                  </w:r>
                </w:p>
              </w:tc>
              <w:tc>
                <w:tcPr>
                  <w:tcW w:w="553" w:type="pct"/>
                  <w:vAlign w:val="center"/>
                </w:tcPr>
                <w:p w14:paraId="5C36A6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形态/储存方式</w:t>
                  </w:r>
                </w:p>
              </w:tc>
              <w:tc>
                <w:tcPr>
                  <w:tcW w:w="393" w:type="pct"/>
                  <w:vAlign w:val="center"/>
                </w:tcPr>
                <w:p w14:paraId="0FCED4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来源</w:t>
                  </w:r>
                </w:p>
              </w:tc>
              <w:tc>
                <w:tcPr>
                  <w:tcW w:w="764" w:type="pct"/>
                  <w:vAlign w:val="center"/>
                </w:tcPr>
                <w:p w14:paraId="71B0C8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生产线</w:t>
                  </w:r>
                </w:p>
              </w:tc>
              <w:tc>
                <w:tcPr>
                  <w:tcW w:w="1142" w:type="pct"/>
                  <w:vAlign w:val="center"/>
                </w:tcPr>
                <w:p w14:paraId="4D95C3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备注</w:t>
                  </w:r>
                </w:p>
              </w:tc>
            </w:tr>
            <w:tr w14:paraId="13631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9"/>
                  <w:vAlign w:val="center"/>
                </w:tcPr>
                <w:p w14:paraId="42E55B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一期工程</w:t>
                  </w:r>
                </w:p>
              </w:tc>
            </w:tr>
            <w:tr w14:paraId="54A2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51154C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bookmarkStart w:id="5" w:name="_Hlk214530897"/>
                  <w:r>
                    <w:rPr>
                      <w:rFonts w:hint="default" w:ascii="Times New Roman" w:hAnsi="Times New Roman" w:eastAsia="宋体" w:cs="Times New Roman"/>
                      <w:color w:val="000000" w:themeColor="text1"/>
                      <w:sz w:val="21"/>
                      <w:szCs w:val="21"/>
                      <w14:textFill>
                        <w14:solidFill>
                          <w14:schemeClr w14:val="tx1"/>
                        </w14:solidFill>
                      </w14:textFill>
                    </w:rPr>
                    <w:t>1</w:t>
                  </w:r>
                </w:p>
              </w:tc>
              <w:tc>
                <w:tcPr>
                  <w:tcW w:w="683" w:type="pct"/>
                  <w:vAlign w:val="center"/>
                </w:tcPr>
                <w:p w14:paraId="65ECC1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半成品矿石</w:t>
                  </w:r>
                </w:p>
              </w:tc>
              <w:tc>
                <w:tcPr>
                  <w:tcW w:w="372" w:type="pct"/>
                  <w:vAlign w:val="center"/>
                </w:tcPr>
                <w:p w14:paraId="517734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441" w:type="pct"/>
                  <w:vAlign w:val="center"/>
                </w:tcPr>
                <w:p w14:paraId="4398EA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2000</w:t>
                  </w:r>
                </w:p>
              </w:tc>
              <w:tc>
                <w:tcPr>
                  <w:tcW w:w="444" w:type="pct"/>
                  <w:vAlign w:val="center"/>
                </w:tcPr>
                <w:p w14:paraId="669E97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原料区</w:t>
                  </w:r>
                </w:p>
              </w:tc>
              <w:tc>
                <w:tcPr>
                  <w:tcW w:w="553" w:type="pct"/>
                  <w:vAlign w:val="center"/>
                </w:tcPr>
                <w:p w14:paraId="1692D0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固态</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袋装</w:t>
                  </w:r>
                </w:p>
              </w:tc>
              <w:tc>
                <w:tcPr>
                  <w:tcW w:w="393" w:type="pct"/>
                  <w:vAlign w:val="center"/>
                </w:tcPr>
                <w:p w14:paraId="1DE6D0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外购</w:t>
                  </w:r>
                </w:p>
              </w:tc>
              <w:tc>
                <w:tcPr>
                  <w:tcW w:w="764" w:type="pct"/>
                  <w:vAlign w:val="center"/>
                </w:tcPr>
                <w:p w14:paraId="55BD61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bookmarkStart w:id="6" w:name="OLE_LINK1"/>
                  <w:r>
                    <w:rPr>
                      <w:rFonts w:hint="default" w:ascii="Times New Roman" w:hAnsi="Times New Roman" w:eastAsia="宋体" w:cs="Times New Roman"/>
                      <w:color w:val="000000" w:themeColor="text1"/>
                      <w:sz w:val="21"/>
                      <w:szCs w:val="21"/>
                      <w14:textFill>
                        <w14:solidFill>
                          <w14:schemeClr w14:val="tx1"/>
                        </w14:solidFill>
                      </w14:textFill>
                    </w:rPr>
                    <w:t>非金属矿物粉体深加工生产线</w:t>
                  </w:r>
                  <w:bookmarkEnd w:id="6"/>
                </w:p>
              </w:tc>
              <w:tc>
                <w:tcPr>
                  <w:tcW w:w="1142" w:type="pct"/>
                  <w:vAlign w:val="center"/>
                </w:tcPr>
                <w:p w14:paraId="4D7C40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原料具体为石英石、重晶石、滑石、大理石、白云石、石灰石、硅灰石、硅藻土、云母、水镁石等。</w:t>
                  </w:r>
                </w:p>
              </w:tc>
            </w:tr>
            <w:bookmarkEnd w:id="5"/>
            <w:tr w14:paraId="3ECA7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9"/>
                  <w:vAlign w:val="center"/>
                </w:tcPr>
                <w:p w14:paraId="62BD22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二期工程</w:t>
                  </w:r>
                </w:p>
              </w:tc>
            </w:tr>
            <w:tr w14:paraId="6FDE6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590371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bookmarkStart w:id="7" w:name="_Hlk214530967"/>
                  <w:r>
                    <w:rPr>
                      <w:rFonts w:hint="default" w:ascii="Times New Roman" w:hAnsi="Times New Roman" w:eastAsia="宋体" w:cs="Times New Roman"/>
                      <w:color w:val="000000" w:themeColor="text1"/>
                      <w:sz w:val="21"/>
                      <w:szCs w:val="21"/>
                      <w14:textFill>
                        <w14:solidFill>
                          <w14:schemeClr w14:val="tx1"/>
                        </w14:solidFill>
                      </w14:textFill>
                    </w:rPr>
                    <w:t>1</w:t>
                  </w:r>
                </w:p>
              </w:tc>
              <w:tc>
                <w:tcPr>
                  <w:tcW w:w="683" w:type="pct"/>
                  <w:vAlign w:val="center"/>
                </w:tcPr>
                <w:p w14:paraId="3EED7E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bookmarkStart w:id="8" w:name="OLE_LINK7"/>
                  <w:bookmarkStart w:id="9" w:name="OLE_LINK8"/>
                  <w:r>
                    <w:rPr>
                      <w:rFonts w:hint="default" w:ascii="Times New Roman" w:hAnsi="Times New Roman" w:eastAsia="宋体" w:cs="Times New Roman"/>
                      <w:color w:val="000000" w:themeColor="text1"/>
                      <w:sz w:val="21"/>
                      <w:szCs w:val="21"/>
                      <w14:textFill>
                        <w14:solidFill>
                          <w14:schemeClr w14:val="tx1"/>
                        </w14:solidFill>
                      </w14:textFill>
                    </w:rPr>
                    <w:t>半成品矿石</w:t>
                  </w:r>
                  <w:bookmarkEnd w:id="8"/>
                  <w:bookmarkEnd w:id="9"/>
                </w:p>
              </w:tc>
              <w:tc>
                <w:tcPr>
                  <w:tcW w:w="372" w:type="pct"/>
                  <w:vAlign w:val="center"/>
                </w:tcPr>
                <w:p w14:paraId="784669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441" w:type="pct"/>
                  <w:vAlign w:val="center"/>
                </w:tcPr>
                <w:p w14:paraId="22932F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2000</w:t>
                  </w:r>
                </w:p>
              </w:tc>
              <w:tc>
                <w:tcPr>
                  <w:tcW w:w="444" w:type="pct"/>
                  <w:vAlign w:val="center"/>
                </w:tcPr>
                <w:p w14:paraId="23A35B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原料区</w:t>
                  </w:r>
                </w:p>
              </w:tc>
              <w:tc>
                <w:tcPr>
                  <w:tcW w:w="553" w:type="pct"/>
                  <w:vAlign w:val="center"/>
                </w:tcPr>
                <w:p w14:paraId="028E86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固态</w:t>
                  </w:r>
                </w:p>
              </w:tc>
              <w:tc>
                <w:tcPr>
                  <w:tcW w:w="393" w:type="pct"/>
                  <w:vAlign w:val="center"/>
                </w:tcPr>
                <w:p w14:paraId="5F195B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外购</w:t>
                  </w:r>
                </w:p>
              </w:tc>
              <w:tc>
                <w:tcPr>
                  <w:tcW w:w="764" w:type="pct"/>
                  <w:vAlign w:val="center"/>
                </w:tcPr>
                <w:p w14:paraId="46E4BF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非金属矿物粉体深加工生产线</w:t>
                  </w:r>
                </w:p>
              </w:tc>
              <w:tc>
                <w:tcPr>
                  <w:tcW w:w="1142" w:type="pct"/>
                  <w:vMerge w:val="restart"/>
                  <w:vAlign w:val="center"/>
                </w:tcPr>
                <w:p w14:paraId="16B10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原料具体为石英石、重晶石、滑石、大理石、白云石、石灰石、硅灰石、硅藻土、云母、水镁石等。</w:t>
                  </w:r>
                </w:p>
              </w:tc>
            </w:tr>
            <w:bookmarkEnd w:id="7"/>
            <w:tr w14:paraId="25ECD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3" w:type="pct"/>
                  <w:vAlign w:val="center"/>
                </w:tcPr>
                <w:p w14:paraId="20DFC5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683" w:type="pct"/>
                  <w:vAlign w:val="center"/>
                </w:tcPr>
                <w:p w14:paraId="6393CE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半成品矿石</w:t>
                  </w:r>
                </w:p>
              </w:tc>
              <w:tc>
                <w:tcPr>
                  <w:tcW w:w="372" w:type="pct"/>
                  <w:vAlign w:val="center"/>
                </w:tcPr>
                <w:p w14:paraId="2F9A31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r>
                    <w:rPr>
                      <w:rFonts w:hint="eastAsia" w:cs="Times New Roman"/>
                      <w:color w:val="000000" w:themeColor="text1"/>
                      <w:sz w:val="21"/>
                      <w:szCs w:val="21"/>
                      <w:lang w:val="en-US" w:eastAsia="zh-CN"/>
                      <w14:textFill>
                        <w14:solidFill>
                          <w14:schemeClr w14:val="tx1"/>
                        </w14:solidFill>
                      </w14:textFill>
                    </w:rPr>
                    <w:t>05</w:t>
                  </w:r>
                </w:p>
              </w:tc>
              <w:tc>
                <w:tcPr>
                  <w:tcW w:w="441" w:type="pct"/>
                  <w:vAlign w:val="center"/>
                </w:tcPr>
                <w:p w14:paraId="140E88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3000</w:t>
                  </w:r>
                </w:p>
              </w:tc>
              <w:tc>
                <w:tcPr>
                  <w:tcW w:w="444" w:type="pct"/>
                  <w:vAlign w:val="center"/>
                </w:tcPr>
                <w:p w14:paraId="3ACDAE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原料区</w:t>
                  </w:r>
                </w:p>
              </w:tc>
              <w:tc>
                <w:tcPr>
                  <w:tcW w:w="553" w:type="pct"/>
                  <w:vAlign w:val="center"/>
                </w:tcPr>
                <w:p w14:paraId="13C6F1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固态</w:t>
                  </w:r>
                </w:p>
              </w:tc>
              <w:tc>
                <w:tcPr>
                  <w:tcW w:w="393" w:type="pct"/>
                  <w:vAlign w:val="center"/>
                </w:tcPr>
                <w:p w14:paraId="6E0164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外购</w:t>
                  </w:r>
                </w:p>
              </w:tc>
              <w:tc>
                <w:tcPr>
                  <w:tcW w:w="764" w:type="pct"/>
                  <w:vAlign w:val="center"/>
                </w:tcPr>
                <w:p w14:paraId="6F38E9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非金属矿物制精砂生产线、烘干色选加工提纯生产线</w:t>
                  </w:r>
                </w:p>
              </w:tc>
              <w:tc>
                <w:tcPr>
                  <w:tcW w:w="1142" w:type="pct"/>
                  <w:vMerge w:val="continue"/>
                  <w:vAlign w:val="center"/>
                </w:tcPr>
                <w:p w14:paraId="3D66A8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14:paraId="0BF55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289D8B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683" w:type="pct"/>
                  <w:vAlign w:val="center"/>
                </w:tcPr>
                <w:p w14:paraId="177B45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半成品粉体</w:t>
                  </w:r>
                </w:p>
              </w:tc>
              <w:tc>
                <w:tcPr>
                  <w:tcW w:w="372" w:type="pct"/>
                  <w:vAlign w:val="center"/>
                </w:tcPr>
                <w:p w14:paraId="0CB65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r>
                    <w:rPr>
                      <w:rFonts w:hint="eastAsia" w:cs="Times New Roman"/>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441" w:type="pct"/>
                  <w:vAlign w:val="center"/>
                </w:tcPr>
                <w:p w14:paraId="722325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1300</w:t>
                  </w:r>
                </w:p>
              </w:tc>
              <w:tc>
                <w:tcPr>
                  <w:tcW w:w="444" w:type="pct"/>
                  <w:vAlign w:val="center"/>
                </w:tcPr>
                <w:p w14:paraId="35B7AF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原料区</w:t>
                  </w:r>
                </w:p>
              </w:tc>
              <w:tc>
                <w:tcPr>
                  <w:tcW w:w="553" w:type="pct"/>
                  <w:vAlign w:val="center"/>
                </w:tcPr>
                <w:p w14:paraId="309FC4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固态</w:t>
                  </w:r>
                </w:p>
              </w:tc>
              <w:tc>
                <w:tcPr>
                  <w:tcW w:w="393" w:type="pct"/>
                  <w:vAlign w:val="center"/>
                </w:tcPr>
                <w:p w14:paraId="7E64EF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外购</w:t>
                  </w:r>
                </w:p>
              </w:tc>
              <w:tc>
                <w:tcPr>
                  <w:tcW w:w="764" w:type="pct"/>
                  <w:vMerge w:val="restart"/>
                  <w:vAlign w:val="center"/>
                </w:tcPr>
                <w:p w14:paraId="5F3257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bookmarkStart w:id="10" w:name="OLE_LINK29"/>
                  <w:bookmarkStart w:id="11" w:name="OLE_LINK28"/>
                  <w:bookmarkStart w:id="12" w:name="OLE_LINK41"/>
                  <w:bookmarkStart w:id="13" w:name="OLE_LINK30"/>
                  <w:r>
                    <w:rPr>
                      <w:rFonts w:hint="default" w:ascii="Times New Roman" w:hAnsi="Times New Roman" w:eastAsia="宋体" w:cs="Times New Roman"/>
                      <w:color w:val="000000" w:themeColor="text1"/>
                      <w:sz w:val="21"/>
                      <w:szCs w:val="21"/>
                      <w14:textFill>
                        <w14:solidFill>
                          <w14:schemeClr w14:val="tx1"/>
                        </w14:solidFill>
                      </w14:textFill>
                    </w:rPr>
                    <w:t>非金属矿物粉体分筛、粉体改性生产线</w:t>
                  </w:r>
                  <w:bookmarkEnd w:id="10"/>
                  <w:bookmarkEnd w:id="11"/>
                  <w:bookmarkEnd w:id="12"/>
                  <w:bookmarkEnd w:id="13"/>
                </w:p>
              </w:tc>
              <w:tc>
                <w:tcPr>
                  <w:tcW w:w="1142" w:type="pct"/>
                  <w:vMerge w:val="continue"/>
                  <w:vAlign w:val="center"/>
                </w:tcPr>
                <w:p w14:paraId="23BF6B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14:paraId="1D533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3688A6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p>
              </w:tc>
              <w:tc>
                <w:tcPr>
                  <w:tcW w:w="683" w:type="pct"/>
                  <w:vAlign w:val="center"/>
                </w:tcPr>
                <w:p w14:paraId="1507DF7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硅烷偶联剂（改性剂）</w:t>
                  </w:r>
                </w:p>
              </w:tc>
              <w:tc>
                <w:tcPr>
                  <w:tcW w:w="372" w:type="pct"/>
                  <w:vAlign w:val="center"/>
                </w:tcPr>
                <w:p w14:paraId="0A6AF99B">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0.003</w:t>
                  </w:r>
                </w:p>
              </w:tc>
              <w:tc>
                <w:tcPr>
                  <w:tcW w:w="441" w:type="pct"/>
                  <w:vAlign w:val="center"/>
                </w:tcPr>
                <w:p w14:paraId="31DFD35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10</w:t>
                  </w:r>
                </w:p>
              </w:tc>
              <w:tc>
                <w:tcPr>
                  <w:tcW w:w="444" w:type="pct"/>
                  <w:vAlign w:val="center"/>
                </w:tcPr>
                <w:p w14:paraId="0D3F0587">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原料区</w:t>
                  </w:r>
                </w:p>
              </w:tc>
              <w:tc>
                <w:tcPr>
                  <w:tcW w:w="553" w:type="pct"/>
                  <w:vAlign w:val="center"/>
                </w:tcPr>
                <w:p w14:paraId="39EFC318">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液态</w:t>
                  </w:r>
                </w:p>
              </w:tc>
              <w:tc>
                <w:tcPr>
                  <w:tcW w:w="393" w:type="pct"/>
                  <w:vAlign w:val="center"/>
                </w:tcPr>
                <w:p w14:paraId="5482334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外购</w:t>
                  </w:r>
                </w:p>
              </w:tc>
              <w:tc>
                <w:tcPr>
                  <w:tcW w:w="764" w:type="pct"/>
                  <w:vMerge w:val="continue"/>
                  <w:vAlign w:val="center"/>
                </w:tcPr>
                <w:p w14:paraId="533AB7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2" w:type="pct"/>
                  <w:vAlign w:val="center"/>
                </w:tcPr>
                <w:p w14:paraId="6A6513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KH-550/KH-151</w:t>
                  </w:r>
                </w:p>
              </w:tc>
            </w:tr>
            <w:tr w14:paraId="4D1D9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9"/>
                  <w:vAlign w:val="center"/>
                </w:tcPr>
                <w:p w14:paraId="31142D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能源</w:t>
                  </w:r>
                </w:p>
              </w:tc>
            </w:tr>
            <w:tr w14:paraId="0FC0A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7E33F5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83" w:type="pct"/>
                  <w:vAlign w:val="center"/>
                </w:tcPr>
                <w:p w14:paraId="0F1A0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w:t>
                  </w:r>
                </w:p>
              </w:tc>
              <w:tc>
                <w:tcPr>
                  <w:tcW w:w="372" w:type="pct"/>
                  <w:vAlign w:val="center"/>
                </w:tcPr>
                <w:p w14:paraId="039836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441" w:type="pct"/>
                  <w:vAlign w:val="center"/>
                </w:tcPr>
                <w:p w14:paraId="212F3E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44" w:type="pct"/>
                  <w:vAlign w:val="center"/>
                </w:tcPr>
                <w:p w14:paraId="68D71B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553" w:type="pct"/>
                  <w:vAlign w:val="center"/>
                </w:tcPr>
                <w:p w14:paraId="18E22B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393" w:type="pct"/>
                  <w:vAlign w:val="center"/>
                </w:tcPr>
                <w:p w14:paraId="5176DA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764" w:type="pct"/>
                  <w:vAlign w:val="center"/>
                </w:tcPr>
                <w:p w14:paraId="3C79CC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1142" w:type="pct"/>
                  <w:vAlign w:val="center"/>
                </w:tcPr>
                <w:p w14:paraId="6BA7F2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市政供水</w:t>
                  </w:r>
                </w:p>
              </w:tc>
            </w:tr>
            <w:tr w14:paraId="04176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3" w:type="pct"/>
                  <w:vAlign w:val="center"/>
                </w:tcPr>
                <w:p w14:paraId="4D7904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683" w:type="pct"/>
                  <w:vAlign w:val="center"/>
                </w:tcPr>
                <w:p w14:paraId="483587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电</w:t>
                  </w:r>
                </w:p>
              </w:tc>
              <w:tc>
                <w:tcPr>
                  <w:tcW w:w="372" w:type="pct"/>
                  <w:vAlign w:val="center"/>
                </w:tcPr>
                <w:p w14:paraId="49EE6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20万kW·h</w:t>
                  </w:r>
                </w:p>
              </w:tc>
              <w:tc>
                <w:tcPr>
                  <w:tcW w:w="441" w:type="pct"/>
                  <w:vAlign w:val="center"/>
                </w:tcPr>
                <w:p w14:paraId="65E998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44" w:type="pct"/>
                  <w:vAlign w:val="center"/>
                </w:tcPr>
                <w:p w14:paraId="4BEAE0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553" w:type="pct"/>
                  <w:vAlign w:val="center"/>
                </w:tcPr>
                <w:p w14:paraId="46B363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393" w:type="pct"/>
                  <w:vAlign w:val="center"/>
                </w:tcPr>
                <w:p w14:paraId="6B21F7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764" w:type="pct"/>
                  <w:vAlign w:val="center"/>
                </w:tcPr>
                <w:p w14:paraId="3252DA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1142" w:type="pct"/>
                  <w:vAlign w:val="center"/>
                </w:tcPr>
                <w:p w14:paraId="22DBE3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市政供电</w:t>
                  </w:r>
                </w:p>
              </w:tc>
            </w:tr>
          </w:tbl>
          <w:p w14:paraId="79EA33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left"/>
              <w:textAlignment w:val="auto"/>
              <w:rPr>
                <w:rFonts w:hint="eastAsia" w:cs="Times New Roman"/>
                <w:b w:val="0"/>
                <w:bCs w:val="0"/>
                <w:color w:val="000000" w:themeColor="text1"/>
                <w:kern w:val="0"/>
                <w:sz w:val="24"/>
                <w:szCs w:val="24"/>
                <w:highlight w:val="non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硅烷偶联剂（改性剂</w:t>
            </w:r>
            <w:r>
              <w:rPr>
                <w:rFonts w:hint="eastAsia"/>
                <w:b/>
                <w:bCs/>
                <w:color w:val="000000" w:themeColor="text1"/>
                <w:sz w:val="24"/>
                <w:szCs w:val="24"/>
                <w:highlight w:val="none"/>
                <w:lang w:eastAsia="zh-CN"/>
                <w14:textFill>
                  <w14:solidFill>
                    <w14:schemeClr w14:val="tx1"/>
                  </w14:solidFill>
                </w14:textFill>
              </w:rPr>
              <w:t>）：</w:t>
            </w:r>
            <w:r>
              <w:rPr>
                <w:rFonts w:hint="default" w:cs="Times New Roman"/>
                <w:b w:val="0"/>
                <w:bCs w:val="0"/>
                <w:color w:val="000000" w:themeColor="text1"/>
                <w:kern w:val="0"/>
                <w:sz w:val="24"/>
                <w:szCs w:val="24"/>
                <w:highlight w:val="none"/>
                <w:lang w:val="en-US" w:eastAsia="zh-CN"/>
                <w14:textFill>
                  <w14:solidFill>
                    <w14:schemeClr w14:val="tx1"/>
                  </w14:solidFill>
                </w14:textFill>
              </w:rPr>
              <w:t>硅烷偶联剂的分子结构式一般为Y-R-Si</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cs="Times New Roman"/>
                <w:b w:val="0"/>
                <w:bCs w:val="0"/>
                <w:color w:val="000000" w:themeColor="text1"/>
                <w:kern w:val="0"/>
                <w:sz w:val="24"/>
                <w:szCs w:val="24"/>
                <w:highlight w:val="none"/>
                <w:lang w:val="en-US" w:eastAsia="zh-CN"/>
                <w14:textFill>
                  <w14:solidFill>
                    <w14:schemeClr w14:val="tx1"/>
                  </w14:solidFill>
                </w14:textFill>
              </w:rPr>
              <w:t>OR</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cs="Times New Roman"/>
                <w:b w:val="0"/>
                <w:bCs w:val="0"/>
                <w:color w:val="000000" w:themeColor="text1"/>
                <w:kern w:val="0"/>
                <w:sz w:val="24"/>
                <w:szCs w:val="24"/>
                <w:highlight w:val="none"/>
                <w:vertAlign w:val="subscript"/>
                <w:lang w:val="en-US" w:eastAsia="zh-CN"/>
                <w14:textFill>
                  <w14:solidFill>
                    <w14:schemeClr w14:val="tx1"/>
                  </w14:solidFill>
                </w14:textFill>
              </w:rPr>
              <w:t>3</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cs="Times New Roman"/>
                <w:b w:val="0"/>
                <w:bCs w:val="0"/>
                <w:color w:val="000000" w:themeColor="text1"/>
                <w:kern w:val="0"/>
                <w:sz w:val="24"/>
                <w:szCs w:val="24"/>
                <w:highlight w:val="none"/>
                <w:lang w:val="en-US" w:eastAsia="zh-CN"/>
                <w14:textFill>
                  <w14:solidFill>
                    <w14:schemeClr w14:val="tx1"/>
                  </w14:solidFill>
                </w14:textFill>
              </w:rPr>
              <w:t>式中Y一有机官能基</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cs="Times New Roman"/>
                <w:b w:val="0"/>
                <w:bCs w:val="0"/>
                <w:color w:val="000000" w:themeColor="text1"/>
                <w:kern w:val="0"/>
                <w:sz w:val="24"/>
                <w:szCs w:val="24"/>
                <w:highlight w:val="none"/>
                <w:lang w:val="en-US" w:eastAsia="zh-CN"/>
                <w14:textFill>
                  <w14:solidFill>
                    <w14:schemeClr w14:val="tx1"/>
                  </w14:solidFill>
                </w14:textFill>
              </w:rPr>
              <w:t>SiOR一硅烷氧基</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cs="Times New Roman"/>
                <w:b w:val="0"/>
                <w:bCs w:val="0"/>
                <w:color w:val="000000" w:themeColor="text1"/>
                <w:kern w:val="0"/>
                <w:sz w:val="24"/>
                <w:szCs w:val="24"/>
                <w:highlight w:val="none"/>
                <w:lang w:val="en-US" w:eastAsia="zh-CN"/>
                <w14:textFill>
                  <w14:solidFill>
                    <w14:schemeClr w14:val="tx1"/>
                  </w14:solidFill>
                </w14:textFill>
              </w:rPr>
              <w:t>。硅烷氧基对</w:t>
            </w:r>
            <w:r>
              <w:rPr>
                <w:rFonts w:hint="default" w:cs="Times New Roman"/>
                <w:b w:val="0"/>
                <w:bCs w:val="0"/>
                <w:color w:val="000000" w:themeColor="text1"/>
                <w:kern w:val="0"/>
                <w:sz w:val="24"/>
                <w:szCs w:val="24"/>
                <w:highlight w:val="none"/>
                <w:lang w:val="en-US" w:eastAsia="zh-CN"/>
                <w14:textFill>
                  <w14:solidFill>
                    <w14:schemeClr w14:val="tx1"/>
                  </w14:solidFill>
                </w14:textFill>
              </w:rPr>
              <w:fldChar w:fldCharType="begin"/>
            </w:r>
            <w:r>
              <w:rPr>
                <w:rFonts w:hint="default" w:cs="Times New Roman"/>
                <w:b w:val="0"/>
                <w:bCs w:val="0"/>
                <w:color w:val="000000" w:themeColor="text1"/>
                <w:kern w:val="0"/>
                <w:sz w:val="24"/>
                <w:szCs w:val="24"/>
                <w:highlight w:val="none"/>
                <w:lang w:val="en-US" w:eastAsia="zh-CN"/>
                <w14:textFill>
                  <w14:solidFill>
                    <w14:schemeClr w14:val="tx1"/>
                  </w14:solidFill>
                </w14:textFill>
              </w:rPr>
              <w:instrText xml:space="preserve"> HYPERLINK "https://baike.baidu.com/item/%E6%97%A0%E6%9C%BA%E7%89%A9/781954?fromModule=lemma_inlink" \t "https://baike.baidu.com/item/%E7%A1%85%E7%83%B7%E5%81%B6%E8%81%94%E5%89%82/_blank" </w:instrText>
            </w:r>
            <w:r>
              <w:rPr>
                <w:rFonts w:hint="default" w:cs="Times New Roman"/>
                <w:b w:val="0"/>
                <w:bCs w:val="0"/>
                <w:color w:val="000000" w:themeColor="text1"/>
                <w:kern w:val="0"/>
                <w:sz w:val="24"/>
                <w:szCs w:val="24"/>
                <w:highlight w:val="none"/>
                <w:lang w:val="en-US" w:eastAsia="zh-CN"/>
                <w14:textFill>
                  <w14:solidFill>
                    <w14:schemeClr w14:val="tx1"/>
                  </w14:solidFill>
                </w14:textFill>
              </w:rPr>
              <w:fldChar w:fldCharType="separate"/>
            </w:r>
            <w:r>
              <w:rPr>
                <w:rFonts w:hint="default" w:cs="Times New Roman"/>
                <w:b w:val="0"/>
                <w:bCs w:val="0"/>
                <w:color w:val="000000" w:themeColor="text1"/>
                <w:kern w:val="0"/>
                <w:sz w:val="24"/>
                <w:szCs w:val="24"/>
                <w:highlight w:val="none"/>
                <w:lang w:val="en-US" w:eastAsia="zh-CN"/>
                <w14:textFill>
                  <w14:solidFill>
                    <w14:schemeClr w14:val="tx1"/>
                  </w14:solidFill>
                </w14:textFill>
              </w:rPr>
              <w:t>无机物</w:t>
            </w:r>
            <w:r>
              <w:rPr>
                <w:rFonts w:hint="default" w:cs="Times New Roman"/>
                <w:b w:val="0"/>
                <w:bCs w:val="0"/>
                <w:color w:val="000000" w:themeColor="text1"/>
                <w:kern w:val="0"/>
                <w:sz w:val="24"/>
                <w:szCs w:val="24"/>
                <w:highlight w:val="none"/>
                <w:lang w:val="en-US" w:eastAsia="zh-CN"/>
                <w14:textFill>
                  <w14:solidFill>
                    <w14:schemeClr w14:val="tx1"/>
                  </w14:solidFill>
                </w14:textFill>
              </w:rPr>
              <w:fldChar w:fldCharType="end"/>
            </w:r>
            <w:r>
              <w:rPr>
                <w:rFonts w:hint="default" w:cs="Times New Roman"/>
                <w:b w:val="0"/>
                <w:bCs w:val="0"/>
                <w:color w:val="000000" w:themeColor="text1"/>
                <w:kern w:val="0"/>
                <w:sz w:val="24"/>
                <w:szCs w:val="24"/>
                <w:highlight w:val="none"/>
                <w:lang w:val="en-US" w:eastAsia="zh-CN"/>
                <w14:textFill>
                  <w14:solidFill>
                    <w14:schemeClr w14:val="tx1"/>
                  </w14:solidFill>
                </w14:textFill>
              </w:rPr>
              <w:t>具有反应性，有机官能基对有机物具有反应性或相容性。因此</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default" w:cs="Times New Roman"/>
                <w:b w:val="0"/>
                <w:bCs w:val="0"/>
                <w:color w:val="000000" w:themeColor="text1"/>
                <w:kern w:val="0"/>
                <w:sz w:val="24"/>
                <w:szCs w:val="24"/>
                <w:highlight w:val="none"/>
                <w:lang w:val="en-US" w:eastAsia="zh-CN"/>
                <w14:textFill>
                  <w14:solidFill>
                    <w14:schemeClr w14:val="tx1"/>
                  </w14:solidFill>
                </w14:textFill>
              </w:rPr>
              <w:t>当硅烷偶联剂介于无</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机和有机界面之间，可形成有机基体-硅烷偶联剂-无机基体的结合层</w:t>
            </w:r>
            <w:r>
              <w:rPr>
                <w:rFonts w:hint="eastAsia" w:cs="Times New Roman"/>
                <w:b w:val="0"/>
                <w:bCs w:val="0"/>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kern w:val="0"/>
                <w:sz w:val="24"/>
                <w:szCs w:val="24"/>
                <w:highlight w:val="none"/>
                <w:shd w:val="clear"/>
                <w14:textFill>
                  <w14:solidFill>
                    <w14:schemeClr w14:val="tx1"/>
                  </w14:solidFill>
                </w14:textFill>
              </w:rPr>
              <w:t>提高</w:t>
            </w:r>
            <w:r>
              <w:rPr>
                <w:rFonts w:hint="eastAsia" w:cs="Times New Roman"/>
                <w:i w:val="0"/>
                <w:iCs w:val="0"/>
                <w:caps w:val="0"/>
                <w:color w:val="000000" w:themeColor="text1"/>
                <w:spacing w:val="0"/>
                <w:kern w:val="0"/>
                <w:sz w:val="24"/>
                <w:szCs w:val="24"/>
                <w:highlight w:val="none"/>
                <w:shd w:val="clear"/>
                <w:lang w:val="en-US" w:eastAsia="zh-CN"/>
                <w14:textFill>
                  <w14:solidFill>
                    <w14:schemeClr w14:val="tx1"/>
                  </w14:solidFill>
                </w14:textFill>
              </w:rPr>
              <w:t>粉体</w:t>
            </w:r>
            <w:r>
              <w:rPr>
                <w:rFonts w:hint="eastAsia" w:ascii="Times New Roman" w:hAnsi="Times New Roman" w:eastAsia="宋体" w:cs="Times New Roman"/>
                <w:i w:val="0"/>
                <w:iCs w:val="0"/>
                <w:caps w:val="0"/>
                <w:color w:val="000000" w:themeColor="text1"/>
                <w:spacing w:val="0"/>
                <w:kern w:val="0"/>
                <w:sz w:val="24"/>
                <w:szCs w:val="24"/>
                <w:highlight w:val="none"/>
                <w:shd w:val="clear"/>
                <w14:textFill>
                  <w14:solidFill>
                    <w14:schemeClr w14:val="tx1"/>
                  </w14:solidFill>
                </w14:textFill>
              </w:rPr>
              <w:t>树脂基复合材料的干</w:t>
            </w:r>
            <w:r>
              <w:rPr>
                <w:rFonts w:hint="eastAsia" w:cs="Times New Roman"/>
                <w:i w:val="0"/>
                <w:iCs w:val="0"/>
                <w:caps w:val="0"/>
                <w:color w:val="000000" w:themeColor="text1"/>
                <w:spacing w:val="0"/>
                <w:kern w:val="0"/>
                <w:sz w:val="24"/>
                <w:szCs w:val="24"/>
                <w:highlight w:val="none"/>
                <w:shd w:val="clear"/>
                <w:lang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kern w:val="0"/>
                <w:sz w:val="24"/>
                <w:szCs w:val="24"/>
                <w:highlight w:val="none"/>
                <w:shd w:val="clear"/>
                <w14:textFill>
                  <w14:solidFill>
                    <w14:schemeClr w14:val="tx1"/>
                  </w14:solidFill>
                </w14:textFill>
              </w:rPr>
              <w:t>湿态机械强度和电气性能</w:t>
            </w:r>
            <w:r>
              <w:rPr>
                <w:rFonts w:hint="eastAsia" w:cs="Times New Roman"/>
                <w:i w:val="0"/>
                <w:iCs w:val="0"/>
                <w:caps w:val="0"/>
                <w:color w:val="000000" w:themeColor="text1"/>
                <w:spacing w:val="0"/>
                <w:kern w:val="0"/>
                <w:sz w:val="24"/>
                <w:szCs w:val="24"/>
                <w:highlight w:val="none"/>
                <w:shd w:val="clear"/>
                <w:lang w:eastAsia="zh-CN"/>
                <w14:textFill>
                  <w14:solidFill>
                    <w14:schemeClr w14:val="tx1"/>
                  </w14:solidFill>
                </w14:textFill>
              </w:rPr>
              <w:t>、</w:t>
            </w:r>
            <w:r>
              <w:rPr>
                <w:rFonts w:hint="eastAsia" w:cs="Times New Roman"/>
                <w:i w:val="0"/>
                <w:iCs w:val="0"/>
                <w:caps w:val="0"/>
                <w:color w:val="000000" w:themeColor="text1"/>
                <w:spacing w:val="0"/>
                <w:kern w:val="0"/>
                <w:sz w:val="24"/>
                <w:szCs w:val="24"/>
                <w:highlight w:val="none"/>
                <w:shd w:val="clear"/>
                <w:lang w:val="en-US" w:eastAsia="zh-CN"/>
                <w14:textFill>
                  <w14:solidFill>
                    <w14:schemeClr w14:val="tx1"/>
                  </w14:solidFill>
                </w14:textFill>
              </w:rPr>
              <w:t>附着能力</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项目具体使用</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的硅烷偶联剂有KH-550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γ-氨丙基三乙氧基硅烷</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、KH-151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乙烯基三乙氧基硅烷</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p>
          <w:p w14:paraId="7AA5B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left"/>
              <w:textAlignment w:val="auto"/>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KH-550</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γ-氨丙基三乙氧基硅烷，或简称APTES，化学式为C</w:t>
            </w:r>
            <w:r>
              <w:rPr>
                <w:rFonts w:hint="default"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9</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H</w:t>
            </w:r>
            <w:r>
              <w:rPr>
                <w:rFonts w:hint="default"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23</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NO</w:t>
            </w:r>
            <w:r>
              <w:rPr>
                <w:rFonts w:hint="default"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Si，是一种硅烷偶联剂。γ-氨丙基三乙氧基硅烷分子量为221.37g·mol</w:t>
            </w:r>
            <w:r>
              <w:rPr>
                <w:rFonts w:hint="default"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。γ-氨丙基三乙氧基硅烷分子结构中同时含有氨基（-NH</w:t>
            </w:r>
            <w:r>
              <w:rPr>
                <w:rFonts w:hint="default"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）、乙氧基（-OC</w:t>
            </w:r>
            <w:r>
              <w:rPr>
                <w:rFonts w:hint="default"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H</w:t>
            </w:r>
            <w:r>
              <w:rPr>
                <w:rFonts w:hint="default"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5</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）以及硅氧键（Si-O），化学性质活泼，与大多数有机化合物和无机化合物有较好的相容性。γ-氨丙基三乙氧基硅烷会在水溶液中发生水解，生成大量活性硅醇基团（Si-OH)。</w:t>
            </w:r>
          </w:p>
          <w:p w14:paraId="0AFB50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left"/>
              <w:textAlignment w:val="auto"/>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KH151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：也叫</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A-151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是一种乙烯基三乙氧基硅烷，化学式为CH</w:t>
            </w:r>
            <w:r>
              <w:rPr>
                <w:rFonts w:hint="eastAsia"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=CHSi</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OC</w:t>
            </w:r>
            <w:r>
              <w:rPr>
                <w:rFonts w:hint="eastAsia"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H</w:t>
            </w:r>
            <w:r>
              <w:rPr>
                <w:rFonts w:hint="eastAsia"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5</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4"/>
                <w:highlight w:val="none"/>
                <w:vertAlign w:val="sub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，分子量190.32。无色透明液体，密度0.904-0.908g/cm</w:t>
            </w:r>
            <w:r>
              <w:rPr>
                <w:rFonts w:hint="eastAsia" w:ascii="Times New Roman" w:hAnsi="Times New Roman" w:eastAsia="宋体" w:cs="Times New Roman"/>
                <w:b w:val="0"/>
                <w:bCs w:val="0"/>
                <w:color w:val="000000" w:themeColor="text1"/>
                <w:kern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，沸点160.5°C，折射率1.3950-1.3970。含乙烯基和乙氧基，可参与共聚反应并与无机材料形成Si-O-Si键。</w:t>
            </w:r>
          </w:p>
          <w:p w14:paraId="53F378E3">
            <w:pPr>
              <w:keepNext w:val="0"/>
              <w:keepLines w:val="0"/>
              <w:pageBreakBefore w:val="0"/>
              <w:widowControl w:val="0"/>
              <w:suppressLineNumbers w:val="0"/>
              <w:kinsoku/>
              <w:wordWrap/>
              <w:overflowPunct/>
              <w:topLinePunct w:val="0"/>
              <w:autoSpaceDE/>
              <w:autoSpaceDN/>
              <w:bidi w:val="0"/>
              <w:adjustRightInd/>
              <w:snapToGrid/>
              <w:spacing w:before="120" w:beforeLines="50" w:beforeAutospacing="0" w:after="0" w:afterAutospacing="0" w:line="480" w:lineRule="exact"/>
              <w:ind w:left="0" w:right="0" w:firstLine="482" w:firstLineChars="200"/>
              <w:jc w:val="left"/>
              <w:textAlignment w:val="auto"/>
              <w:rPr>
                <w:rFonts w:hint="default" w:eastAsia="宋体"/>
                <w:b/>
                <w:color w:val="000000" w:themeColor="text1"/>
                <w:sz w:val="24"/>
                <w:u w:val="none"/>
                <w:lang w:val="en-US" w:eastAsia="zh-CN"/>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4</w:t>
            </w:r>
            <w:r>
              <w:rPr>
                <w:rFonts w:hint="eastAsia"/>
                <w:b/>
                <w:color w:val="000000" w:themeColor="text1"/>
                <w:sz w:val="24"/>
                <w:u w:val="none"/>
                <w14:textFill>
                  <w14:solidFill>
                    <w14:schemeClr w14:val="tx1"/>
                  </w14:solidFill>
                </w14:textFill>
              </w:rPr>
              <w:t>、</w:t>
            </w:r>
            <w:r>
              <w:rPr>
                <w:rFonts w:hint="eastAsia"/>
                <w:b/>
                <w:color w:val="000000" w:themeColor="text1"/>
                <w:sz w:val="24"/>
                <w:u w:val="none"/>
                <w:lang w:val="en-US" w:eastAsia="zh-CN"/>
                <w14:textFill>
                  <w14:solidFill>
                    <w14:schemeClr w14:val="tx1"/>
                  </w14:solidFill>
                </w14:textFill>
              </w:rPr>
              <w:t>产品方案</w:t>
            </w:r>
          </w:p>
          <w:p w14:paraId="60B7AD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color w:val="000000" w:themeColor="text1"/>
                <w:kern w:val="0"/>
                <w:sz w:val="24"/>
                <w:szCs w:val="24"/>
                <w:highlight w:val="none"/>
                <w:lang w:val="en-US" w:eastAsia="zh-CN"/>
                <w14:textFill>
                  <w14:solidFill>
                    <w14:schemeClr w14:val="tx1"/>
                  </w14:solidFill>
                </w14:textFill>
              </w:rPr>
              <w:t>项目产品方案详见下表</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w:t>
            </w:r>
          </w:p>
          <w:p w14:paraId="2F9B37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14:textFill>
                  <w14:solidFill>
                    <w14:schemeClr w14:val="tx1"/>
                  </w14:solidFill>
                </w14:textFill>
              </w:rPr>
            </w:pPr>
            <w:r>
              <w:rPr>
                <w:rFonts w:hint="default" w:ascii="Times New Roman" w:hAnsi="Times New Roman" w:eastAsia="宋体" w:cs="Times New Roman"/>
                <w:b/>
                <w:color w:val="000000" w:themeColor="text1"/>
                <w:kern w:val="0"/>
                <w:sz w:val="24"/>
                <w:u w:val="none"/>
                <w:lang w:val="en-US"/>
                <w14:textFill>
                  <w14:solidFill>
                    <w14:schemeClr w14:val="tx1"/>
                  </w14:solidFill>
                </w14:textFill>
              </w:rPr>
              <w:t>表</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2</w:t>
            </w:r>
            <w:r>
              <w:rPr>
                <w:rFonts w:hint="eastAsia" w:cs="Times New Roman"/>
                <w:b/>
                <w:color w:val="000000" w:themeColor="text1"/>
                <w:kern w:val="0"/>
                <w:sz w:val="24"/>
                <w:u w:val="none"/>
                <w:lang w:val="en-US" w:eastAsia="zh-CN"/>
                <w14:textFill>
                  <w14:solidFill>
                    <w14:schemeClr w14:val="tx1"/>
                  </w14:solidFill>
                </w14:textFill>
              </w:rPr>
              <w:t>-3</w:t>
            </w:r>
            <w:r>
              <w:rPr>
                <w:rFonts w:hint="default" w:ascii="Times New Roman" w:hAnsi="Times New Roman" w:eastAsia="宋体" w:cs="Times New Roman"/>
                <w:b/>
                <w:color w:val="000000" w:themeColor="text1"/>
                <w:kern w:val="0"/>
                <w:sz w:val="24"/>
                <w:u w:val="none"/>
                <w:lang w:val="en-US"/>
                <w14:textFill>
                  <w14:solidFill>
                    <w14:schemeClr w14:val="tx1"/>
                  </w14:solidFill>
                </w14:textFill>
              </w:rPr>
              <w:t xml:space="preserve"> 项目产品方案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555"/>
              <w:gridCol w:w="2151"/>
              <w:gridCol w:w="1528"/>
              <w:gridCol w:w="1190"/>
              <w:gridCol w:w="1108"/>
              <w:gridCol w:w="1110"/>
            </w:tblGrid>
            <w:tr w14:paraId="1D404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Merge w:val="restart"/>
                  <w:vAlign w:val="center"/>
                </w:tcPr>
                <w:p w14:paraId="58D3DC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344" w:type="pct"/>
                  <w:vMerge w:val="restart"/>
                  <w:vAlign w:val="center"/>
                </w:tcPr>
                <w:p w14:paraId="70540E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w:t>
                  </w:r>
                </w:p>
              </w:tc>
              <w:tc>
                <w:tcPr>
                  <w:tcW w:w="1335" w:type="pct"/>
                  <w:vMerge w:val="restart"/>
                  <w:vAlign w:val="center"/>
                </w:tcPr>
                <w:p w14:paraId="01064C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产品名称</w:t>
                  </w:r>
                </w:p>
              </w:tc>
              <w:tc>
                <w:tcPr>
                  <w:tcW w:w="1687" w:type="pct"/>
                  <w:gridSpan w:val="2"/>
                  <w:vAlign w:val="center"/>
                </w:tcPr>
                <w:p w14:paraId="1357C1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规格</w:t>
                  </w:r>
                </w:p>
              </w:tc>
              <w:tc>
                <w:tcPr>
                  <w:tcW w:w="688" w:type="pct"/>
                  <w:vMerge w:val="restart"/>
                  <w:vAlign w:val="center"/>
                </w:tcPr>
                <w:p w14:paraId="3D9DE4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储存方式</w:t>
                  </w:r>
                </w:p>
              </w:tc>
              <w:tc>
                <w:tcPr>
                  <w:tcW w:w="688" w:type="pct"/>
                  <w:vMerge w:val="restart"/>
                  <w:vAlign w:val="center"/>
                </w:tcPr>
                <w:p w14:paraId="062F48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备注</w:t>
                  </w:r>
                </w:p>
              </w:tc>
            </w:tr>
            <w:tr w14:paraId="55F4B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Merge w:val="continue"/>
                  <w:vAlign w:val="center"/>
                </w:tcPr>
                <w:p w14:paraId="6CD852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44" w:type="pct"/>
                  <w:vMerge w:val="continue"/>
                  <w:vAlign w:val="center"/>
                </w:tcPr>
                <w:p w14:paraId="1053F8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335" w:type="pct"/>
                  <w:vMerge w:val="continue"/>
                  <w:vAlign w:val="center"/>
                </w:tcPr>
                <w:p w14:paraId="6DAD7C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948" w:type="pct"/>
                  <w:vAlign w:val="center"/>
                </w:tcPr>
                <w:p w14:paraId="6D9BAE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规格</w:t>
                  </w:r>
                </w:p>
              </w:tc>
              <w:tc>
                <w:tcPr>
                  <w:tcW w:w="739" w:type="pct"/>
                  <w:vAlign w:val="center"/>
                </w:tcPr>
                <w:p w14:paraId="38904B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产量（</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t</w:t>
                  </w:r>
                  <w:r>
                    <w:rPr>
                      <w:rFonts w:hint="default" w:ascii="Times New Roman" w:hAnsi="Times New Roman" w:eastAsia="宋体" w:cs="Times New Roman"/>
                      <w:b/>
                      <w:bCs/>
                      <w:color w:val="000000" w:themeColor="text1"/>
                      <w:sz w:val="21"/>
                      <w:szCs w:val="21"/>
                      <w14:textFill>
                        <w14:solidFill>
                          <w14:schemeClr w14:val="tx1"/>
                        </w14:solidFill>
                      </w14:textFill>
                    </w:rPr>
                    <w:t>）</w:t>
                  </w:r>
                </w:p>
              </w:tc>
              <w:tc>
                <w:tcPr>
                  <w:tcW w:w="688" w:type="pct"/>
                  <w:vMerge w:val="continue"/>
                  <w:vAlign w:val="center"/>
                </w:tcPr>
                <w:p w14:paraId="1D0CF3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688" w:type="pct"/>
                  <w:vMerge w:val="continue"/>
                  <w:vAlign w:val="center"/>
                </w:tcPr>
                <w:p w14:paraId="4AD5F5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r>
            <w:tr w14:paraId="25C01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Align w:val="center"/>
                </w:tcPr>
                <w:p w14:paraId="0ED9F5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44" w:type="pct"/>
                  <w:vAlign w:val="center"/>
                </w:tcPr>
                <w:p w14:paraId="533EA5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一期</w:t>
                  </w:r>
                </w:p>
              </w:tc>
              <w:tc>
                <w:tcPr>
                  <w:tcW w:w="1335" w:type="pct"/>
                  <w:vAlign w:val="center"/>
                </w:tcPr>
                <w:p w14:paraId="1FC3B5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非金属矿粉</w:t>
                  </w:r>
                </w:p>
              </w:tc>
              <w:tc>
                <w:tcPr>
                  <w:tcW w:w="948" w:type="pct"/>
                  <w:vAlign w:val="center"/>
                </w:tcPr>
                <w:p w14:paraId="5B7DD8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200目-3000目</w:t>
                  </w:r>
                </w:p>
              </w:tc>
              <w:tc>
                <w:tcPr>
                  <w:tcW w:w="739" w:type="pct"/>
                  <w:vAlign w:val="center"/>
                </w:tcPr>
                <w:p w14:paraId="210D18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15000</w:t>
                  </w:r>
                </w:p>
              </w:tc>
              <w:tc>
                <w:tcPr>
                  <w:tcW w:w="688" w:type="pct"/>
                  <w:vAlign w:val="center"/>
                </w:tcPr>
                <w:p w14:paraId="0F5D86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袋装</w:t>
                  </w:r>
                </w:p>
              </w:tc>
              <w:tc>
                <w:tcPr>
                  <w:tcW w:w="688" w:type="pct"/>
                  <w:vMerge w:val="restart"/>
                  <w:vAlign w:val="center"/>
                </w:tcPr>
                <w:p w14:paraId="21C89F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根据订单需求制定其规格</w:t>
                  </w:r>
                </w:p>
              </w:tc>
            </w:tr>
            <w:tr w14:paraId="54F1D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Merge w:val="restart"/>
                  <w:vAlign w:val="center"/>
                </w:tcPr>
                <w:p w14:paraId="7E823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344" w:type="pct"/>
                  <w:vMerge w:val="restart"/>
                  <w:vAlign w:val="center"/>
                </w:tcPr>
                <w:p w14:paraId="05DA4793">
                  <w:pPr>
                    <w:pStyle w:val="13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二期</w:t>
                  </w:r>
                </w:p>
              </w:tc>
              <w:tc>
                <w:tcPr>
                  <w:tcW w:w="1335" w:type="pct"/>
                  <w:vAlign w:val="center"/>
                </w:tcPr>
                <w:p w14:paraId="691715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非金属矿粉</w:t>
                  </w:r>
                </w:p>
              </w:tc>
              <w:tc>
                <w:tcPr>
                  <w:tcW w:w="948" w:type="pct"/>
                  <w:vAlign w:val="center"/>
                </w:tcPr>
                <w:p w14:paraId="3830DD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200目-3000目</w:t>
                  </w:r>
                </w:p>
              </w:tc>
              <w:tc>
                <w:tcPr>
                  <w:tcW w:w="739" w:type="pct"/>
                  <w:vAlign w:val="center"/>
                </w:tcPr>
                <w:p w14:paraId="0D01E6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15000</w:t>
                  </w:r>
                </w:p>
              </w:tc>
              <w:tc>
                <w:tcPr>
                  <w:tcW w:w="688" w:type="pct"/>
                  <w:vAlign w:val="center"/>
                </w:tcPr>
                <w:p w14:paraId="676FED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袋装</w:t>
                  </w:r>
                </w:p>
              </w:tc>
              <w:tc>
                <w:tcPr>
                  <w:tcW w:w="688" w:type="pct"/>
                  <w:vMerge w:val="continue"/>
                  <w:vAlign w:val="center"/>
                </w:tcPr>
                <w:p w14:paraId="6FBE29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14:paraId="730E4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Merge w:val="continue"/>
                  <w:vAlign w:val="center"/>
                </w:tcPr>
                <w:p w14:paraId="43A41B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44" w:type="pct"/>
                  <w:vMerge w:val="continue"/>
                  <w:vAlign w:val="center"/>
                </w:tcPr>
                <w:p w14:paraId="2BC4AAB4">
                  <w:pPr>
                    <w:pStyle w:val="13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335" w:type="pct"/>
                  <w:vAlign w:val="center"/>
                </w:tcPr>
                <w:p w14:paraId="46A887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非金属矿物制精砂</w:t>
                  </w:r>
                </w:p>
              </w:tc>
              <w:tc>
                <w:tcPr>
                  <w:tcW w:w="948" w:type="pct"/>
                  <w:vAlign w:val="center"/>
                </w:tcPr>
                <w:p w14:paraId="734482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4目-200目</w:t>
                  </w:r>
                </w:p>
              </w:tc>
              <w:tc>
                <w:tcPr>
                  <w:tcW w:w="739" w:type="pct"/>
                  <w:vAlign w:val="center"/>
                </w:tcPr>
                <w:p w14:paraId="16CB2A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20000</w:t>
                  </w:r>
                </w:p>
              </w:tc>
              <w:tc>
                <w:tcPr>
                  <w:tcW w:w="688" w:type="pct"/>
                  <w:vAlign w:val="center"/>
                </w:tcPr>
                <w:p w14:paraId="754368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袋装</w:t>
                  </w:r>
                </w:p>
              </w:tc>
              <w:tc>
                <w:tcPr>
                  <w:tcW w:w="688" w:type="pct"/>
                  <w:vMerge w:val="continue"/>
                  <w:vAlign w:val="center"/>
                </w:tcPr>
                <w:p w14:paraId="51E204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14:paraId="15BED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5" w:type="pct"/>
                  <w:vMerge w:val="continue"/>
                  <w:vAlign w:val="center"/>
                </w:tcPr>
                <w:p w14:paraId="2B3D6D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44" w:type="pct"/>
                  <w:vMerge w:val="continue"/>
                  <w:vAlign w:val="center"/>
                </w:tcPr>
                <w:p w14:paraId="4C675382">
                  <w:pPr>
                    <w:pStyle w:val="13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335" w:type="pct"/>
                  <w:vAlign w:val="center"/>
                </w:tcPr>
                <w:p w14:paraId="3EE9FB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非金属矿筛分改性粉体</w:t>
                  </w:r>
                </w:p>
              </w:tc>
              <w:tc>
                <w:tcPr>
                  <w:tcW w:w="948" w:type="pct"/>
                  <w:vAlign w:val="center"/>
                </w:tcPr>
                <w:p w14:paraId="416C36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325目-3000目</w:t>
                  </w:r>
                </w:p>
              </w:tc>
              <w:tc>
                <w:tcPr>
                  <w:tcW w:w="739" w:type="pct"/>
                  <w:vAlign w:val="center"/>
                </w:tcPr>
                <w:p w14:paraId="135141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10000</w:t>
                  </w:r>
                </w:p>
              </w:tc>
              <w:tc>
                <w:tcPr>
                  <w:tcW w:w="688" w:type="pct"/>
                  <w:vAlign w:val="center"/>
                </w:tcPr>
                <w:p w14:paraId="06DE54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袋装</w:t>
                  </w:r>
                </w:p>
              </w:tc>
              <w:tc>
                <w:tcPr>
                  <w:tcW w:w="688" w:type="pct"/>
                  <w:vMerge w:val="continue"/>
                  <w:vAlign w:val="center"/>
                </w:tcPr>
                <w:p w14:paraId="0F30F9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14:paraId="095E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9" w:type="pct"/>
                  <w:gridSpan w:val="2"/>
                  <w:vAlign w:val="center"/>
                </w:tcPr>
                <w:p w14:paraId="394176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合计</w:t>
                  </w:r>
                </w:p>
              </w:tc>
              <w:tc>
                <w:tcPr>
                  <w:tcW w:w="1335" w:type="pct"/>
                  <w:vAlign w:val="center"/>
                </w:tcPr>
                <w:p w14:paraId="4DD13F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948" w:type="pct"/>
                  <w:vAlign w:val="center"/>
                </w:tcPr>
                <w:p w14:paraId="5597B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739" w:type="pct"/>
                  <w:vAlign w:val="center"/>
                </w:tcPr>
                <w:p w14:paraId="12181F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60000</w:t>
                  </w:r>
                </w:p>
              </w:tc>
              <w:tc>
                <w:tcPr>
                  <w:tcW w:w="688" w:type="pct"/>
                  <w:vAlign w:val="center"/>
                </w:tcPr>
                <w:p w14:paraId="342BFA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88" w:type="pct"/>
                  <w:vAlign w:val="center"/>
                </w:tcPr>
                <w:p w14:paraId="29947E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146DC27B">
            <w:pPr>
              <w:keepNext w:val="0"/>
              <w:keepLines w:val="0"/>
              <w:suppressLineNumbers w:val="0"/>
              <w:spacing w:before="0" w:beforeAutospacing="0" w:after="0" w:afterAutospacing="0" w:line="500" w:lineRule="exact"/>
              <w:ind w:left="0" w:right="0" w:firstLine="482" w:firstLineChars="200"/>
              <w:rPr>
                <w:rFonts w:hint="eastAsia"/>
                <w:b/>
                <w:color w:val="000000" w:themeColor="text1"/>
                <w:sz w:val="24"/>
                <w:u w:val="none"/>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5</w:t>
            </w:r>
            <w:r>
              <w:rPr>
                <w:rFonts w:hint="eastAsia"/>
                <w:b/>
                <w:color w:val="000000" w:themeColor="text1"/>
                <w:sz w:val="24"/>
                <w:u w:val="none"/>
                <w14:textFill>
                  <w14:solidFill>
                    <w14:schemeClr w14:val="tx1"/>
                  </w14:solidFill>
                </w14:textFill>
              </w:rPr>
              <w:t>、主要生产设备</w:t>
            </w:r>
          </w:p>
          <w:p w14:paraId="329098E4">
            <w:pPr>
              <w:keepNext w:val="0"/>
              <w:keepLines w:val="0"/>
              <w:suppressLineNumbers w:val="0"/>
              <w:spacing w:before="0" w:beforeAutospacing="0" w:after="0" w:afterAutospacing="0" w:line="500" w:lineRule="exact"/>
              <w:ind w:left="0" w:right="0" w:firstLine="480" w:firstLineChars="200"/>
              <w:rPr>
                <w:rFonts w:hint="eastAsia"/>
                <w:b/>
                <w:color w:val="000000" w:themeColor="text1"/>
                <w:kern w:val="0"/>
                <w:sz w:val="24"/>
                <w:u w:val="none"/>
                <w14:textFill>
                  <w14:solidFill>
                    <w14:schemeClr w14:val="tx1"/>
                  </w14:solidFill>
                </w14:textFill>
              </w:rPr>
            </w:pP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项目主</w:t>
            </w:r>
            <w:r>
              <w:rPr>
                <w:rFonts w:hint="eastAsia" w:ascii="Times New Roman" w:hAnsi="Times New Roman" w:eastAsia="宋体" w:cs="Times New Roman"/>
                <w:color w:val="000000" w:themeColor="text1"/>
                <w:kern w:val="0"/>
                <w:sz w:val="24"/>
                <w:u w:val="none"/>
                <w14:textFill>
                  <w14:solidFill>
                    <w14:schemeClr w14:val="tx1"/>
                  </w14:solidFill>
                </w14:textFill>
              </w:rPr>
              <w:t>要生产设备见</w:t>
            </w:r>
            <w:r>
              <w:rPr>
                <w:rFonts w:hint="eastAsia"/>
                <w:color w:val="000000" w:themeColor="text1"/>
                <w:kern w:val="0"/>
                <w:sz w:val="24"/>
                <w:u w:val="none"/>
                <w14:textFill>
                  <w14:solidFill>
                    <w14:schemeClr w14:val="tx1"/>
                  </w14:solidFill>
                </w14:textFill>
              </w:rPr>
              <w:t>下表。</w:t>
            </w:r>
          </w:p>
          <w:p w14:paraId="576003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14:textFill>
                  <w14:solidFill>
                    <w14:schemeClr w14:val="tx1"/>
                  </w14:solidFill>
                </w14:textFill>
              </w:rPr>
            </w:pPr>
          </w:p>
          <w:p w14:paraId="7E01C8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14:textFill>
                  <w14:solidFill>
                    <w14:schemeClr w14:val="tx1"/>
                  </w14:solidFill>
                </w14:textFill>
              </w:rPr>
            </w:pPr>
          </w:p>
          <w:p w14:paraId="78CAB1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14:textFill>
                  <w14:solidFill>
                    <w14:schemeClr w14:val="tx1"/>
                  </w14:solidFill>
                </w14:textFill>
              </w:rPr>
            </w:pPr>
            <w:r>
              <w:rPr>
                <w:rFonts w:hint="default" w:ascii="Times New Roman" w:hAnsi="Times New Roman" w:eastAsia="宋体" w:cs="Times New Roman"/>
                <w:b/>
                <w:color w:val="000000" w:themeColor="text1"/>
                <w:kern w:val="0"/>
                <w:sz w:val="24"/>
                <w:u w:val="none"/>
                <w:lang w:val="en-US"/>
                <w14:textFill>
                  <w14:solidFill>
                    <w14:schemeClr w14:val="tx1"/>
                  </w14:solidFill>
                </w14:textFill>
              </w:rPr>
              <w:t>表</w:t>
            </w:r>
            <w:r>
              <w:rPr>
                <w:rFonts w:hint="eastAsia" w:cs="Times New Roman"/>
                <w:b/>
                <w:color w:val="000000" w:themeColor="text1"/>
                <w:kern w:val="0"/>
                <w:sz w:val="24"/>
                <w:u w:val="none"/>
                <w:lang w:val="en-US" w:eastAsia="zh-CN"/>
                <w14:textFill>
                  <w14:solidFill>
                    <w14:schemeClr w14:val="tx1"/>
                  </w14:solidFill>
                </w14:textFill>
              </w:rPr>
              <w:t>2-4</w:t>
            </w:r>
            <w:r>
              <w:rPr>
                <w:rFonts w:hint="default" w:ascii="Times New Roman" w:hAnsi="Times New Roman" w:eastAsia="宋体" w:cs="Times New Roman"/>
                <w:b/>
                <w:color w:val="000000" w:themeColor="text1"/>
                <w:kern w:val="0"/>
                <w:sz w:val="24"/>
                <w:u w:val="none"/>
                <w:lang w:val="en-US"/>
                <w14:textFill>
                  <w14:solidFill>
                    <w14:schemeClr w14:val="tx1"/>
                  </w14:solidFill>
                </w14:textFill>
              </w:rPr>
              <w:t xml:space="preserve">  项目</w:t>
            </w:r>
            <w:r>
              <w:rPr>
                <w:rFonts w:hint="eastAsia" w:cs="Times New Roman"/>
                <w:b/>
                <w:color w:val="000000" w:themeColor="text1"/>
                <w:kern w:val="0"/>
                <w:sz w:val="24"/>
                <w:u w:val="none"/>
                <w:lang w:val="en-US" w:eastAsia="zh-CN"/>
                <w14:textFill>
                  <w14:solidFill>
                    <w14:schemeClr w14:val="tx1"/>
                  </w14:solidFill>
                </w14:textFill>
              </w:rPr>
              <w:t>生产设备</w:t>
            </w:r>
            <w:r>
              <w:rPr>
                <w:rFonts w:hint="default" w:ascii="Times New Roman" w:hAnsi="Times New Roman" w:eastAsia="宋体" w:cs="Times New Roman"/>
                <w:b/>
                <w:color w:val="000000" w:themeColor="text1"/>
                <w:kern w:val="0"/>
                <w:sz w:val="24"/>
                <w:u w:val="none"/>
                <w:lang w:val="en-US"/>
                <w14:textFill>
                  <w14:solidFill>
                    <w14:schemeClr w14:val="tx1"/>
                  </w14:solidFill>
                </w14:textFill>
              </w:rPr>
              <w:t>一览表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
              <w:gridCol w:w="2229"/>
              <w:gridCol w:w="1365"/>
              <w:gridCol w:w="1380"/>
              <w:gridCol w:w="690"/>
              <w:gridCol w:w="690"/>
              <w:gridCol w:w="439"/>
              <w:gridCol w:w="524"/>
              <w:gridCol w:w="481"/>
            </w:tblGrid>
            <w:tr w14:paraId="29FF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Merge w:val="restart"/>
                  <w:vAlign w:val="center"/>
                </w:tcPr>
                <w:p w14:paraId="0504B21D">
                  <w:pPr>
                    <w:keepNext w:val="0"/>
                    <w:keepLines w:val="0"/>
                    <w:suppressLineNumbers w:val="0"/>
                    <w:spacing w:before="0" w:beforeAutospacing="0" w:after="0" w:afterAutospacing="0"/>
                    <w:ind w:left="-105" w:leftChars="-50" w:right="-105" w:rightChars="-50"/>
                    <w:jc w:val="center"/>
                    <w:rPr>
                      <w:rFonts w:hint="eastAsia"/>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序号</w:t>
                  </w:r>
                </w:p>
              </w:tc>
              <w:tc>
                <w:tcPr>
                  <w:tcW w:w="1384" w:type="pct"/>
                  <w:vMerge w:val="restart"/>
                  <w:vAlign w:val="center"/>
                </w:tcPr>
                <w:p w14:paraId="6F76CC77">
                  <w:pPr>
                    <w:keepNext w:val="0"/>
                    <w:keepLines w:val="0"/>
                    <w:suppressLineNumbers w:val="0"/>
                    <w:spacing w:before="0" w:beforeAutospacing="0" w:after="0" w:afterAutospacing="0"/>
                    <w:ind w:left="-105" w:leftChars="-50" w:right="-105" w:rightChars="-50"/>
                    <w:jc w:val="center"/>
                    <w:rPr>
                      <w:rFonts w:hint="eastAsia"/>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设备名称</w:t>
                  </w:r>
                </w:p>
              </w:tc>
              <w:tc>
                <w:tcPr>
                  <w:tcW w:w="847" w:type="pct"/>
                  <w:vMerge w:val="restart"/>
                  <w:vAlign w:val="center"/>
                </w:tcPr>
                <w:p w14:paraId="01B48FB0">
                  <w:pPr>
                    <w:keepNext w:val="0"/>
                    <w:keepLines w:val="0"/>
                    <w:suppressLineNumbers w:val="0"/>
                    <w:spacing w:before="0" w:beforeAutospacing="0" w:after="0" w:afterAutospacing="0"/>
                    <w:ind w:left="-105" w:leftChars="-50" w:right="-105" w:rightChars="-50"/>
                    <w:jc w:val="center"/>
                    <w:rPr>
                      <w:rFonts w:hint="eastAsia"/>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型号</w:t>
                  </w:r>
                </w:p>
              </w:tc>
              <w:tc>
                <w:tcPr>
                  <w:tcW w:w="856" w:type="pct"/>
                  <w:vMerge w:val="restart"/>
                  <w:vAlign w:val="center"/>
                </w:tcPr>
                <w:p w14:paraId="362624BB">
                  <w:pPr>
                    <w:keepNext w:val="0"/>
                    <w:keepLines w:val="0"/>
                    <w:suppressLineNumbers w:val="0"/>
                    <w:spacing w:before="0" w:beforeAutospacing="0" w:after="0" w:afterAutospacing="0"/>
                    <w:ind w:left="-105" w:leftChars="-50" w:right="-105" w:rightChars="-50"/>
                    <w:jc w:val="center"/>
                    <w:rPr>
                      <w:rFonts w:hint="eastAsia"/>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处理能力</w:t>
                  </w:r>
                </w:p>
              </w:tc>
              <w:tc>
                <w:tcPr>
                  <w:tcW w:w="1129" w:type="pct"/>
                  <w:gridSpan w:val="3"/>
                  <w:vAlign w:val="center"/>
                </w:tcPr>
                <w:p w14:paraId="10D202E7">
                  <w:pPr>
                    <w:keepNext w:val="0"/>
                    <w:keepLines w:val="0"/>
                    <w:suppressLineNumbers w:val="0"/>
                    <w:spacing w:before="0" w:beforeAutospacing="0" w:after="0" w:afterAutospacing="0"/>
                    <w:ind w:left="-105" w:leftChars="-50" w:right="-105" w:rightChars="-50"/>
                    <w:jc w:val="center"/>
                    <w:rPr>
                      <w:rFonts w:hint="eastAsia" w:eastAsia="宋体"/>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数量</w:t>
                  </w:r>
                </w:p>
              </w:tc>
              <w:tc>
                <w:tcPr>
                  <w:tcW w:w="325" w:type="pct"/>
                  <w:vMerge w:val="restart"/>
                  <w:vAlign w:val="center"/>
                </w:tcPr>
                <w:p w14:paraId="498F8728">
                  <w:pPr>
                    <w:keepNext w:val="0"/>
                    <w:keepLines w:val="0"/>
                    <w:suppressLineNumbers w:val="0"/>
                    <w:spacing w:before="0" w:beforeAutospacing="0" w:after="0" w:afterAutospacing="0"/>
                    <w:ind w:left="-105" w:leftChars="-50" w:right="-105" w:rightChars="-50"/>
                    <w:jc w:val="center"/>
                    <w:rPr>
                      <w:rFonts w:hint="default"/>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单位</w:t>
                  </w:r>
                </w:p>
              </w:tc>
              <w:tc>
                <w:tcPr>
                  <w:tcW w:w="298" w:type="pct"/>
                  <w:vMerge w:val="restart"/>
                  <w:vAlign w:val="center"/>
                </w:tcPr>
                <w:p w14:paraId="5947FA2A">
                  <w:pPr>
                    <w:keepNext w:val="0"/>
                    <w:keepLines w:val="0"/>
                    <w:suppressLineNumbers w:val="0"/>
                    <w:spacing w:before="0" w:beforeAutospacing="0" w:after="0" w:afterAutospacing="0"/>
                    <w:ind w:left="-105" w:leftChars="-50" w:right="-105" w:rightChars="-50"/>
                    <w:jc w:val="center"/>
                    <w:rPr>
                      <w:rFonts w:hint="eastAsia" w:eastAsia="宋体"/>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备注</w:t>
                  </w:r>
                </w:p>
              </w:tc>
            </w:tr>
            <w:tr w14:paraId="5525C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Merge w:val="continue"/>
                  <w:vAlign w:val="center"/>
                </w:tcPr>
                <w:p w14:paraId="652CD17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c>
                <w:tcPr>
                  <w:tcW w:w="1384" w:type="pct"/>
                  <w:vMerge w:val="continue"/>
                  <w:vAlign w:val="center"/>
                </w:tcPr>
                <w:p w14:paraId="60F7991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c>
                <w:tcPr>
                  <w:tcW w:w="847" w:type="pct"/>
                  <w:vMerge w:val="continue"/>
                  <w:vAlign w:val="center"/>
                </w:tcPr>
                <w:p w14:paraId="232E3B8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c>
                <w:tcPr>
                  <w:tcW w:w="856" w:type="pct"/>
                  <w:vMerge w:val="continue"/>
                  <w:vAlign w:val="center"/>
                </w:tcPr>
                <w:p w14:paraId="2619988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c>
                <w:tcPr>
                  <w:tcW w:w="428" w:type="pct"/>
                  <w:vAlign w:val="center"/>
                </w:tcPr>
                <w:p w14:paraId="22E76D5F">
                  <w:pPr>
                    <w:keepNext w:val="0"/>
                    <w:keepLines w:val="0"/>
                    <w:suppressLineNumbers w:val="0"/>
                    <w:spacing w:before="0" w:beforeAutospacing="0" w:after="0" w:afterAutospacing="0"/>
                    <w:ind w:left="-105" w:leftChars="-50" w:right="-105" w:rightChars="-50"/>
                    <w:jc w:val="center"/>
                    <w:rPr>
                      <w:rFonts w:hint="default"/>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一期</w:t>
                  </w:r>
                </w:p>
              </w:tc>
              <w:tc>
                <w:tcPr>
                  <w:tcW w:w="428" w:type="pct"/>
                  <w:vAlign w:val="center"/>
                </w:tcPr>
                <w:p w14:paraId="3BEAC0A4">
                  <w:pPr>
                    <w:keepNext w:val="0"/>
                    <w:keepLines w:val="0"/>
                    <w:suppressLineNumbers w:val="0"/>
                    <w:spacing w:before="0" w:beforeAutospacing="0" w:after="0" w:afterAutospacing="0"/>
                    <w:ind w:left="-105" w:leftChars="-50" w:right="-105" w:rightChars="-50"/>
                    <w:jc w:val="center"/>
                    <w:rPr>
                      <w:rFonts w:hint="default"/>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二期</w:t>
                  </w:r>
                </w:p>
              </w:tc>
              <w:tc>
                <w:tcPr>
                  <w:tcW w:w="272" w:type="pct"/>
                  <w:vAlign w:val="center"/>
                </w:tcPr>
                <w:p w14:paraId="43108889">
                  <w:pPr>
                    <w:keepNext w:val="0"/>
                    <w:keepLines w:val="0"/>
                    <w:suppressLineNumbers w:val="0"/>
                    <w:spacing w:before="0" w:beforeAutospacing="0" w:after="0" w:afterAutospacing="0"/>
                    <w:ind w:left="-105" w:leftChars="-50" w:right="-105" w:rightChars="-50"/>
                    <w:jc w:val="center"/>
                    <w:rPr>
                      <w:rFonts w:hint="default"/>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合计</w:t>
                  </w:r>
                </w:p>
              </w:tc>
              <w:tc>
                <w:tcPr>
                  <w:tcW w:w="325" w:type="pct"/>
                  <w:vMerge w:val="continue"/>
                  <w:vAlign w:val="center"/>
                </w:tcPr>
                <w:p w14:paraId="6CF194B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lang w:val="en-US" w:eastAsia="zh-CN"/>
                      <w14:textFill>
                        <w14:solidFill>
                          <w14:schemeClr w14:val="tx1"/>
                        </w14:solidFill>
                      </w14:textFill>
                    </w:rPr>
                  </w:pPr>
                </w:p>
              </w:tc>
              <w:tc>
                <w:tcPr>
                  <w:tcW w:w="298" w:type="pct"/>
                  <w:vMerge w:val="continue"/>
                  <w:vAlign w:val="center"/>
                </w:tcPr>
                <w:p w14:paraId="4EE1AFF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lang w:val="en-US" w:eastAsia="zh-CN"/>
                      <w14:textFill>
                        <w14:solidFill>
                          <w14:schemeClr w14:val="tx1"/>
                        </w14:solidFill>
                      </w14:textFill>
                    </w:rPr>
                  </w:pPr>
                </w:p>
              </w:tc>
            </w:tr>
            <w:tr w14:paraId="7812A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7744E82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w:t>
                  </w:r>
                </w:p>
              </w:tc>
              <w:tc>
                <w:tcPr>
                  <w:tcW w:w="1384" w:type="pct"/>
                  <w:vAlign w:val="center"/>
                </w:tcPr>
                <w:p w14:paraId="6E985B41">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8"/>
                      <w:szCs w:val="21"/>
                      <w:highlight w:val="none"/>
                      <w14:textFill>
                        <w14:solidFill>
                          <w14:schemeClr w14:val="tx1"/>
                        </w14:solidFill>
                      </w14:textFill>
                    </w:rPr>
                  </w:pPr>
                  <w:r>
                    <w:rPr>
                      <w:rFonts w:hint="eastAsia"/>
                      <w:b w:val="0"/>
                      <w:bCs w:val="0"/>
                      <w:color w:val="000000" w:themeColor="text1"/>
                      <w:spacing w:val="-8"/>
                      <w:szCs w:val="21"/>
                      <w:highlight w:val="none"/>
                      <w14:textFill>
                        <w14:solidFill>
                          <w14:schemeClr w14:val="tx1"/>
                        </w14:solidFill>
                      </w14:textFill>
                    </w:rPr>
                    <w:t>环辊磨主机（含分级系统）</w:t>
                  </w:r>
                </w:p>
              </w:tc>
              <w:tc>
                <w:tcPr>
                  <w:tcW w:w="847" w:type="pct"/>
                  <w:vAlign w:val="center"/>
                </w:tcPr>
                <w:p w14:paraId="6A26745C">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SHM-89</w:t>
                  </w:r>
                  <w:r>
                    <w:rPr>
                      <w:rFonts w:hint="eastAsia"/>
                      <w:b w:val="0"/>
                      <w:bCs w:val="0"/>
                      <w:color w:val="000000" w:themeColor="text1"/>
                      <w:spacing w:val="-7"/>
                      <w:szCs w:val="21"/>
                      <w:highlight w:val="none"/>
                      <w:lang w:val="en-US"/>
                      <w14:textFill>
                        <w14:solidFill>
                          <w14:schemeClr w14:val="tx1"/>
                        </w14:solidFill>
                      </w14:textFill>
                    </w:rPr>
                    <w:t>型</w:t>
                  </w:r>
                </w:p>
              </w:tc>
              <w:tc>
                <w:tcPr>
                  <w:tcW w:w="856" w:type="pct"/>
                  <w:vAlign w:val="center"/>
                </w:tcPr>
                <w:p w14:paraId="2DD3F9D6">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产能1.5~3t/h</w:t>
                  </w:r>
                </w:p>
              </w:tc>
              <w:tc>
                <w:tcPr>
                  <w:tcW w:w="428" w:type="pct"/>
                  <w:vAlign w:val="center"/>
                </w:tcPr>
                <w:p w14:paraId="06ABF7CE">
                  <w:pPr>
                    <w:pStyle w:val="85"/>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pacing w:val="-2"/>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2EF2B86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127086BF">
                  <w:pPr>
                    <w:pStyle w:val="85"/>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77301CF7">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restart"/>
                  <w:vAlign w:val="center"/>
                </w:tcPr>
                <w:p w14:paraId="5A3D42B6">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非金属矿物粉体深加工生产线</w:t>
                  </w:r>
                </w:p>
              </w:tc>
            </w:tr>
            <w:tr w14:paraId="12A1B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389EF97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w:t>
                  </w:r>
                </w:p>
              </w:tc>
              <w:tc>
                <w:tcPr>
                  <w:tcW w:w="1384" w:type="pct"/>
                  <w:vAlign w:val="center"/>
                </w:tcPr>
                <w:p w14:paraId="6AE3E5B6">
                  <w:pPr>
                    <w:pStyle w:val="85"/>
                    <w:keepNext w:val="0"/>
                    <w:keepLines w:val="0"/>
                    <w:suppressLineNumbers w:val="0"/>
                    <w:spacing w:before="0" w:beforeAutospacing="0" w:after="0" w:afterAutospacing="0"/>
                    <w:ind w:left="-105" w:leftChars="-50" w:right="-105" w:rightChars="-50"/>
                    <w:rPr>
                      <w:rFonts w:hint="eastAsia" w:eastAsia="宋体"/>
                      <w:b w:val="0"/>
                      <w:bCs w:val="0"/>
                      <w:color w:val="000000" w:themeColor="text1"/>
                      <w:spacing w:val="-8"/>
                      <w:szCs w:val="21"/>
                      <w:highlight w:val="none"/>
                      <w:lang w:val="en-US" w:eastAsia="zh-CN"/>
                      <w14:textFill>
                        <w14:solidFill>
                          <w14:schemeClr w14:val="tx1"/>
                        </w14:solidFill>
                      </w14:textFill>
                    </w:rPr>
                  </w:pPr>
                  <w:r>
                    <w:rPr>
                      <w:rFonts w:hint="eastAsia"/>
                      <w:b w:val="0"/>
                      <w:bCs w:val="0"/>
                      <w:color w:val="000000" w:themeColor="text1"/>
                      <w:spacing w:val="-8"/>
                      <w:szCs w:val="21"/>
                      <w:highlight w:val="none"/>
                      <w:lang w:val="en-US"/>
                      <w14:textFill>
                        <w14:solidFill>
                          <w14:schemeClr w14:val="tx1"/>
                        </w14:solidFill>
                      </w14:textFill>
                    </w:rPr>
                    <w:t>烘干</w:t>
                  </w:r>
                  <w:r>
                    <w:rPr>
                      <w:rFonts w:hint="eastAsia" w:eastAsia="宋体"/>
                      <w:b w:val="0"/>
                      <w:bCs w:val="0"/>
                      <w:color w:val="000000" w:themeColor="text1"/>
                      <w:spacing w:val="-8"/>
                      <w:szCs w:val="21"/>
                      <w:highlight w:val="none"/>
                      <w:lang w:val="en-US" w:eastAsia="zh-CN"/>
                      <w14:textFill>
                        <w14:solidFill>
                          <w14:schemeClr w14:val="tx1"/>
                        </w14:solidFill>
                      </w14:textFill>
                    </w:rPr>
                    <w:t>机</w:t>
                  </w:r>
                </w:p>
              </w:tc>
              <w:tc>
                <w:tcPr>
                  <w:tcW w:w="847" w:type="pct"/>
                  <w:vAlign w:val="center"/>
                </w:tcPr>
                <w:p w14:paraId="698991F9">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4RSF3220</w:t>
                  </w:r>
                </w:p>
              </w:tc>
              <w:tc>
                <w:tcPr>
                  <w:tcW w:w="856" w:type="pct"/>
                  <w:vAlign w:val="center"/>
                </w:tcPr>
                <w:p w14:paraId="5585126D">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产能3-6t/h</w:t>
                  </w:r>
                </w:p>
              </w:tc>
              <w:tc>
                <w:tcPr>
                  <w:tcW w:w="428" w:type="pct"/>
                  <w:vAlign w:val="center"/>
                </w:tcPr>
                <w:p w14:paraId="1C65B5A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501367F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08ABA31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0DB991A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7F1FAF8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p>
              </w:tc>
            </w:tr>
            <w:tr w14:paraId="57AE6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0A3FC6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w:t>
                  </w:r>
                </w:p>
              </w:tc>
              <w:tc>
                <w:tcPr>
                  <w:tcW w:w="1384" w:type="pct"/>
                  <w:vAlign w:val="center"/>
                </w:tcPr>
                <w:p w14:paraId="6E2736E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8"/>
                      <w:szCs w:val="21"/>
                      <w:highlight w:val="none"/>
                      <w:lang w:val="en-US"/>
                      <w14:textFill>
                        <w14:solidFill>
                          <w14:schemeClr w14:val="tx1"/>
                        </w14:solidFill>
                      </w14:textFill>
                    </w:rPr>
                  </w:pPr>
                  <w:r>
                    <w:rPr>
                      <w:rFonts w:hint="eastAsia"/>
                      <w:b w:val="0"/>
                      <w:bCs w:val="0"/>
                      <w:color w:val="000000" w:themeColor="text1"/>
                      <w:spacing w:val="-8"/>
                      <w:szCs w:val="21"/>
                      <w:highlight w:val="none"/>
                      <w:lang w:val="en-US"/>
                      <w14:textFill>
                        <w14:solidFill>
                          <w14:schemeClr w14:val="tx1"/>
                        </w14:solidFill>
                      </w14:textFill>
                    </w:rPr>
                    <w:t>粗碎</w:t>
                  </w:r>
                  <w:r>
                    <w:rPr>
                      <w:rFonts w:hint="eastAsia" w:eastAsia="宋体"/>
                      <w:b w:val="0"/>
                      <w:bCs w:val="0"/>
                      <w:color w:val="000000" w:themeColor="text1"/>
                      <w:spacing w:val="-8"/>
                      <w:szCs w:val="21"/>
                      <w:highlight w:val="none"/>
                      <w:lang w:val="en-US" w:eastAsia="zh-CN"/>
                      <w14:textFill>
                        <w14:solidFill>
                          <w14:schemeClr w14:val="tx1"/>
                        </w14:solidFill>
                      </w14:textFill>
                    </w:rPr>
                    <w:t>机</w:t>
                  </w:r>
                </w:p>
              </w:tc>
              <w:tc>
                <w:tcPr>
                  <w:tcW w:w="847" w:type="pct"/>
                  <w:vAlign w:val="center"/>
                </w:tcPr>
                <w:p w14:paraId="6A1BFCF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PEX-250*1000</w:t>
                  </w:r>
                </w:p>
                <w:p w14:paraId="09EC1B19">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2PGT400*400</w:t>
                  </w:r>
                </w:p>
              </w:tc>
              <w:tc>
                <w:tcPr>
                  <w:tcW w:w="856" w:type="pct"/>
                  <w:vAlign w:val="center"/>
                </w:tcPr>
                <w:p w14:paraId="34F8D774">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产能5-12 t/h</w:t>
                  </w:r>
                </w:p>
              </w:tc>
              <w:tc>
                <w:tcPr>
                  <w:tcW w:w="428" w:type="pct"/>
                  <w:vAlign w:val="center"/>
                </w:tcPr>
                <w:p w14:paraId="1AC26B1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2D250D3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299DA27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175C20F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306DCD0E">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p>
              </w:tc>
            </w:tr>
            <w:tr w14:paraId="450A2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2A4BDE5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4</w:t>
                  </w:r>
                </w:p>
              </w:tc>
              <w:tc>
                <w:tcPr>
                  <w:tcW w:w="1384" w:type="pct"/>
                  <w:vAlign w:val="center"/>
                </w:tcPr>
                <w:p w14:paraId="5C6F8E78">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8"/>
                      <w:szCs w:val="21"/>
                      <w:highlight w:val="none"/>
                      <w:lang w:val="en-US"/>
                      <w14:textFill>
                        <w14:solidFill>
                          <w14:schemeClr w14:val="tx1"/>
                        </w14:solidFill>
                      </w14:textFill>
                    </w:rPr>
                  </w:pPr>
                  <w:r>
                    <w:rPr>
                      <w:rFonts w:hint="eastAsia"/>
                      <w:b w:val="0"/>
                      <w:bCs w:val="0"/>
                      <w:color w:val="000000" w:themeColor="text1"/>
                      <w:spacing w:val="-8"/>
                      <w:szCs w:val="21"/>
                      <w:highlight w:val="none"/>
                      <w:lang w:val="en-US"/>
                      <w14:textFill>
                        <w14:solidFill>
                          <w14:schemeClr w14:val="tx1"/>
                        </w14:solidFill>
                      </w14:textFill>
                    </w:rPr>
                    <w:t>预筛分</w:t>
                  </w:r>
                  <w:r>
                    <w:rPr>
                      <w:rFonts w:hint="eastAsia" w:eastAsia="宋体"/>
                      <w:b w:val="0"/>
                      <w:bCs w:val="0"/>
                      <w:color w:val="000000" w:themeColor="text1"/>
                      <w:spacing w:val="-8"/>
                      <w:szCs w:val="21"/>
                      <w:highlight w:val="none"/>
                      <w:lang w:val="en-US" w:eastAsia="zh-CN"/>
                      <w14:textFill>
                        <w14:solidFill>
                          <w14:schemeClr w14:val="tx1"/>
                        </w14:solidFill>
                      </w14:textFill>
                    </w:rPr>
                    <w:t>机</w:t>
                  </w:r>
                </w:p>
              </w:tc>
              <w:tc>
                <w:tcPr>
                  <w:tcW w:w="847" w:type="pct"/>
                  <w:vAlign w:val="center"/>
                </w:tcPr>
                <w:p w14:paraId="52A25ACE">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DH-800</w:t>
                  </w:r>
                </w:p>
                <w:p w14:paraId="733D0539">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ZSGB-0918</w:t>
                  </w:r>
                </w:p>
              </w:tc>
              <w:tc>
                <w:tcPr>
                  <w:tcW w:w="856" w:type="pct"/>
                  <w:vAlign w:val="center"/>
                </w:tcPr>
                <w:p w14:paraId="7E8718CB">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产能5-12 t/h</w:t>
                  </w:r>
                </w:p>
              </w:tc>
              <w:tc>
                <w:tcPr>
                  <w:tcW w:w="428" w:type="pct"/>
                  <w:vAlign w:val="center"/>
                </w:tcPr>
                <w:p w14:paraId="6251A04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08401BF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74F9DDF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564312C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D36A79D">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p>
              </w:tc>
            </w:tr>
            <w:tr w14:paraId="01FA6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099E8D5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5</w:t>
                  </w:r>
                </w:p>
              </w:tc>
              <w:tc>
                <w:tcPr>
                  <w:tcW w:w="1384" w:type="pct"/>
                  <w:vAlign w:val="center"/>
                </w:tcPr>
                <w:p w14:paraId="61A24098">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4"/>
                      <w:szCs w:val="21"/>
                      <w:highlight w:val="none"/>
                      <w14:textFill>
                        <w14:solidFill>
                          <w14:schemeClr w14:val="tx1"/>
                        </w14:solidFill>
                      </w14:textFill>
                    </w:rPr>
                    <w:t>脉冲除尘器</w:t>
                  </w:r>
                </w:p>
              </w:tc>
              <w:tc>
                <w:tcPr>
                  <w:tcW w:w="847" w:type="pct"/>
                  <w:vAlign w:val="center"/>
                </w:tcPr>
                <w:p w14:paraId="6C88A405">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DCC-232</w:t>
                  </w:r>
                  <w:r>
                    <w:rPr>
                      <w:rFonts w:hint="eastAsia"/>
                      <w:b w:val="0"/>
                      <w:bCs w:val="0"/>
                      <w:color w:val="000000" w:themeColor="text1"/>
                      <w:spacing w:val="-10"/>
                      <w:szCs w:val="21"/>
                      <w:highlight w:val="none"/>
                      <w14:textFill>
                        <w14:solidFill>
                          <w14:schemeClr w14:val="tx1"/>
                        </w14:solidFill>
                      </w14:textFill>
                    </w:rPr>
                    <w:t>袋</w:t>
                  </w:r>
                </w:p>
              </w:tc>
              <w:tc>
                <w:tcPr>
                  <w:tcW w:w="856" w:type="pct"/>
                  <w:vAlign w:val="center"/>
                </w:tcPr>
                <w:p w14:paraId="1A359873">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5BCA6D4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4D50EBF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0C68488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4A9B1A1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5A06E3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2C6F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3AB8CFB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6</w:t>
                  </w:r>
                </w:p>
              </w:tc>
              <w:tc>
                <w:tcPr>
                  <w:tcW w:w="1384" w:type="pct"/>
                  <w:vAlign w:val="center"/>
                </w:tcPr>
                <w:p w14:paraId="0DA1F5FD">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7"/>
                      <w:szCs w:val="21"/>
                      <w:highlight w:val="none"/>
                      <w14:textFill>
                        <w14:solidFill>
                          <w14:schemeClr w14:val="tx1"/>
                        </w14:solidFill>
                      </w14:textFill>
                    </w:rPr>
                    <w:t>出料搅龙</w:t>
                  </w:r>
                </w:p>
              </w:tc>
              <w:tc>
                <w:tcPr>
                  <w:tcW w:w="847" w:type="pct"/>
                  <w:vAlign w:val="center"/>
                </w:tcPr>
                <w:p w14:paraId="1A3FE5E5">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φ240×3000</w:t>
                  </w:r>
                </w:p>
              </w:tc>
              <w:tc>
                <w:tcPr>
                  <w:tcW w:w="856" w:type="pct"/>
                  <w:vAlign w:val="center"/>
                </w:tcPr>
                <w:p w14:paraId="1116B53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1FCA0FC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7D18BA8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112EC22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5CED2B5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F9BA1F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2B14F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378E47E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7</w:t>
                  </w:r>
                </w:p>
              </w:tc>
              <w:tc>
                <w:tcPr>
                  <w:tcW w:w="1384" w:type="pct"/>
                  <w:vAlign w:val="center"/>
                </w:tcPr>
                <w:p w14:paraId="3B85256E">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4"/>
                      <w:szCs w:val="21"/>
                      <w:highlight w:val="none"/>
                      <w14:textFill>
                        <w14:solidFill>
                          <w14:schemeClr w14:val="tx1"/>
                        </w14:solidFill>
                      </w14:textFill>
                    </w:rPr>
                    <w:t>关风机</w:t>
                  </w:r>
                </w:p>
              </w:tc>
              <w:tc>
                <w:tcPr>
                  <w:tcW w:w="847" w:type="pct"/>
                  <w:vAlign w:val="center"/>
                </w:tcPr>
                <w:p w14:paraId="0FACB13B">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GFJ-</w:t>
                  </w:r>
                  <w:r>
                    <w:rPr>
                      <w:rFonts w:hint="eastAsia"/>
                      <w:b w:val="0"/>
                      <w:bCs w:val="0"/>
                      <w:color w:val="000000" w:themeColor="text1"/>
                      <w:spacing w:val="-5"/>
                      <w:szCs w:val="21"/>
                      <w:highlight w:val="none"/>
                      <w14:textFill>
                        <w14:solidFill>
                          <w14:schemeClr w14:val="tx1"/>
                        </w14:solidFill>
                      </w14:textFill>
                    </w:rPr>
                    <w:t>220</w:t>
                  </w:r>
                </w:p>
              </w:tc>
              <w:tc>
                <w:tcPr>
                  <w:tcW w:w="856" w:type="pct"/>
                  <w:vAlign w:val="center"/>
                </w:tcPr>
                <w:p w14:paraId="4B0712F9">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0563812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2E7E16A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02EFED3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3D7FF30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2FEADF6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427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0AC2D90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8</w:t>
                  </w:r>
                </w:p>
              </w:tc>
              <w:tc>
                <w:tcPr>
                  <w:tcW w:w="1384" w:type="pct"/>
                  <w:vAlign w:val="center"/>
                </w:tcPr>
                <w:p w14:paraId="4F2AE21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7"/>
                      <w:szCs w:val="21"/>
                      <w:highlight w:val="none"/>
                      <w14:textFill>
                        <w14:solidFill>
                          <w14:schemeClr w14:val="tx1"/>
                        </w14:solidFill>
                      </w14:textFill>
                    </w:rPr>
                    <w:t>管道系统</w:t>
                  </w:r>
                </w:p>
              </w:tc>
              <w:tc>
                <w:tcPr>
                  <w:tcW w:w="847" w:type="pct"/>
                  <w:vAlign w:val="center"/>
                </w:tcPr>
                <w:p w14:paraId="0F690EA0">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4"/>
                      <w:szCs w:val="21"/>
                      <w:highlight w:val="none"/>
                      <w14:textFill>
                        <w14:solidFill>
                          <w14:schemeClr w14:val="tx1"/>
                        </w14:solidFill>
                      </w14:textFill>
                    </w:rPr>
                    <w:t>Φ500</w:t>
                  </w:r>
                </w:p>
              </w:tc>
              <w:tc>
                <w:tcPr>
                  <w:tcW w:w="856" w:type="pct"/>
                  <w:vAlign w:val="center"/>
                </w:tcPr>
                <w:p w14:paraId="2A18903E">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4700E98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203CDB1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7BEAFDE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29E17A9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038977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42806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210354F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9</w:t>
                  </w:r>
                </w:p>
              </w:tc>
              <w:tc>
                <w:tcPr>
                  <w:tcW w:w="1384" w:type="pct"/>
                  <w:vAlign w:val="center"/>
                </w:tcPr>
                <w:p w14:paraId="3EADBC0C">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8"/>
                      <w:szCs w:val="21"/>
                      <w:highlight w:val="none"/>
                      <w14:textFill>
                        <w14:solidFill>
                          <w14:schemeClr w14:val="tx1"/>
                        </w14:solidFill>
                      </w14:textFill>
                    </w:rPr>
                    <w:t>风机</w:t>
                  </w:r>
                </w:p>
              </w:tc>
              <w:tc>
                <w:tcPr>
                  <w:tcW w:w="847" w:type="pct"/>
                  <w:vAlign w:val="center"/>
                </w:tcPr>
                <w:p w14:paraId="1ED86222">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2"/>
                      <w:szCs w:val="21"/>
                      <w:highlight w:val="none"/>
                      <w14:textFill>
                        <w14:solidFill>
                          <w14:schemeClr w14:val="tx1"/>
                        </w14:solidFill>
                      </w14:textFill>
                    </w:rPr>
                    <w:t>9-26NO6.8A</w:t>
                  </w:r>
                </w:p>
              </w:tc>
              <w:tc>
                <w:tcPr>
                  <w:tcW w:w="856" w:type="pct"/>
                  <w:vAlign w:val="center"/>
                </w:tcPr>
                <w:p w14:paraId="6782D17C">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4F5C0EF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7E2B32A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0AA90AC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681A657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2749E1A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0549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1B2F07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10</w:t>
                  </w:r>
                </w:p>
              </w:tc>
              <w:tc>
                <w:tcPr>
                  <w:tcW w:w="1384" w:type="pct"/>
                  <w:vAlign w:val="center"/>
                </w:tcPr>
                <w:p w14:paraId="72E9A857">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4"/>
                      <w:szCs w:val="21"/>
                      <w:highlight w:val="none"/>
                      <w14:textFill>
                        <w14:solidFill>
                          <w14:schemeClr w14:val="tx1"/>
                        </w14:solidFill>
                      </w14:textFill>
                    </w:rPr>
                    <w:t>皮带加料装置</w:t>
                  </w:r>
                </w:p>
              </w:tc>
              <w:tc>
                <w:tcPr>
                  <w:tcW w:w="847" w:type="pct"/>
                  <w:vAlign w:val="center"/>
                </w:tcPr>
                <w:p w14:paraId="1A45A730">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20"/>
                      <w:szCs w:val="21"/>
                      <w:highlight w:val="none"/>
                      <w14:textFill>
                        <w14:solidFill>
                          <w14:schemeClr w14:val="tx1"/>
                        </w14:solidFill>
                      </w14:textFill>
                    </w:rPr>
                    <w:t>带宽</w:t>
                  </w:r>
                  <w:r>
                    <w:rPr>
                      <w:rFonts w:hint="eastAsia"/>
                      <w:b w:val="0"/>
                      <w:bCs w:val="0"/>
                      <w:color w:val="000000" w:themeColor="text1"/>
                      <w:spacing w:val="-5"/>
                      <w:szCs w:val="21"/>
                      <w:highlight w:val="none"/>
                      <w14:textFill>
                        <w14:solidFill>
                          <w14:schemeClr w14:val="tx1"/>
                        </w14:solidFill>
                      </w14:textFill>
                    </w:rPr>
                    <w:t>400</w:t>
                  </w:r>
                </w:p>
              </w:tc>
              <w:tc>
                <w:tcPr>
                  <w:tcW w:w="856" w:type="pct"/>
                  <w:vAlign w:val="center"/>
                </w:tcPr>
                <w:p w14:paraId="6D498FF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45FAE9D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38B4C84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13DEEE5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21CE1B7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4002557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FAE3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0939930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11</w:t>
                  </w:r>
                </w:p>
              </w:tc>
              <w:tc>
                <w:tcPr>
                  <w:tcW w:w="1384" w:type="pct"/>
                  <w:vAlign w:val="center"/>
                </w:tcPr>
                <w:p w14:paraId="001B241E">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7"/>
                      <w:szCs w:val="21"/>
                      <w:highlight w:val="none"/>
                      <w14:textFill>
                        <w14:solidFill>
                          <w14:schemeClr w14:val="tx1"/>
                        </w14:solidFill>
                      </w14:textFill>
                    </w:rPr>
                    <w:t>主机平台</w:t>
                  </w:r>
                </w:p>
              </w:tc>
              <w:tc>
                <w:tcPr>
                  <w:tcW w:w="847" w:type="pct"/>
                  <w:vAlign w:val="center"/>
                </w:tcPr>
                <w:p w14:paraId="77F3ED70">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非标</w:t>
                  </w:r>
                </w:p>
              </w:tc>
              <w:tc>
                <w:tcPr>
                  <w:tcW w:w="856" w:type="pct"/>
                  <w:vAlign w:val="center"/>
                </w:tcPr>
                <w:p w14:paraId="2351359E">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23AB03C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432739B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779D864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7154587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3CAF04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DE96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49F8ED0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12</w:t>
                  </w:r>
                </w:p>
              </w:tc>
              <w:tc>
                <w:tcPr>
                  <w:tcW w:w="1384" w:type="pct"/>
                  <w:vAlign w:val="center"/>
                </w:tcPr>
                <w:p w14:paraId="4B622D60">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4"/>
                      <w:szCs w:val="21"/>
                      <w:highlight w:val="none"/>
                      <w14:textFill>
                        <w14:solidFill>
                          <w14:schemeClr w14:val="tx1"/>
                        </w14:solidFill>
                      </w14:textFill>
                    </w:rPr>
                    <w:t>电控柜</w:t>
                  </w:r>
                </w:p>
              </w:tc>
              <w:tc>
                <w:tcPr>
                  <w:tcW w:w="847" w:type="pct"/>
                  <w:vAlign w:val="center"/>
                </w:tcPr>
                <w:p w14:paraId="12229D21">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非标</w:t>
                  </w:r>
                </w:p>
              </w:tc>
              <w:tc>
                <w:tcPr>
                  <w:tcW w:w="856" w:type="pct"/>
                  <w:vAlign w:val="center"/>
                </w:tcPr>
                <w:p w14:paraId="26A05D13">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369F85A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6638D94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3A5C25C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613FDF4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44C73FB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16E2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57001A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13</w:t>
                  </w:r>
                </w:p>
              </w:tc>
              <w:tc>
                <w:tcPr>
                  <w:tcW w:w="1384" w:type="pct"/>
                  <w:vAlign w:val="center"/>
                </w:tcPr>
                <w:p w14:paraId="67F9502B">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5"/>
                      <w:szCs w:val="21"/>
                      <w:highlight w:val="none"/>
                      <w14:textFill>
                        <w14:solidFill>
                          <w14:schemeClr w14:val="tx1"/>
                        </w14:solidFill>
                      </w14:textFill>
                    </w:rPr>
                    <w:t>隔音屏</w:t>
                  </w:r>
                </w:p>
              </w:tc>
              <w:tc>
                <w:tcPr>
                  <w:tcW w:w="847" w:type="pct"/>
                  <w:vAlign w:val="center"/>
                </w:tcPr>
                <w:p w14:paraId="3AA6C158">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非标</w:t>
                  </w:r>
                </w:p>
              </w:tc>
              <w:tc>
                <w:tcPr>
                  <w:tcW w:w="856" w:type="pct"/>
                  <w:vAlign w:val="center"/>
                </w:tcPr>
                <w:p w14:paraId="36C6E20A">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18C470B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67595E6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099C49A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5A35326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7E33934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7E3F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2CADFBB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14</w:t>
                  </w:r>
                </w:p>
              </w:tc>
              <w:tc>
                <w:tcPr>
                  <w:tcW w:w="1384" w:type="pct"/>
                  <w:vAlign w:val="center"/>
                </w:tcPr>
                <w:p w14:paraId="2B18F7E2">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5"/>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吨袋包装机/自动包装机</w:t>
                  </w:r>
                </w:p>
              </w:tc>
              <w:tc>
                <w:tcPr>
                  <w:tcW w:w="847" w:type="pct"/>
                  <w:vAlign w:val="center"/>
                </w:tcPr>
                <w:p w14:paraId="3F85B872">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856" w:type="pct"/>
                  <w:vAlign w:val="center"/>
                </w:tcPr>
                <w:p w14:paraId="09219195">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lang w:val="en-US"/>
                      <w14:textFill>
                        <w14:solidFill>
                          <w14:schemeClr w14:val="tx1"/>
                        </w14:solidFill>
                      </w14:textFill>
                    </w:rPr>
                  </w:pPr>
                  <w:r>
                    <w:rPr>
                      <w:rFonts w:hint="eastAsia"/>
                      <w:b w:val="0"/>
                      <w:bCs w:val="0"/>
                      <w:color w:val="000000" w:themeColor="text1"/>
                      <w:spacing w:val="-2"/>
                      <w:szCs w:val="21"/>
                      <w:highlight w:val="none"/>
                      <w:lang w:val="en-US"/>
                      <w14:textFill>
                        <w14:solidFill>
                          <w14:schemeClr w14:val="tx1"/>
                        </w14:solidFill>
                      </w14:textFill>
                    </w:rPr>
                    <w:t>/</w:t>
                  </w:r>
                </w:p>
              </w:tc>
              <w:tc>
                <w:tcPr>
                  <w:tcW w:w="428" w:type="pct"/>
                  <w:vAlign w:val="center"/>
                </w:tcPr>
                <w:p w14:paraId="2D85BF0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428" w:type="pct"/>
                  <w:vAlign w:val="center"/>
                </w:tcPr>
                <w:p w14:paraId="2FB7D9C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1</w:t>
                  </w:r>
                </w:p>
              </w:tc>
              <w:tc>
                <w:tcPr>
                  <w:tcW w:w="272" w:type="pct"/>
                  <w:vAlign w:val="center"/>
                </w:tcPr>
                <w:p w14:paraId="5C27AE6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zCs w:val="21"/>
                      <w:highlight w:val="none"/>
                      <w:lang w:val="en-US" w:eastAsia="zh-CN"/>
                      <w14:textFill>
                        <w14:solidFill>
                          <w14:schemeClr w14:val="tx1"/>
                        </w14:solidFill>
                      </w14:textFill>
                    </w:rPr>
                    <w:t>2</w:t>
                  </w:r>
                </w:p>
              </w:tc>
              <w:tc>
                <w:tcPr>
                  <w:tcW w:w="325" w:type="pct"/>
                  <w:vAlign w:val="center"/>
                </w:tcPr>
                <w:p w14:paraId="172466D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0A21738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2024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57543916">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15</w:t>
                  </w:r>
                </w:p>
              </w:tc>
              <w:tc>
                <w:tcPr>
                  <w:tcW w:w="1384" w:type="pct"/>
                  <w:vAlign w:val="center"/>
                </w:tcPr>
                <w:p w14:paraId="24CB7754">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振动给料机</w:t>
                  </w:r>
                </w:p>
              </w:tc>
              <w:tc>
                <w:tcPr>
                  <w:tcW w:w="847" w:type="pct"/>
                  <w:vAlign w:val="center"/>
                </w:tcPr>
                <w:p w14:paraId="6AF9651A">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2112BCB">
                  <w:pPr>
                    <w:pStyle w:val="85"/>
                    <w:keepNext w:val="0"/>
                    <w:keepLines w:val="0"/>
                    <w:suppressLineNumbers w:val="0"/>
                    <w:spacing w:before="0" w:beforeAutospacing="0" w:after="0" w:afterAutospacing="0"/>
                    <w:ind w:left="-105" w:leftChars="-50" w:right="-105" w:rightChars="-50"/>
                    <w:rPr>
                      <w:rFonts w:hint="eastAsia" w:eastAsia="宋体"/>
                      <w:b w:val="0"/>
                      <w:bCs w:val="0"/>
                      <w:color w:val="000000" w:themeColor="text1"/>
                      <w:spacing w:val="-2"/>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w:t>
                  </w:r>
                </w:p>
              </w:tc>
              <w:tc>
                <w:tcPr>
                  <w:tcW w:w="428" w:type="pct"/>
                  <w:vAlign w:val="center"/>
                </w:tcPr>
                <w:p w14:paraId="02CF9F9D">
                  <w:pPr>
                    <w:pStyle w:val="85"/>
                    <w:keepNext w:val="0"/>
                    <w:keepLines w:val="0"/>
                    <w:suppressLineNumbers w:val="0"/>
                    <w:spacing w:before="0" w:beforeAutospacing="0" w:after="0" w:afterAutospacing="0"/>
                    <w:ind w:left="-105" w:leftChars="-50" w:right="-105" w:rightChars="-50"/>
                    <w:rPr>
                      <w:rFonts w:hint="default" w:eastAsia="宋体"/>
                      <w:b w:val="0"/>
                      <w:bCs w:val="0"/>
                      <w:color w:val="000000" w:themeColor="text1"/>
                      <w:spacing w:val="-2"/>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315403A8">
                  <w:pPr>
                    <w:pStyle w:val="85"/>
                    <w:keepNext w:val="0"/>
                    <w:keepLines w:val="0"/>
                    <w:suppressLineNumbers w:val="0"/>
                    <w:spacing w:before="0" w:beforeAutospacing="0" w:after="0" w:afterAutospacing="0"/>
                    <w:ind w:left="-105" w:leftChars="-50" w:right="-105" w:rightChars="-50"/>
                    <w:rPr>
                      <w:rFonts w:hint="default" w:eastAsia="宋体"/>
                      <w:b w:val="0"/>
                      <w:bCs w:val="0"/>
                      <w:color w:val="000000" w:themeColor="text1"/>
                      <w:spacing w:val="-2"/>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2</w:t>
                  </w:r>
                </w:p>
              </w:tc>
              <w:tc>
                <w:tcPr>
                  <w:tcW w:w="272" w:type="pct"/>
                  <w:vAlign w:val="center"/>
                </w:tcPr>
                <w:p w14:paraId="4E4ED427">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2</w:t>
                  </w:r>
                </w:p>
              </w:tc>
              <w:tc>
                <w:tcPr>
                  <w:tcW w:w="325" w:type="pct"/>
                  <w:vAlign w:val="center"/>
                </w:tcPr>
                <w:p w14:paraId="71EFA63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pacing w:val="-2"/>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restart"/>
                  <w:vAlign w:val="center"/>
                </w:tcPr>
                <w:p w14:paraId="63329693">
                  <w:pPr>
                    <w:pStyle w:val="85"/>
                    <w:keepNext w:val="0"/>
                    <w:keepLines w:val="0"/>
                    <w:suppressLineNumbers w:val="0"/>
                    <w:spacing w:before="0" w:beforeAutospacing="0" w:after="0" w:afterAutospacing="0"/>
                    <w:ind w:left="-105" w:leftChars="-50" w:right="-105" w:rightChars="-50"/>
                    <w:rPr>
                      <w:rFonts w:hint="eastAsia"/>
                      <w:b w:val="0"/>
                      <w:bCs w:val="0"/>
                      <w:color w:val="000000" w:themeColor="text1"/>
                      <w:spacing w:val="-2"/>
                      <w:szCs w:val="21"/>
                      <w:highlight w:val="none"/>
                      <w14:textFill>
                        <w14:solidFill>
                          <w14:schemeClr w14:val="tx1"/>
                        </w14:solidFill>
                      </w14:textFill>
                    </w:rPr>
                  </w:pPr>
                  <w:r>
                    <w:rPr>
                      <w:rFonts w:hint="eastAsia"/>
                      <w:b w:val="0"/>
                      <w:bCs w:val="0"/>
                      <w:color w:val="000000" w:themeColor="text1"/>
                      <w:szCs w:val="21"/>
                      <w:highlight w:val="none"/>
                      <w:lang w:eastAsia="zh-CN"/>
                      <w14:textFill>
                        <w14:solidFill>
                          <w14:schemeClr w14:val="tx1"/>
                        </w14:solidFill>
                      </w14:textFill>
                    </w:rPr>
                    <w:t>非金属矿物制精砂生产线、烘干色选加工提纯生产线</w:t>
                  </w:r>
                </w:p>
              </w:tc>
            </w:tr>
            <w:tr w14:paraId="405D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621EDF17">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16</w:t>
                  </w:r>
                </w:p>
              </w:tc>
              <w:tc>
                <w:tcPr>
                  <w:tcW w:w="1384" w:type="pct"/>
                  <w:vAlign w:val="center"/>
                </w:tcPr>
                <w:p w14:paraId="20933A1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颚式破碎机</w:t>
                  </w:r>
                </w:p>
              </w:tc>
              <w:tc>
                <w:tcPr>
                  <w:tcW w:w="847" w:type="pct"/>
                  <w:vAlign w:val="center"/>
                </w:tcPr>
                <w:p w14:paraId="5C5C9294">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3796DFDC">
                  <w:pPr>
                    <w:pStyle w:val="85"/>
                    <w:keepNext w:val="0"/>
                    <w:keepLines w:val="0"/>
                    <w:suppressLineNumbers w:val="0"/>
                    <w:spacing w:before="0" w:beforeAutospacing="0" w:after="0" w:afterAutospacing="0"/>
                    <w:ind w:left="-105" w:leftChars="-50" w:right="-105" w:rightChars="-50"/>
                    <w:rPr>
                      <w:rFonts w:hint="eastAsia" w:eastAsia="宋体"/>
                      <w:b w:val="0"/>
                      <w:bCs w:val="0"/>
                      <w:color w:val="000000" w:themeColor="text1"/>
                      <w:spacing w:val="-2"/>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w:t>
                  </w:r>
                </w:p>
              </w:tc>
              <w:tc>
                <w:tcPr>
                  <w:tcW w:w="428" w:type="pct"/>
                  <w:vAlign w:val="center"/>
                </w:tcPr>
                <w:p w14:paraId="6780B944">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pacing w:val="-2"/>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8901BCF">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22D8BBD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7BBD33B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90F020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CFF8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30577A2B">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17</w:t>
                  </w:r>
                </w:p>
              </w:tc>
              <w:tc>
                <w:tcPr>
                  <w:tcW w:w="1384" w:type="pct"/>
                  <w:vAlign w:val="center"/>
                </w:tcPr>
                <w:p w14:paraId="4D648805">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反击式破碎机</w:t>
                  </w:r>
                </w:p>
              </w:tc>
              <w:tc>
                <w:tcPr>
                  <w:tcW w:w="847" w:type="pct"/>
                  <w:vAlign w:val="center"/>
                </w:tcPr>
                <w:p w14:paraId="3AEFF806">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180D0C03">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48D50ACC">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46C3CDFF">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69A6E13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17A8C2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E25734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29BCA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33D49E7A">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18</w:t>
                  </w:r>
                </w:p>
              </w:tc>
              <w:tc>
                <w:tcPr>
                  <w:tcW w:w="1384" w:type="pct"/>
                  <w:vAlign w:val="center"/>
                </w:tcPr>
                <w:p w14:paraId="23F8B991">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料仓</w:t>
                  </w:r>
                </w:p>
              </w:tc>
              <w:tc>
                <w:tcPr>
                  <w:tcW w:w="847" w:type="pct"/>
                  <w:vAlign w:val="center"/>
                </w:tcPr>
                <w:p w14:paraId="4E50A965">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7A3D8B02">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5776821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6F69A40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47C4A1C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37CED9E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038F583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4F459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2A62C130">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19</w:t>
                  </w:r>
                </w:p>
              </w:tc>
              <w:tc>
                <w:tcPr>
                  <w:tcW w:w="1384" w:type="pct"/>
                  <w:vAlign w:val="center"/>
                </w:tcPr>
                <w:p w14:paraId="054FE086">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振动筛</w:t>
                  </w:r>
                </w:p>
              </w:tc>
              <w:tc>
                <w:tcPr>
                  <w:tcW w:w="847" w:type="pct"/>
                  <w:vAlign w:val="center"/>
                </w:tcPr>
                <w:p w14:paraId="2A0CF45F">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620C474E">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7E85E7E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47BFAA6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6C7703B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17C909A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76F2BA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5109C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67079E89">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20</w:t>
                  </w:r>
                </w:p>
              </w:tc>
              <w:tc>
                <w:tcPr>
                  <w:tcW w:w="1384" w:type="pct"/>
                  <w:vAlign w:val="center"/>
                </w:tcPr>
                <w:p w14:paraId="0EE84EC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振动给料机</w:t>
                  </w:r>
                </w:p>
              </w:tc>
              <w:tc>
                <w:tcPr>
                  <w:tcW w:w="847" w:type="pct"/>
                  <w:vAlign w:val="center"/>
                </w:tcPr>
                <w:p w14:paraId="3A1C1DF1">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GZD-300*90</w:t>
                  </w:r>
                </w:p>
              </w:tc>
              <w:tc>
                <w:tcPr>
                  <w:tcW w:w="856" w:type="pct"/>
                  <w:vAlign w:val="center"/>
                </w:tcPr>
                <w:p w14:paraId="4923965E">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产能15-30t/h</w:t>
                  </w:r>
                </w:p>
              </w:tc>
              <w:tc>
                <w:tcPr>
                  <w:tcW w:w="428" w:type="pct"/>
                  <w:vAlign w:val="center"/>
                </w:tcPr>
                <w:p w14:paraId="1423B47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0067397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0CDCEFA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34A0F3C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1FE2ED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55B90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673ABE0B">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21</w:t>
                  </w:r>
                </w:p>
              </w:tc>
              <w:tc>
                <w:tcPr>
                  <w:tcW w:w="1384" w:type="pct"/>
                  <w:vAlign w:val="center"/>
                </w:tcPr>
                <w:p w14:paraId="6CEBE47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电磁回转窑烘干机</w:t>
                  </w:r>
                </w:p>
              </w:tc>
              <w:tc>
                <w:tcPr>
                  <w:tcW w:w="847" w:type="pct"/>
                  <w:vAlign w:val="center"/>
                </w:tcPr>
                <w:p w14:paraId="2A3AB8DA">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6BFB6959">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1017524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7C9A902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79A0148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2E2EE1C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6588CB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6F123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5B60D9FE">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21</w:t>
                  </w:r>
                </w:p>
              </w:tc>
              <w:tc>
                <w:tcPr>
                  <w:tcW w:w="1384" w:type="pct"/>
                  <w:vAlign w:val="center"/>
                </w:tcPr>
                <w:p w14:paraId="7BE0871B">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色选机</w:t>
                  </w:r>
                </w:p>
              </w:tc>
              <w:tc>
                <w:tcPr>
                  <w:tcW w:w="847" w:type="pct"/>
                  <w:vAlign w:val="center"/>
                </w:tcPr>
                <w:p w14:paraId="4CB82FC6">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1F53E623">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15A97E2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B50C3A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72A38BA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4C00AAE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399E12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6EBC4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40DFBEDD">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22</w:t>
                  </w:r>
                </w:p>
              </w:tc>
              <w:tc>
                <w:tcPr>
                  <w:tcW w:w="1384" w:type="pct"/>
                  <w:vAlign w:val="center"/>
                </w:tcPr>
                <w:p w14:paraId="762CA7F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磁选</w:t>
                  </w:r>
                  <w:r>
                    <w:rPr>
                      <w:rStyle w:val="139"/>
                      <w:rFonts w:hint="eastAsia"/>
                      <w:b w:val="0"/>
                      <w:bCs w:val="0"/>
                      <w:color w:val="000000" w:themeColor="text1"/>
                      <w:sz w:val="21"/>
                      <w:szCs w:val="21"/>
                      <w:highlight w:val="none"/>
                      <w:lang w:val="en-US"/>
                      <w14:textFill>
                        <w14:solidFill>
                          <w14:schemeClr w14:val="tx1"/>
                        </w14:solidFill>
                      </w14:textFill>
                    </w:rPr>
                    <w:t>机</w:t>
                  </w:r>
                </w:p>
              </w:tc>
              <w:tc>
                <w:tcPr>
                  <w:tcW w:w="847" w:type="pct"/>
                  <w:vAlign w:val="center"/>
                </w:tcPr>
                <w:p w14:paraId="7AF38E4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SJ-1500</w:t>
                  </w:r>
                </w:p>
              </w:tc>
              <w:tc>
                <w:tcPr>
                  <w:tcW w:w="856" w:type="pct"/>
                  <w:vAlign w:val="center"/>
                </w:tcPr>
                <w:p w14:paraId="0F05D34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产能15-30t/h</w:t>
                  </w:r>
                </w:p>
              </w:tc>
              <w:tc>
                <w:tcPr>
                  <w:tcW w:w="428" w:type="pct"/>
                  <w:vAlign w:val="center"/>
                </w:tcPr>
                <w:p w14:paraId="225107F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0414C81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082B3C1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FBFFC8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71EA23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4095B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1E30394B">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23</w:t>
                  </w:r>
                </w:p>
              </w:tc>
              <w:tc>
                <w:tcPr>
                  <w:tcW w:w="1384" w:type="pct"/>
                  <w:vAlign w:val="center"/>
                </w:tcPr>
                <w:p w14:paraId="49362BA7">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吨袋包装机/自动包装机</w:t>
                  </w:r>
                </w:p>
              </w:tc>
              <w:tc>
                <w:tcPr>
                  <w:tcW w:w="847" w:type="pct"/>
                  <w:vAlign w:val="center"/>
                </w:tcPr>
                <w:p w14:paraId="1B996DB2">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3476EA7">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647D3AD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7169E15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0D89F55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E6CC4B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A2CBB2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4F32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67D468CA">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24</w:t>
                  </w:r>
                </w:p>
              </w:tc>
              <w:tc>
                <w:tcPr>
                  <w:tcW w:w="1384" w:type="pct"/>
                  <w:vAlign w:val="center"/>
                </w:tcPr>
                <w:p w14:paraId="4457040D">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电控柜</w:t>
                  </w:r>
                </w:p>
              </w:tc>
              <w:tc>
                <w:tcPr>
                  <w:tcW w:w="847" w:type="pct"/>
                  <w:vAlign w:val="center"/>
                </w:tcPr>
                <w:p w14:paraId="6608A6D3">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7468122E">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3B8FDDF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7296C00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2DFC5C9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9F69C1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A62F12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672B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13A5C5BA">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25</w:t>
                  </w:r>
                </w:p>
              </w:tc>
              <w:tc>
                <w:tcPr>
                  <w:tcW w:w="1384" w:type="pct"/>
                  <w:vAlign w:val="center"/>
                </w:tcPr>
                <w:p w14:paraId="0AFA1190">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皮带传输装置</w:t>
                  </w:r>
                </w:p>
              </w:tc>
              <w:tc>
                <w:tcPr>
                  <w:tcW w:w="847" w:type="pct"/>
                  <w:vAlign w:val="center"/>
                </w:tcPr>
                <w:p w14:paraId="7595D62B">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29C213DE">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0BAC915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7E16433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13DEE05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26DB35F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40D72C0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5A386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36451216">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26</w:t>
                  </w:r>
                </w:p>
              </w:tc>
              <w:tc>
                <w:tcPr>
                  <w:tcW w:w="1384" w:type="pct"/>
                  <w:vAlign w:val="center"/>
                </w:tcPr>
                <w:p w14:paraId="1C796E9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料仓</w:t>
                  </w:r>
                </w:p>
              </w:tc>
              <w:tc>
                <w:tcPr>
                  <w:tcW w:w="847" w:type="pct"/>
                  <w:vAlign w:val="center"/>
                </w:tcPr>
                <w:p w14:paraId="3C4B0A04">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40D71C8">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72E4196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67A477E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304E5FE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74A18C3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0164888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A877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71C0166D">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27</w:t>
                  </w:r>
                </w:p>
              </w:tc>
              <w:tc>
                <w:tcPr>
                  <w:tcW w:w="1384" w:type="pct"/>
                  <w:vAlign w:val="center"/>
                </w:tcPr>
                <w:p w14:paraId="68461D6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缠膜机</w:t>
                  </w:r>
                </w:p>
              </w:tc>
              <w:tc>
                <w:tcPr>
                  <w:tcW w:w="847" w:type="pct"/>
                  <w:vAlign w:val="center"/>
                </w:tcPr>
                <w:p w14:paraId="53D2B227">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1C7136EF">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0C392AB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0F08B8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2B2B79A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FCB65A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20F91F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F886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54E79676">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28</w:t>
                  </w:r>
                </w:p>
              </w:tc>
              <w:tc>
                <w:tcPr>
                  <w:tcW w:w="1384" w:type="pct"/>
                  <w:vAlign w:val="center"/>
                </w:tcPr>
                <w:p w14:paraId="5AF9E917">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隔音屏</w:t>
                  </w:r>
                </w:p>
              </w:tc>
              <w:tc>
                <w:tcPr>
                  <w:tcW w:w="847" w:type="pct"/>
                  <w:vAlign w:val="center"/>
                </w:tcPr>
                <w:p w14:paraId="7FD4E4AE">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649C7084">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2EC2162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1879FCC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70F0CC4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3566A2F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6C9CD2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62A0A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1FC133F4">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29</w:t>
                  </w:r>
                </w:p>
              </w:tc>
              <w:tc>
                <w:tcPr>
                  <w:tcW w:w="1384" w:type="pct"/>
                  <w:vAlign w:val="center"/>
                </w:tcPr>
                <w:p w14:paraId="2B5855B1">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脉冲除尘器</w:t>
                  </w:r>
                </w:p>
              </w:tc>
              <w:tc>
                <w:tcPr>
                  <w:tcW w:w="847" w:type="pct"/>
                  <w:vAlign w:val="center"/>
                </w:tcPr>
                <w:p w14:paraId="06C4FD84">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23BB81F3">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18436AA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34574DB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6F2B24F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1B72A39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43B4E00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D8A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1B3B0903">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30</w:t>
                  </w:r>
                </w:p>
              </w:tc>
              <w:tc>
                <w:tcPr>
                  <w:tcW w:w="1384" w:type="pct"/>
                  <w:vAlign w:val="center"/>
                </w:tcPr>
                <w:p w14:paraId="47DCD3E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粉体原料仓</w:t>
                  </w:r>
                </w:p>
              </w:tc>
              <w:tc>
                <w:tcPr>
                  <w:tcW w:w="847" w:type="pct"/>
                  <w:vAlign w:val="center"/>
                </w:tcPr>
                <w:p w14:paraId="7FBEF8C4">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4A78EB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602542F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160450B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4F7A30E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4276044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restart"/>
                  <w:vAlign w:val="center"/>
                </w:tcPr>
                <w:p w14:paraId="49234A6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非金属矿物粉体分筛、粉体改性生产线</w:t>
                  </w:r>
                </w:p>
              </w:tc>
            </w:tr>
            <w:tr w14:paraId="73E07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60A13F47">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31</w:t>
                  </w:r>
                </w:p>
              </w:tc>
              <w:tc>
                <w:tcPr>
                  <w:tcW w:w="1384" w:type="pct"/>
                  <w:vAlign w:val="center"/>
                </w:tcPr>
                <w:p w14:paraId="6959F31C">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螺旋给料机</w:t>
                  </w:r>
                </w:p>
              </w:tc>
              <w:tc>
                <w:tcPr>
                  <w:tcW w:w="847" w:type="pct"/>
                  <w:vAlign w:val="center"/>
                </w:tcPr>
                <w:p w14:paraId="2543B852">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95ED7FC">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22D990A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02EEA90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41911EF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71DD330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380C4B2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78FB7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65513F94">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32</w:t>
                  </w:r>
                </w:p>
              </w:tc>
              <w:tc>
                <w:tcPr>
                  <w:tcW w:w="1384" w:type="pct"/>
                  <w:vAlign w:val="center"/>
                </w:tcPr>
                <w:p w14:paraId="3A54DD0B">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三元次超声波摇摆筛</w:t>
                  </w:r>
                </w:p>
              </w:tc>
              <w:tc>
                <w:tcPr>
                  <w:tcW w:w="847" w:type="pct"/>
                  <w:vAlign w:val="center"/>
                </w:tcPr>
                <w:p w14:paraId="55AC910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EF1E48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11C2730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0DE415C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3825899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276FA22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3CCDD98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6DCD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0FAEC8AD">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33</w:t>
                  </w:r>
                </w:p>
              </w:tc>
              <w:tc>
                <w:tcPr>
                  <w:tcW w:w="1384" w:type="pct"/>
                  <w:vAlign w:val="center"/>
                </w:tcPr>
                <w:p w14:paraId="637259E2">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脉冲布袋除尘器</w:t>
                  </w:r>
                </w:p>
              </w:tc>
              <w:tc>
                <w:tcPr>
                  <w:tcW w:w="847" w:type="pct"/>
                  <w:vAlign w:val="center"/>
                </w:tcPr>
                <w:p w14:paraId="63F0DA31">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C5C7C26">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03320E9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660179A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7D0C15B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053F19E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D6C3BC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1FE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17693A2D">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34</w:t>
                  </w:r>
                </w:p>
              </w:tc>
              <w:tc>
                <w:tcPr>
                  <w:tcW w:w="1384" w:type="pct"/>
                  <w:vAlign w:val="center"/>
                </w:tcPr>
                <w:p w14:paraId="3A558A0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高速加热混合机</w:t>
                  </w:r>
                </w:p>
              </w:tc>
              <w:tc>
                <w:tcPr>
                  <w:tcW w:w="847" w:type="pct"/>
                  <w:vAlign w:val="center"/>
                </w:tcPr>
                <w:p w14:paraId="5BB92B45">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0F5C3458">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3F49BEC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4BD3749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7EBA474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0860137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0283F8D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BA7E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19955A2B">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35</w:t>
                  </w:r>
                </w:p>
              </w:tc>
              <w:tc>
                <w:tcPr>
                  <w:tcW w:w="1384" w:type="pct"/>
                  <w:vAlign w:val="center"/>
                </w:tcPr>
                <w:p w14:paraId="272D173B">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改性剂添加系统（改性剂储罐、计量泵、雾化喷嘴）</w:t>
                  </w:r>
                </w:p>
              </w:tc>
              <w:tc>
                <w:tcPr>
                  <w:tcW w:w="847" w:type="pct"/>
                  <w:vAlign w:val="center"/>
                </w:tcPr>
                <w:p w14:paraId="2CDB013D">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60D2E97">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7CC49F21">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48EE0EA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1256806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6246E8B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1EC4BA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BEC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77726FC1">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36</w:t>
                  </w:r>
                </w:p>
              </w:tc>
              <w:tc>
                <w:tcPr>
                  <w:tcW w:w="1384" w:type="pct"/>
                  <w:vAlign w:val="center"/>
                </w:tcPr>
                <w:p w14:paraId="3684ED4C">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解聚打散机</w:t>
                  </w:r>
                </w:p>
              </w:tc>
              <w:tc>
                <w:tcPr>
                  <w:tcW w:w="847" w:type="pct"/>
                  <w:vAlign w:val="center"/>
                </w:tcPr>
                <w:p w14:paraId="657E39E2">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6EF6A4E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5555D25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2C348B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504010B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0EF4CCF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04F536E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2AA1D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557B5CEC">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37</w:t>
                  </w:r>
                </w:p>
              </w:tc>
              <w:tc>
                <w:tcPr>
                  <w:tcW w:w="1384" w:type="pct"/>
                  <w:vAlign w:val="center"/>
                </w:tcPr>
                <w:p w14:paraId="52692E56">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冷却</w:t>
                  </w:r>
                  <w:r>
                    <w:rPr>
                      <w:rStyle w:val="139"/>
                      <w:rFonts w:hint="eastAsia"/>
                      <w:b w:val="0"/>
                      <w:bCs w:val="0"/>
                      <w:color w:val="000000" w:themeColor="text1"/>
                      <w:sz w:val="21"/>
                      <w:szCs w:val="21"/>
                      <w:highlight w:val="none"/>
                      <w:lang w:val="en-US"/>
                      <w14:textFill>
                        <w14:solidFill>
                          <w14:schemeClr w14:val="tx1"/>
                        </w14:solidFill>
                      </w14:textFill>
                    </w:rPr>
                    <w:t>机</w:t>
                  </w:r>
                </w:p>
              </w:tc>
              <w:tc>
                <w:tcPr>
                  <w:tcW w:w="847" w:type="pct"/>
                  <w:vAlign w:val="center"/>
                </w:tcPr>
                <w:p w14:paraId="54C21C87">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QFM300S</w:t>
                  </w:r>
                </w:p>
              </w:tc>
              <w:tc>
                <w:tcPr>
                  <w:tcW w:w="856" w:type="pct"/>
                  <w:vAlign w:val="center"/>
                </w:tcPr>
                <w:p w14:paraId="2B24F4A9">
                  <w:pPr>
                    <w:keepNext w:val="0"/>
                    <w:keepLines w:val="0"/>
                    <w:widowControl/>
                    <w:suppressLineNumbers w:val="0"/>
                    <w:spacing w:before="0" w:beforeAutospacing="0" w:after="0" w:afterAutospacing="0"/>
                    <w:ind w:left="-105" w:leftChars="-50" w:right="-105" w:rightChars="-50"/>
                    <w:jc w:val="center"/>
                    <w:rPr>
                      <w:rStyle w:val="139"/>
                      <w:rFonts w:hint="default"/>
                      <w:b w:val="0"/>
                      <w:bCs w:val="0"/>
                      <w:color w:val="000000" w:themeColor="text1"/>
                      <w:sz w:val="21"/>
                      <w:szCs w:val="21"/>
                      <w:highlight w:val="none"/>
                      <w:lang w:val="en-US"/>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6226161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9E7BA7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1097DA4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35194ED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7386DCA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884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3D1FD868">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38</w:t>
                  </w:r>
                </w:p>
              </w:tc>
              <w:tc>
                <w:tcPr>
                  <w:tcW w:w="1384" w:type="pct"/>
                  <w:vAlign w:val="center"/>
                </w:tcPr>
                <w:p w14:paraId="55A9798E">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吨袋包装机/自动包装机</w:t>
                  </w:r>
                </w:p>
              </w:tc>
              <w:tc>
                <w:tcPr>
                  <w:tcW w:w="847" w:type="pct"/>
                  <w:vAlign w:val="center"/>
                </w:tcPr>
                <w:p w14:paraId="2164CBE0">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7A99D03">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517C06E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11CCC94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37672E0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47EC38B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1F1ABF1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3362A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shd w:val="clear" w:color="auto" w:fill="auto"/>
                  <w:vAlign w:val="center"/>
                </w:tcPr>
                <w:p w14:paraId="54C6938C">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39</w:t>
                  </w:r>
                </w:p>
              </w:tc>
              <w:tc>
                <w:tcPr>
                  <w:tcW w:w="1384" w:type="pct"/>
                  <w:vAlign w:val="center"/>
                </w:tcPr>
                <w:p w14:paraId="07378CFE">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色选机</w:t>
                  </w:r>
                </w:p>
              </w:tc>
              <w:tc>
                <w:tcPr>
                  <w:tcW w:w="847" w:type="pct"/>
                  <w:vAlign w:val="center"/>
                </w:tcPr>
                <w:p w14:paraId="6BCC60D2">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09A96AD">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69D4FAB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586B7C7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2455580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8F41E4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366BF17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7705C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5E6BC3D2">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40</w:t>
                  </w:r>
                </w:p>
              </w:tc>
              <w:tc>
                <w:tcPr>
                  <w:tcW w:w="1384" w:type="pct"/>
                  <w:vAlign w:val="center"/>
                </w:tcPr>
                <w:p w14:paraId="4CF3B840">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烘干机</w:t>
                  </w:r>
                </w:p>
              </w:tc>
              <w:tc>
                <w:tcPr>
                  <w:tcW w:w="847" w:type="pct"/>
                  <w:vAlign w:val="center"/>
                </w:tcPr>
                <w:p w14:paraId="13942F27">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326415E1">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4B23A26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4384302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186D30E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714D8FE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7B92A66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753F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F5B9F7E">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41</w:t>
                  </w:r>
                </w:p>
              </w:tc>
              <w:tc>
                <w:tcPr>
                  <w:tcW w:w="1384" w:type="pct"/>
                  <w:vAlign w:val="center"/>
                </w:tcPr>
                <w:p w14:paraId="096AC546">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电磁回传窑</w:t>
                  </w:r>
                </w:p>
              </w:tc>
              <w:tc>
                <w:tcPr>
                  <w:tcW w:w="847" w:type="pct"/>
                  <w:vAlign w:val="center"/>
                </w:tcPr>
                <w:p w14:paraId="50860AF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7114650C">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3BE9B6D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58C549F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5CD6D30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5C8596E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370F631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5E0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248CB3C3">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42</w:t>
                  </w:r>
                </w:p>
              </w:tc>
              <w:tc>
                <w:tcPr>
                  <w:tcW w:w="1384" w:type="pct"/>
                  <w:vAlign w:val="center"/>
                </w:tcPr>
                <w:p w14:paraId="6EFE5456">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改性机</w:t>
                  </w:r>
                </w:p>
              </w:tc>
              <w:tc>
                <w:tcPr>
                  <w:tcW w:w="847" w:type="pct"/>
                  <w:vAlign w:val="center"/>
                </w:tcPr>
                <w:p w14:paraId="53A58F78">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65A32D5">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5F7BE75B">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5931D759">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5AE0933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7309DCB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4EA94CC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5266C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4F0812E8">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43</w:t>
                  </w:r>
                </w:p>
              </w:tc>
              <w:tc>
                <w:tcPr>
                  <w:tcW w:w="1384" w:type="pct"/>
                  <w:vAlign w:val="center"/>
                </w:tcPr>
                <w:p w14:paraId="0D45AD4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旋振筛</w:t>
                  </w:r>
                </w:p>
              </w:tc>
              <w:tc>
                <w:tcPr>
                  <w:tcW w:w="847" w:type="pct"/>
                  <w:vAlign w:val="center"/>
                </w:tcPr>
                <w:p w14:paraId="609CA6B6">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A1F7A3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237E727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C8F504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0B9949EC">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1936EC7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5F3F3F6F">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CD2C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57D752B1">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44</w:t>
                  </w:r>
                </w:p>
              </w:tc>
              <w:tc>
                <w:tcPr>
                  <w:tcW w:w="1384" w:type="pct"/>
                  <w:vAlign w:val="center"/>
                </w:tcPr>
                <w:p w14:paraId="24390FA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电控柜</w:t>
                  </w:r>
                </w:p>
              </w:tc>
              <w:tc>
                <w:tcPr>
                  <w:tcW w:w="847" w:type="pct"/>
                  <w:vAlign w:val="center"/>
                </w:tcPr>
                <w:p w14:paraId="6084355B">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5AA6071D">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421257F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02949D8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7E6FCFF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7B2446C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10BBC4C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688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8CED2DA">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45</w:t>
                  </w:r>
                </w:p>
              </w:tc>
              <w:tc>
                <w:tcPr>
                  <w:tcW w:w="1384" w:type="pct"/>
                  <w:vAlign w:val="center"/>
                </w:tcPr>
                <w:p w14:paraId="65724B0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包装机</w:t>
                  </w:r>
                </w:p>
              </w:tc>
              <w:tc>
                <w:tcPr>
                  <w:tcW w:w="847" w:type="pct"/>
                  <w:vAlign w:val="center"/>
                </w:tcPr>
                <w:p w14:paraId="5E2EA4B1">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14008F0A">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6C2555D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eastAsia="宋体"/>
                      <w:b w:val="0"/>
                      <w:bCs w:val="0"/>
                      <w:color w:val="000000" w:themeColor="text1"/>
                      <w:spacing w:val="-2"/>
                      <w:szCs w:val="21"/>
                      <w:highlight w:val="none"/>
                      <w:lang w:val="en-US" w:eastAsia="zh-CN"/>
                      <w14:textFill>
                        <w14:solidFill>
                          <w14:schemeClr w14:val="tx1"/>
                        </w14:solidFill>
                      </w14:textFill>
                    </w:rPr>
                    <w:t>0</w:t>
                  </w:r>
                </w:p>
              </w:tc>
              <w:tc>
                <w:tcPr>
                  <w:tcW w:w="428" w:type="pct"/>
                  <w:vAlign w:val="center"/>
                </w:tcPr>
                <w:p w14:paraId="249FD86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66378DD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6F020A4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39D8B70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E756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1B01538">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46</w:t>
                  </w:r>
                </w:p>
              </w:tc>
              <w:tc>
                <w:tcPr>
                  <w:tcW w:w="1384" w:type="pct"/>
                  <w:vAlign w:val="center"/>
                </w:tcPr>
                <w:p w14:paraId="3F863CBF">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kern w:val="0"/>
                      <w:szCs w:val="21"/>
                      <w:highlight w:val="none"/>
                      <w14:textFill>
                        <w14:solidFill>
                          <w14:schemeClr w14:val="tx1"/>
                        </w14:solidFill>
                      </w14:textFill>
                    </w:rPr>
                  </w:pPr>
                  <w:r>
                    <w:rPr>
                      <w:rFonts w:hint="eastAsia"/>
                      <w:b w:val="0"/>
                      <w:bCs w:val="0"/>
                      <w:color w:val="000000" w:themeColor="text1"/>
                      <w:kern w:val="0"/>
                      <w:szCs w:val="21"/>
                      <w:highlight w:val="none"/>
                      <w14:textFill>
                        <w14:solidFill>
                          <w14:schemeClr w14:val="tx1"/>
                        </w14:solidFill>
                      </w14:textFill>
                    </w:rPr>
                    <w:t>欧美克激光粒度分析仪</w:t>
                  </w:r>
                </w:p>
              </w:tc>
              <w:tc>
                <w:tcPr>
                  <w:tcW w:w="847" w:type="pct"/>
                  <w:vAlign w:val="center"/>
                </w:tcPr>
                <w:p w14:paraId="05FDECD5">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LS-POP（9）</w:t>
                  </w:r>
                </w:p>
              </w:tc>
              <w:tc>
                <w:tcPr>
                  <w:tcW w:w="856" w:type="pct"/>
                  <w:vAlign w:val="center"/>
                </w:tcPr>
                <w:p w14:paraId="43AACE2C">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10分钟/份报告</w:t>
                  </w:r>
                </w:p>
              </w:tc>
              <w:tc>
                <w:tcPr>
                  <w:tcW w:w="428" w:type="pct"/>
                  <w:vAlign w:val="center"/>
                </w:tcPr>
                <w:p w14:paraId="14AF70F3">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w:t>
                  </w:r>
                </w:p>
              </w:tc>
              <w:tc>
                <w:tcPr>
                  <w:tcW w:w="428" w:type="pct"/>
                  <w:vAlign w:val="center"/>
                </w:tcPr>
                <w:p w14:paraId="381A5BF1">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0A63EFA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2A25BF7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restart"/>
                  <w:vAlign w:val="center"/>
                </w:tcPr>
                <w:p w14:paraId="4AAB12BD">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检测</w:t>
                  </w:r>
                  <w:r>
                    <w:rPr>
                      <w:rFonts w:hint="eastAsia"/>
                      <w:b w:val="0"/>
                      <w:bCs w:val="0"/>
                      <w:color w:val="000000" w:themeColor="text1"/>
                      <w:szCs w:val="21"/>
                      <w:highlight w:val="none"/>
                      <w14:textFill>
                        <w14:solidFill>
                          <w14:schemeClr w14:val="tx1"/>
                        </w14:solidFill>
                      </w14:textFill>
                    </w:rPr>
                    <w:t>设备</w:t>
                  </w:r>
                </w:p>
              </w:tc>
            </w:tr>
            <w:tr w14:paraId="26A6F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7962C156">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47</w:t>
                  </w:r>
                </w:p>
              </w:tc>
              <w:tc>
                <w:tcPr>
                  <w:tcW w:w="1384" w:type="pct"/>
                  <w:vAlign w:val="center"/>
                </w:tcPr>
                <w:p w14:paraId="70D75916">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kern w:val="0"/>
                      <w:szCs w:val="21"/>
                      <w:highlight w:val="none"/>
                      <w14:textFill>
                        <w14:solidFill>
                          <w14:schemeClr w14:val="tx1"/>
                        </w14:solidFill>
                      </w14:textFill>
                    </w:rPr>
                  </w:pPr>
                  <w:r>
                    <w:rPr>
                      <w:rFonts w:hint="eastAsia"/>
                      <w:b w:val="0"/>
                      <w:bCs w:val="0"/>
                      <w:color w:val="000000" w:themeColor="text1"/>
                      <w:kern w:val="0"/>
                      <w:szCs w:val="21"/>
                      <w:highlight w:val="none"/>
                      <w14:textFill>
                        <w14:solidFill>
                          <w14:schemeClr w14:val="tx1"/>
                        </w14:solidFill>
                      </w14:textFill>
                    </w:rPr>
                    <w:t>冠亚粉状水分检测仪</w:t>
                  </w:r>
                </w:p>
              </w:tc>
              <w:tc>
                <w:tcPr>
                  <w:tcW w:w="847" w:type="pct"/>
                  <w:vAlign w:val="center"/>
                </w:tcPr>
                <w:p w14:paraId="482017FB">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SFY-300X</w:t>
                  </w:r>
                </w:p>
              </w:tc>
              <w:tc>
                <w:tcPr>
                  <w:tcW w:w="856" w:type="pct"/>
                  <w:vAlign w:val="center"/>
                </w:tcPr>
                <w:p w14:paraId="0E6BB20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10分钟/份报告</w:t>
                  </w:r>
                </w:p>
              </w:tc>
              <w:tc>
                <w:tcPr>
                  <w:tcW w:w="428" w:type="pct"/>
                  <w:vAlign w:val="center"/>
                </w:tcPr>
                <w:p w14:paraId="7B371F2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w:t>
                  </w:r>
                </w:p>
              </w:tc>
              <w:tc>
                <w:tcPr>
                  <w:tcW w:w="428" w:type="pct"/>
                  <w:vAlign w:val="center"/>
                </w:tcPr>
                <w:p w14:paraId="3E1BC9DE">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0</w:t>
                  </w:r>
                </w:p>
              </w:tc>
              <w:tc>
                <w:tcPr>
                  <w:tcW w:w="272" w:type="pct"/>
                  <w:vAlign w:val="center"/>
                </w:tcPr>
                <w:p w14:paraId="3D703070">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4EB30B9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936B128">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635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5CD57484">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48</w:t>
                  </w:r>
                </w:p>
              </w:tc>
              <w:tc>
                <w:tcPr>
                  <w:tcW w:w="1384" w:type="pct"/>
                  <w:vAlign w:val="center"/>
                </w:tcPr>
                <w:p w14:paraId="07C850D0">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kern w:val="0"/>
                      <w:szCs w:val="21"/>
                      <w:highlight w:val="none"/>
                      <w14:textFill>
                        <w14:solidFill>
                          <w14:schemeClr w14:val="tx1"/>
                        </w14:solidFill>
                      </w14:textFill>
                    </w:rPr>
                  </w:pPr>
                  <w:r>
                    <w:rPr>
                      <w:rFonts w:hint="eastAsia"/>
                      <w:b w:val="0"/>
                      <w:bCs w:val="0"/>
                      <w:color w:val="000000" w:themeColor="text1"/>
                      <w:kern w:val="0"/>
                      <w:szCs w:val="21"/>
                      <w:highlight w:val="none"/>
                      <w14:textFill>
                        <w14:solidFill>
                          <w14:schemeClr w14:val="tx1"/>
                        </w14:solidFill>
                      </w14:textFill>
                    </w:rPr>
                    <w:t>白度仪</w:t>
                  </w:r>
                </w:p>
              </w:tc>
              <w:tc>
                <w:tcPr>
                  <w:tcW w:w="847" w:type="pct"/>
                  <w:vAlign w:val="center"/>
                </w:tcPr>
                <w:p w14:paraId="77641C6F">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WSB-3</w:t>
                  </w:r>
                </w:p>
              </w:tc>
              <w:tc>
                <w:tcPr>
                  <w:tcW w:w="856" w:type="pct"/>
                  <w:vAlign w:val="center"/>
                </w:tcPr>
                <w:p w14:paraId="6500C03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14:textFill>
                        <w14:solidFill>
                          <w14:schemeClr w14:val="tx1"/>
                        </w14:solidFill>
                      </w14:textFill>
                    </w:rPr>
                    <w:t>10分钟/份报告</w:t>
                  </w:r>
                </w:p>
              </w:tc>
              <w:tc>
                <w:tcPr>
                  <w:tcW w:w="428" w:type="pct"/>
                  <w:vAlign w:val="center"/>
                </w:tcPr>
                <w:p w14:paraId="796BAD55">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0</w:t>
                  </w:r>
                </w:p>
              </w:tc>
              <w:tc>
                <w:tcPr>
                  <w:tcW w:w="428" w:type="pct"/>
                  <w:vAlign w:val="center"/>
                </w:tcPr>
                <w:p w14:paraId="239F8DFB">
                  <w:pPr>
                    <w:keepNext w:val="0"/>
                    <w:keepLines w:val="0"/>
                    <w:suppressLineNumbers w:val="0"/>
                    <w:spacing w:before="0" w:beforeAutospacing="0" w:after="0" w:afterAutospacing="0"/>
                    <w:ind w:left="-105" w:leftChars="-50" w:right="-105" w:rightChars="-50"/>
                    <w:jc w:val="center"/>
                    <w:rPr>
                      <w:rFonts w:hint="eastAsia"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272" w:type="pct"/>
                  <w:vAlign w:val="center"/>
                </w:tcPr>
                <w:p w14:paraId="1B4DCA74">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36C7920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6D18F89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116C6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3C74F4B6">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49</w:t>
                  </w:r>
                </w:p>
              </w:tc>
              <w:tc>
                <w:tcPr>
                  <w:tcW w:w="1384" w:type="pct"/>
                  <w:vAlign w:val="center"/>
                </w:tcPr>
                <w:p w14:paraId="3EC45357">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kern w:val="0"/>
                      <w:szCs w:val="21"/>
                      <w:highlight w:val="none"/>
                      <w14:textFill>
                        <w14:solidFill>
                          <w14:schemeClr w14:val="tx1"/>
                        </w14:solidFill>
                      </w14:textFill>
                    </w:rPr>
                  </w:pPr>
                  <w:r>
                    <w:rPr>
                      <w:rFonts w:hint="eastAsia"/>
                      <w:b w:val="0"/>
                      <w:bCs w:val="0"/>
                      <w:color w:val="000000" w:themeColor="text1"/>
                      <w:kern w:val="0"/>
                      <w:szCs w:val="21"/>
                      <w:highlight w:val="none"/>
                      <w14:textFill>
                        <w14:solidFill>
                          <w14:schemeClr w14:val="tx1"/>
                        </w14:solidFill>
                      </w14:textFill>
                    </w:rPr>
                    <w:t>小型磨粉球磨机</w:t>
                  </w:r>
                </w:p>
              </w:tc>
              <w:tc>
                <w:tcPr>
                  <w:tcW w:w="847" w:type="pct"/>
                  <w:vAlign w:val="center"/>
                </w:tcPr>
                <w:p w14:paraId="32F19A42">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34133B67">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26280DFA">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w:t>
                  </w:r>
                </w:p>
              </w:tc>
              <w:tc>
                <w:tcPr>
                  <w:tcW w:w="428" w:type="pct"/>
                  <w:vAlign w:val="center"/>
                </w:tcPr>
                <w:p w14:paraId="021A64AD">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0</w:t>
                  </w:r>
                </w:p>
              </w:tc>
              <w:tc>
                <w:tcPr>
                  <w:tcW w:w="272" w:type="pct"/>
                  <w:vAlign w:val="center"/>
                </w:tcPr>
                <w:p w14:paraId="35EA2126">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3C4373C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20C820E5">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r w14:paraId="0AEDF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750A705B">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50</w:t>
                  </w:r>
                </w:p>
              </w:tc>
              <w:tc>
                <w:tcPr>
                  <w:tcW w:w="1384" w:type="pct"/>
                  <w:vAlign w:val="center"/>
                </w:tcPr>
                <w:p w14:paraId="67CBC46D">
                  <w:pPr>
                    <w:keepNext w:val="0"/>
                    <w:keepLines w:val="0"/>
                    <w:widowControl/>
                    <w:suppressLineNumbers w:val="0"/>
                    <w:spacing w:before="0" w:beforeAutospacing="0" w:after="0" w:afterAutospacing="0"/>
                    <w:ind w:left="-105" w:leftChars="-50" w:right="-105" w:rightChars="-50"/>
                    <w:jc w:val="center"/>
                    <w:rPr>
                      <w:rFonts w:hint="eastAsia"/>
                      <w:b w:val="0"/>
                      <w:bCs w:val="0"/>
                      <w:color w:val="000000" w:themeColor="text1"/>
                      <w:kern w:val="0"/>
                      <w:szCs w:val="21"/>
                      <w:highlight w:val="none"/>
                      <w14:textFill>
                        <w14:solidFill>
                          <w14:schemeClr w14:val="tx1"/>
                        </w14:solidFill>
                      </w14:textFill>
                    </w:rPr>
                  </w:pPr>
                  <w:r>
                    <w:rPr>
                      <w:rFonts w:hint="eastAsia"/>
                      <w:b w:val="0"/>
                      <w:bCs w:val="0"/>
                      <w:color w:val="000000" w:themeColor="text1"/>
                      <w:kern w:val="0"/>
                      <w:szCs w:val="21"/>
                      <w:highlight w:val="none"/>
                      <w14:textFill>
                        <w14:solidFill>
                          <w14:schemeClr w14:val="tx1"/>
                        </w14:solidFill>
                      </w14:textFill>
                    </w:rPr>
                    <w:t>砂状颗粒检测：标准筛网、振筛机、烘箱和天平</w:t>
                  </w:r>
                </w:p>
              </w:tc>
              <w:tc>
                <w:tcPr>
                  <w:tcW w:w="847" w:type="pct"/>
                  <w:vAlign w:val="center"/>
                </w:tcPr>
                <w:p w14:paraId="1823D151">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856" w:type="pct"/>
                  <w:vAlign w:val="center"/>
                </w:tcPr>
                <w:p w14:paraId="4AD88F03">
                  <w:pPr>
                    <w:keepNext w:val="0"/>
                    <w:keepLines w:val="0"/>
                    <w:widowControl/>
                    <w:suppressLineNumbers w:val="0"/>
                    <w:spacing w:before="0" w:beforeAutospacing="0" w:after="0" w:afterAutospacing="0"/>
                    <w:ind w:left="-105" w:leftChars="-50" w:right="-105" w:rightChars="-50"/>
                    <w:jc w:val="center"/>
                    <w:rPr>
                      <w:rStyle w:val="139"/>
                      <w:rFonts w:hint="eastAsia"/>
                      <w:b w:val="0"/>
                      <w:bCs w:val="0"/>
                      <w:color w:val="000000" w:themeColor="text1"/>
                      <w:sz w:val="21"/>
                      <w:szCs w:val="21"/>
                      <w:highlight w:val="none"/>
                      <w14:textFill>
                        <w14:solidFill>
                          <w14:schemeClr w14:val="tx1"/>
                        </w14:solidFill>
                      </w14:textFill>
                    </w:rPr>
                  </w:pPr>
                  <w:r>
                    <w:rPr>
                      <w:rStyle w:val="139"/>
                      <w:rFonts w:hint="eastAsia"/>
                      <w:b w:val="0"/>
                      <w:bCs w:val="0"/>
                      <w:color w:val="000000" w:themeColor="text1"/>
                      <w:sz w:val="21"/>
                      <w:szCs w:val="21"/>
                      <w:highlight w:val="none"/>
                      <w:lang w:val="en-US"/>
                      <w14:textFill>
                        <w14:solidFill>
                          <w14:schemeClr w14:val="tx1"/>
                        </w14:solidFill>
                      </w14:textFill>
                    </w:rPr>
                    <w:t>/</w:t>
                  </w:r>
                </w:p>
              </w:tc>
              <w:tc>
                <w:tcPr>
                  <w:tcW w:w="428" w:type="pct"/>
                  <w:vAlign w:val="center"/>
                </w:tcPr>
                <w:p w14:paraId="510963E2">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1</w:t>
                  </w:r>
                </w:p>
              </w:tc>
              <w:tc>
                <w:tcPr>
                  <w:tcW w:w="428" w:type="pct"/>
                  <w:vAlign w:val="center"/>
                </w:tcPr>
                <w:p w14:paraId="3C2A82EB">
                  <w:pPr>
                    <w:keepNext w:val="0"/>
                    <w:keepLines w:val="0"/>
                    <w:suppressLineNumbers w:val="0"/>
                    <w:spacing w:before="0" w:beforeAutospacing="0" w:after="0" w:afterAutospacing="0"/>
                    <w:ind w:left="-105" w:leftChars="-50" w:right="-105" w:rightChars="-50"/>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0</w:t>
                  </w:r>
                </w:p>
              </w:tc>
              <w:tc>
                <w:tcPr>
                  <w:tcW w:w="272" w:type="pct"/>
                  <w:vAlign w:val="center"/>
                </w:tcPr>
                <w:p w14:paraId="157C8C7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1</w:t>
                  </w:r>
                </w:p>
              </w:tc>
              <w:tc>
                <w:tcPr>
                  <w:tcW w:w="325" w:type="pct"/>
                  <w:vAlign w:val="center"/>
                </w:tcPr>
                <w:p w14:paraId="0434EB97">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r>
                    <w:rPr>
                      <w:rFonts w:hint="eastAsia"/>
                      <w:b w:val="0"/>
                      <w:bCs w:val="0"/>
                      <w:color w:val="000000" w:themeColor="text1"/>
                      <w:szCs w:val="21"/>
                      <w:highlight w:val="none"/>
                      <w14:textFill>
                        <w14:solidFill>
                          <w14:schemeClr w14:val="tx1"/>
                        </w14:solidFill>
                      </w14:textFill>
                    </w:rPr>
                    <w:t>台</w:t>
                  </w:r>
                </w:p>
              </w:tc>
              <w:tc>
                <w:tcPr>
                  <w:tcW w:w="298" w:type="pct"/>
                  <w:vMerge w:val="continue"/>
                  <w:vAlign w:val="center"/>
                </w:tcPr>
                <w:p w14:paraId="4E6C88BE">
                  <w:pPr>
                    <w:keepNext w:val="0"/>
                    <w:keepLines w:val="0"/>
                    <w:suppressLineNumbers w:val="0"/>
                    <w:spacing w:before="0" w:beforeAutospacing="0" w:after="0" w:afterAutospacing="0"/>
                    <w:ind w:left="-105" w:leftChars="-50" w:right="-105" w:rightChars="-50"/>
                    <w:jc w:val="center"/>
                    <w:rPr>
                      <w:rFonts w:hint="eastAsia"/>
                      <w:b w:val="0"/>
                      <w:bCs w:val="0"/>
                      <w:color w:val="000000" w:themeColor="text1"/>
                      <w:szCs w:val="21"/>
                      <w:highlight w:val="none"/>
                      <w14:textFill>
                        <w14:solidFill>
                          <w14:schemeClr w14:val="tx1"/>
                        </w14:solidFill>
                      </w14:textFill>
                    </w:rPr>
                  </w:pPr>
                </w:p>
              </w:tc>
            </w:tr>
          </w:tbl>
          <w:p w14:paraId="7958E5E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80" w:lineRule="exact"/>
              <w:ind w:left="0" w:right="0" w:firstLine="482" w:firstLineChars="200"/>
              <w:jc w:val="left"/>
              <w:textAlignment w:val="auto"/>
              <w:rPr>
                <w:rFonts w:hint="eastAsia"/>
                <w:b/>
                <w:color w:val="000000" w:themeColor="text1"/>
                <w:sz w:val="24"/>
                <w:highlight w:val="yellow"/>
                <w:u w:val="none"/>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6</w:t>
            </w:r>
            <w:r>
              <w:rPr>
                <w:rFonts w:hint="eastAsia"/>
                <w:b/>
                <w:color w:val="000000" w:themeColor="text1"/>
                <w:sz w:val="24"/>
                <w:u w:val="none"/>
                <w14:textFill>
                  <w14:solidFill>
                    <w14:schemeClr w14:val="tx1"/>
                  </w14:solidFill>
                </w14:textFill>
              </w:rPr>
              <w:t>、总平面布置</w:t>
            </w:r>
          </w:p>
          <w:p w14:paraId="7AA02D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cs="Times New Roman"/>
                <w:b w:val="0"/>
                <w:bCs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u w:val="none"/>
                <w:lang w:val="en-US" w:eastAsia="zh-CN" w:bidi="ar-SA"/>
                <w14:textFill>
                  <w14:solidFill>
                    <w14:schemeClr w14:val="tx1"/>
                  </w14:solidFill>
                </w14:textFill>
              </w:rPr>
              <w:t>本项目</w:t>
            </w:r>
            <w:r>
              <w:rPr>
                <w:rFonts w:hint="eastAsia" w:cs="Times New Roman"/>
                <w:b w:val="0"/>
                <w:bCs w:val="0"/>
                <w:color w:val="000000" w:themeColor="text1"/>
                <w:kern w:val="0"/>
                <w:sz w:val="24"/>
                <w:szCs w:val="24"/>
                <w:highlight w:val="none"/>
                <w:lang w:val="en-US" w:eastAsia="zh-CN"/>
                <w14:textFill>
                  <w14:solidFill>
                    <w14:schemeClr w14:val="tx1"/>
                  </w14:solidFill>
                </w14:textFill>
              </w:rPr>
              <w:t>位于</w:t>
            </w:r>
            <w:r>
              <w:rPr>
                <w:rFonts w:hint="eastAsia" w:cs="Times New Roman"/>
                <w:color w:val="000000" w:themeColor="text1"/>
                <w:kern w:val="0"/>
                <w:sz w:val="24"/>
                <w:szCs w:val="24"/>
                <w:highlight w:val="none"/>
                <w:u w:val="none"/>
                <w:lang w:val="en-US" w:eastAsia="zh-CN"/>
                <w14:textFill>
                  <w14:solidFill>
                    <w14:schemeClr w14:val="tx1"/>
                  </w14:solidFill>
                </w14:textFill>
              </w:rPr>
              <w:t>南宁市宾阳县黎塘镇黎塘工业集中区凤凰路19号昊辉.5#车间</w:t>
            </w:r>
            <w:r>
              <w:rPr>
                <w:rFonts w:hint="eastAsia" w:cs="Times New Roman"/>
                <w:b w:val="0"/>
                <w:bCs w:val="0"/>
                <w:color w:val="000000" w:themeColor="text1"/>
                <w:kern w:val="0"/>
                <w:sz w:val="24"/>
                <w:szCs w:val="24"/>
                <w:highlight w:val="none"/>
                <w:lang w:val="en-US" w:eastAsia="zh-CN"/>
                <w14:textFill>
                  <w14:solidFill>
                    <w14:schemeClr w14:val="tx1"/>
                  </w14:solidFill>
                </w14:textFill>
              </w:rPr>
              <w:t>，项目厂房设置为南北走向，分两期建设。</w:t>
            </w:r>
          </w:p>
          <w:p w14:paraId="5C9221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jc w:val="left"/>
              <w:textAlignment w:val="auto"/>
              <w:rPr>
                <w:rFonts w:hint="default" w:cs="Times New Roman"/>
                <w:b w:val="0"/>
                <w:bCs w:val="0"/>
                <w:color w:val="000000" w:themeColor="text1"/>
                <w:kern w:val="0"/>
                <w:sz w:val="24"/>
                <w:szCs w:val="24"/>
                <w:highlight w:val="none"/>
                <w:lang w:val="en-US" w:eastAsia="zh-CN"/>
                <w14:textFill>
                  <w14:solidFill>
                    <w14:schemeClr w14:val="tx1"/>
                  </w14:solidFill>
                </w14:textFill>
              </w:rPr>
            </w:pPr>
            <w:r>
              <w:rPr>
                <w:rFonts w:hint="eastAsia" w:cs="Times New Roman"/>
                <w:b/>
                <w:bCs/>
                <w:color w:val="000000" w:themeColor="text1"/>
                <w:kern w:val="0"/>
                <w:sz w:val="24"/>
                <w:szCs w:val="24"/>
                <w:highlight w:val="none"/>
                <w:lang w:val="en-US" w:eastAsia="zh-CN"/>
                <w14:textFill>
                  <w14:solidFill>
                    <w14:schemeClr w14:val="tx1"/>
                  </w14:solidFill>
                </w14:textFill>
              </w:rPr>
              <w:t>一期工程：</w:t>
            </w:r>
            <w:r>
              <w:rPr>
                <w:rFonts w:hint="eastAsia" w:cs="Times New Roman"/>
                <w:b w:val="0"/>
                <w:bCs w:val="0"/>
                <w:color w:val="000000" w:themeColor="text1"/>
                <w:kern w:val="0"/>
                <w:sz w:val="24"/>
                <w:szCs w:val="24"/>
                <w:highlight w:val="none"/>
                <w:lang w:val="en-US" w:eastAsia="zh-CN"/>
                <w14:textFill>
                  <w14:solidFill>
                    <w14:schemeClr w14:val="tx1"/>
                  </w14:solidFill>
                </w14:textFill>
              </w:rPr>
              <w:t>主要布置在在厂房西北角，占地1000m</w:t>
            </w:r>
            <w:r>
              <w:rPr>
                <w:rFonts w:hint="eastAsia" w:cs="Times New Roman"/>
                <w:b w:val="0"/>
                <w:bCs w:val="0"/>
                <w:color w:val="000000" w:themeColor="text1"/>
                <w:kern w:val="0"/>
                <w:sz w:val="24"/>
                <w:szCs w:val="24"/>
                <w:highlight w:val="none"/>
                <w:vertAlign w:val="superscript"/>
                <w:lang w:val="en-US" w:eastAsia="zh-CN"/>
                <w14:textFill>
                  <w14:solidFill>
                    <w14:schemeClr w14:val="tx1"/>
                  </w14:solidFill>
                </w14:textFill>
              </w:rPr>
              <w:t>2</w:t>
            </w:r>
            <w:r>
              <w:rPr>
                <w:rFonts w:hint="eastAsia" w:cs="Times New Roman"/>
                <w:b w:val="0"/>
                <w:bCs w:val="0"/>
                <w:color w:val="000000" w:themeColor="text1"/>
                <w:kern w:val="0"/>
                <w:sz w:val="24"/>
                <w:szCs w:val="24"/>
                <w:highlight w:val="none"/>
                <w:lang w:val="en-US" w:eastAsia="zh-CN"/>
                <w14:textFill>
                  <w14:solidFill>
                    <w14:schemeClr w14:val="tx1"/>
                  </w14:solidFill>
                </w14:textFill>
              </w:rPr>
              <w:t>，一期工程自西侧设置生产区（内部设置一条1.5万吨非金属矿物粉体深加工生产线），东侧自北向南依次设置原料区以及成品区，生产线南面设置一个检测室。其余区域均为二期工程预留用地。</w:t>
            </w:r>
          </w:p>
          <w:p w14:paraId="6C41EF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jc w:val="left"/>
              <w:textAlignment w:val="auto"/>
              <w:rPr>
                <w:rFonts w:hint="default" w:ascii="Times New Roman" w:hAnsi="Times New Roman" w:eastAsia="宋体" w:cs="Times New Roman"/>
                <w:color w:val="000000" w:themeColor="text1"/>
                <w:kern w:val="2"/>
                <w:sz w:val="24"/>
                <w:szCs w:val="24"/>
                <w:highlight w:val="none"/>
                <w:u w:val="none"/>
                <w:lang w:val="en-US" w:eastAsia="zh-CN" w:bidi="ar-SA"/>
                <w14:textFill>
                  <w14:solidFill>
                    <w14:schemeClr w14:val="tx1"/>
                  </w14:solidFill>
                </w14:textFill>
              </w:rPr>
            </w:pPr>
            <w:r>
              <w:rPr>
                <w:rFonts w:hint="eastAsia" w:cs="Times New Roman"/>
                <w:b/>
                <w:bCs/>
                <w:color w:val="000000" w:themeColor="text1"/>
                <w:kern w:val="0"/>
                <w:sz w:val="24"/>
                <w:szCs w:val="24"/>
                <w:highlight w:val="none"/>
                <w:lang w:val="en-US" w:eastAsia="zh-CN"/>
                <w14:textFill>
                  <w14:solidFill>
                    <w14:schemeClr w14:val="tx1"/>
                  </w14:solidFill>
                </w14:textFill>
              </w:rPr>
              <w:t>二期工程：</w:t>
            </w:r>
            <w:r>
              <w:rPr>
                <w:rFonts w:hint="eastAsia" w:cs="Times New Roman"/>
                <w:b w:val="0"/>
                <w:bCs w:val="0"/>
                <w:color w:val="000000" w:themeColor="text1"/>
                <w:kern w:val="0"/>
                <w:sz w:val="24"/>
                <w:szCs w:val="24"/>
                <w:highlight w:val="none"/>
                <w:lang w:val="en-US" w:eastAsia="zh-CN"/>
                <w14:textFill>
                  <w14:solidFill>
                    <w14:schemeClr w14:val="tx1"/>
                  </w14:solidFill>
                </w14:textFill>
              </w:rPr>
              <w:t>对一期工程用地区域进行部分调整，一期生产线以及原料区布置保持不变，将一期成品区清空，调整为二期非金属矿物粉体生产线（具体为一条</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1.5</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万吨非金属矿物粉体深加工生产线</w:t>
            </w:r>
            <w:r>
              <w:rPr>
                <w:rFonts w:hint="eastAsia" w:cs="Times New Roman"/>
                <w:b w:val="0"/>
                <w:bCs w:val="0"/>
                <w:color w:val="000000" w:themeColor="text1"/>
                <w:kern w:val="0"/>
                <w:sz w:val="24"/>
                <w:szCs w:val="24"/>
                <w:highlight w:val="none"/>
                <w:lang w:val="en-US" w:eastAsia="zh-CN"/>
                <w14:textFill>
                  <w14:solidFill>
                    <w14:schemeClr w14:val="tx1"/>
                  </w14:solidFill>
                </w14:textFill>
              </w:rPr>
              <w:t>），并向东面（二期预留用地）继续布置</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一条年产</w:t>
            </w:r>
            <w:r>
              <w:rPr>
                <w:rFonts w:hint="default"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万吨非金属矿物粉体分筛、改性粉体生产线</w:t>
            </w:r>
            <w:r>
              <w:rPr>
                <w:rFonts w:hint="eastAsia" w:cs="Times New Roman"/>
                <w:b w:val="0"/>
                <w:bCs w:val="0"/>
                <w:color w:val="000000" w:themeColor="text1"/>
                <w:kern w:val="0"/>
                <w:sz w:val="24"/>
                <w:szCs w:val="24"/>
                <w:highlight w:val="none"/>
                <w:lang w:val="en-US" w:eastAsia="zh-CN"/>
                <w14:textFill>
                  <w14:solidFill>
                    <w14:schemeClr w14:val="tx1"/>
                  </w14:solidFill>
                </w14:textFill>
              </w:rPr>
              <w:t>以及原料区。在厂区东南角设置二期非金属矿制精砂生产线</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、烘干色选加工提纯生产线</w:t>
            </w:r>
            <w:r>
              <w:rPr>
                <w:rFonts w:hint="eastAsia" w:cs="Times New Roman"/>
                <w:b w:val="0"/>
                <w:bCs w:val="0"/>
                <w:color w:val="000000" w:themeColor="text1"/>
                <w:kern w:val="0"/>
                <w:sz w:val="24"/>
                <w:szCs w:val="24"/>
                <w:highlight w:val="none"/>
                <w:lang w:val="en-US" w:eastAsia="zh-CN"/>
                <w14:textFill>
                  <w14:solidFill>
                    <w14:schemeClr w14:val="tx1"/>
                  </w14:solidFill>
                </w14:textFill>
              </w:rPr>
              <w:t>，并在其南侧设置原料区以及成品区。厂房外侧均设置水泥硬化道路。</w:t>
            </w:r>
            <w:r>
              <w:rPr>
                <w:rFonts w:hint="eastAsia" w:ascii="Times New Roman" w:hAnsi="Times New Roman" w:eastAsia="宋体" w:cs="Times New Roman"/>
                <w:color w:val="000000" w:themeColor="text1"/>
                <w:kern w:val="2"/>
                <w:sz w:val="24"/>
                <w:szCs w:val="24"/>
                <w:highlight w:val="none"/>
                <w:u w:val="none"/>
                <w:lang w:val="en-US" w:eastAsia="zh-CN" w:bidi="ar-SA"/>
                <w14:textFill>
                  <w14:solidFill>
                    <w14:schemeClr w14:val="tx1"/>
                  </w14:solidFill>
                </w14:textFill>
              </w:rPr>
              <w:t>项目总平面布置合理。布置原则满足运输、消防、管线布置、绿化等方面的要求</w:t>
            </w:r>
            <w:r>
              <w:rPr>
                <w:rFonts w:hint="eastAsia" w:cs="Times New Roman"/>
                <w:color w:val="000000" w:themeColor="text1"/>
                <w:kern w:val="2"/>
                <w:sz w:val="24"/>
                <w:szCs w:val="24"/>
                <w:highlight w:val="none"/>
                <w:u w:val="none"/>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highlight w:val="none"/>
                <w:u w:val="none"/>
                <w:lang w:val="en-US" w:eastAsia="zh-CN" w:bidi="ar-SA"/>
                <w14:textFill>
                  <w14:solidFill>
                    <w14:schemeClr w14:val="tx1"/>
                  </w14:solidFill>
                </w14:textFill>
              </w:rPr>
              <w:t>总平面布置图见附图2。</w:t>
            </w:r>
          </w:p>
          <w:p w14:paraId="2409CFE6">
            <w:pPr>
              <w:keepNext w:val="0"/>
              <w:keepLines w:val="0"/>
              <w:suppressLineNumbers w:val="0"/>
              <w:spacing w:before="0" w:beforeAutospacing="0" w:after="0" w:afterAutospacing="0" w:line="480" w:lineRule="exact"/>
              <w:ind w:left="0" w:right="0" w:firstLine="482" w:firstLineChars="200"/>
              <w:rPr>
                <w:rFonts w:hint="eastAsia"/>
                <w:b/>
                <w:color w:val="000000" w:themeColor="text1"/>
                <w:sz w:val="24"/>
                <w:u w:val="none"/>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7</w:t>
            </w:r>
            <w:r>
              <w:rPr>
                <w:rFonts w:hint="eastAsia"/>
                <w:b/>
                <w:color w:val="000000" w:themeColor="text1"/>
                <w:sz w:val="24"/>
                <w:u w:val="none"/>
                <w14:textFill>
                  <w14:solidFill>
                    <w14:schemeClr w14:val="tx1"/>
                  </w14:solidFill>
                </w14:textFill>
              </w:rPr>
              <w:t>、劳动定员及工作制度</w:t>
            </w:r>
          </w:p>
          <w:p w14:paraId="34D869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劳动定员：</w:t>
            </w:r>
            <w:r>
              <w:rPr>
                <w:rFonts w:hint="eastAsia"/>
                <w:color w:val="000000" w:themeColor="text1"/>
                <w:sz w:val="24"/>
                <w:u w:val="none"/>
                <w:lang w:val="en-US" w:eastAsia="zh-CN"/>
                <w14:textFill>
                  <w14:solidFill>
                    <w14:schemeClr w14:val="tx1"/>
                  </w14:solidFill>
                </w14:textFill>
              </w:rPr>
              <w:t>本项</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目劳动定员</w:t>
            </w:r>
            <w:r>
              <w:rPr>
                <w:rFonts w:hint="eastAsia" w:cs="Times New Roman"/>
                <w:color w:val="000000" w:themeColor="text1"/>
                <w:sz w:val="24"/>
                <w:u w:val="none"/>
                <w:lang w:val="en-US" w:eastAsia="zh-CN"/>
                <w14:textFill>
                  <w14:solidFill>
                    <w14:schemeClr w14:val="tx1"/>
                  </w14:solidFill>
                </w14:textFill>
              </w:rPr>
              <w:t>35</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人，</w:t>
            </w:r>
            <w:r>
              <w:rPr>
                <w:rFonts w:hint="eastAsia" w:cs="Times New Roman"/>
                <w:color w:val="000000" w:themeColor="text1"/>
                <w:sz w:val="24"/>
                <w:highlight w:val="none"/>
                <w:u w:val="none"/>
                <w:lang w:val="en-US" w:eastAsia="zh-CN"/>
                <w14:textFill>
                  <w14:solidFill>
                    <w14:schemeClr w14:val="tx1"/>
                  </w14:solidFill>
                </w14:textFill>
              </w:rPr>
              <w:t>均不在厂区内住宿</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w:t>
            </w:r>
          </w:p>
          <w:p w14:paraId="0E8362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工作制度：采用每天</w:t>
            </w:r>
            <w:r>
              <w:rPr>
                <w:rFonts w:hint="eastAsia"/>
                <w:color w:val="000000" w:themeColor="text1"/>
                <w:sz w:val="24"/>
                <w:u w:val="none"/>
                <w:lang w:val="en-US" w:eastAsia="zh-CN"/>
                <w14:textFill>
                  <w14:solidFill>
                    <w14:schemeClr w14:val="tx1"/>
                  </w14:solidFill>
                </w14:textFill>
              </w:rPr>
              <w:t>一</w:t>
            </w:r>
            <w:r>
              <w:rPr>
                <w:rFonts w:hint="eastAsia"/>
                <w:color w:val="000000" w:themeColor="text1"/>
                <w:sz w:val="24"/>
                <w:u w:val="none"/>
                <w14:textFill>
                  <w14:solidFill>
                    <w14:schemeClr w14:val="tx1"/>
                  </w14:solidFill>
                </w14:textFill>
              </w:rPr>
              <w:t>班制，每班</w:t>
            </w:r>
            <w:r>
              <w:rPr>
                <w:rFonts w:hint="eastAsia"/>
                <w:color w:val="000000" w:themeColor="text1"/>
                <w:sz w:val="24"/>
                <w:u w:val="none"/>
                <w:lang w:val="en-US" w:eastAsia="zh-CN"/>
                <w14:textFill>
                  <w14:solidFill>
                    <w14:schemeClr w14:val="tx1"/>
                  </w14:solidFill>
                </w14:textFill>
              </w:rPr>
              <w:t>10</w:t>
            </w:r>
            <w:r>
              <w:rPr>
                <w:rFonts w:hint="eastAsia"/>
                <w:color w:val="000000" w:themeColor="text1"/>
                <w:sz w:val="24"/>
                <w:u w:val="none"/>
                <w14:textFill>
                  <w14:solidFill>
                    <w14:schemeClr w14:val="tx1"/>
                  </w14:solidFill>
                </w14:textFill>
              </w:rPr>
              <w:t>小时，全年工作时间</w:t>
            </w:r>
            <w:r>
              <w:rPr>
                <w:rFonts w:hint="eastAsia"/>
                <w:color w:val="000000" w:themeColor="text1"/>
                <w:sz w:val="24"/>
                <w:u w:val="none"/>
                <w:lang w:val="en-US" w:eastAsia="zh-CN"/>
                <w14:textFill>
                  <w14:solidFill>
                    <w14:schemeClr w14:val="tx1"/>
                  </w14:solidFill>
                </w14:textFill>
              </w:rPr>
              <w:t>300</w:t>
            </w:r>
            <w:r>
              <w:rPr>
                <w:rFonts w:hint="eastAsia"/>
                <w:color w:val="000000" w:themeColor="text1"/>
                <w:sz w:val="24"/>
                <w:u w:val="none"/>
                <w14:textFill>
                  <w14:solidFill>
                    <w14:schemeClr w14:val="tx1"/>
                  </w14:solidFill>
                </w14:textFill>
              </w:rPr>
              <w:t>天。</w:t>
            </w:r>
          </w:p>
          <w:p w14:paraId="2D314C8C">
            <w:pPr>
              <w:keepNext w:val="0"/>
              <w:keepLines w:val="0"/>
              <w:suppressLineNumbers w:val="0"/>
              <w:spacing w:before="0" w:beforeAutospacing="0" w:after="0" w:afterAutospacing="0" w:line="480" w:lineRule="exact"/>
              <w:ind w:left="0" w:right="0" w:firstLine="482" w:firstLineChars="200"/>
              <w:rPr>
                <w:rFonts w:hint="eastAsia"/>
                <w:b/>
                <w:color w:val="000000" w:themeColor="text1"/>
                <w:sz w:val="24"/>
                <w:u w:val="none"/>
                <w:lang w:val="en-US" w:eastAsia="zh-CN"/>
                <w14:textFill>
                  <w14:solidFill>
                    <w14:schemeClr w14:val="tx1"/>
                  </w14:solidFill>
                </w14:textFill>
              </w:rPr>
            </w:pPr>
          </w:p>
          <w:p w14:paraId="4C191784">
            <w:pPr>
              <w:keepNext w:val="0"/>
              <w:keepLines w:val="0"/>
              <w:suppressLineNumbers w:val="0"/>
              <w:spacing w:before="0" w:beforeAutospacing="0" w:after="0" w:afterAutospacing="0" w:line="480" w:lineRule="exact"/>
              <w:ind w:left="0" w:right="0" w:firstLine="482" w:firstLineChars="200"/>
              <w:rPr>
                <w:rFonts w:hint="default" w:eastAsia="宋体"/>
                <w:color w:val="000000" w:themeColor="text1"/>
                <w:sz w:val="24"/>
                <w:u w:val="none"/>
                <w:lang w:val="en-US" w:eastAsia="zh-CN"/>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8</w:t>
            </w:r>
            <w:r>
              <w:rPr>
                <w:rFonts w:hint="eastAsia"/>
                <w:b/>
                <w:color w:val="000000" w:themeColor="text1"/>
                <w:sz w:val="24"/>
                <w:u w:val="none"/>
                <w14:textFill>
                  <w14:solidFill>
                    <w14:schemeClr w14:val="tx1"/>
                  </w14:solidFill>
                </w14:textFill>
              </w:rPr>
              <w:t>、</w:t>
            </w:r>
            <w:r>
              <w:rPr>
                <w:rFonts w:hint="eastAsia"/>
                <w:b/>
                <w:color w:val="000000" w:themeColor="text1"/>
                <w:sz w:val="24"/>
                <w:u w:val="none"/>
                <w:lang w:val="en-US" w:eastAsia="zh-CN"/>
                <w14:textFill>
                  <w14:solidFill>
                    <w14:schemeClr w14:val="tx1"/>
                  </w14:solidFill>
                </w14:textFill>
              </w:rPr>
              <w:t>水平衡</w:t>
            </w:r>
          </w:p>
          <w:p w14:paraId="7A7AE4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olor w:val="000000" w:themeColor="text1"/>
                <w:sz w:val="24"/>
                <w:u w:val="none"/>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w:t>
            </w:r>
            <w:r>
              <w:rPr>
                <w:rFonts w:hint="default"/>
                <w:color w:val="000000" w:themeColor="text1"/>
                <w:sz w:val="24"/>
                <w:u w:val="none"/>
                <w:lang w:val="en-US" w:eastAsia="zh-CN"/>
                <w14:textFill>
                  <w14:solidFill>
                    <w14:schemeClr w14:val="tx1"/>
                  </w14:solidFill>
                </w14:textFill>
              </w:rPr>
              <w:t>1</w:t>
            </w:r>
            <w:r>
              <w:rPr>
                <w:rFonts w:hint="eastAsia"/>
                <w:color w:val="000000" w:themeColor="text1"/>
                <w:sz w:val="24"/>
                <w:u w:val="none"/>
                <w:lang w:val="en-US" w:eastAsia="zh-CN"/>
                <w14:textFill>
                  <w14:solidFill>
                    <w14:schemeClr w14:val="tx1"/>
                  </w14:solidFill>
                </w14:textFill>
              </w:rPr>
              <w:t>）给水</w:t>
            </w:r>
          </w:p>
          <w:p w14:paraId="184A36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olor w:val="000000" w:themeColor="text1"/>
                <w:sz w:val="24"/>
                <w:u w:val="none"/>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项目用水使用厂房供水管网，用水来源为市政供水，本项目用水主要为员工生活用水以及冷却用水，具体如下。</w:t>
            </w:r>
          </w:p>
          <w:p w14:paraId="3A2818BF">
            <w:pPr>
              <w:pStyle w:val="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480" w:firstLineChars="200"/>
              <w:jc w:val="left"/>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1）生活用水</w:t>
            </w:r>
          </w:p>
          <w:p w14:paraId="652AEFB0">
            <w:pPr>
              <w:pStyle w:val="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480" w:firstLineChars="200"/>
              <w:jc w:val="left"/>
              <w:textAlignment w:val="auto"/>
              <w:rPr>
                <w:rFonts w:hint="eastAsia"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w:t>
            </w:r>
            <w:r>
              <w:rPr>
                <w:rFonts w:hint="eastAsia" w:cs="Times New Roman"/>
                <w:color w:val="000000" w:themeColor="text1"/>
                <w:lang w:val="en-US" w:eastAsia="zh-CN"/>
                <w14:textFill>
                  <w14:solidFill>
                    <w14:schemeClr w14:val="tx1"/>
                  </w14:solidFill>
                </w14:textFill>
              </w:rPr>
              <w:t>共有35</w:t>
            </w:r>
            <w:r>
              <w:rPr>
                <w:rFonts w:hint="default" w:ascii="Times New Roman" w:hAnsi="Times New Roman" w:cs="Times New Roman"/>
                <w:color w:val="000000" w:themeColor="text1"/>
                <w14:textFill>
                  <w14:solidFill>
                    <w14:schemeClr w14:val="tx1"/>
                  </w14:solidFill>
                </w14:textFill>
              </w:rPr>
              <w:t>名员工</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均不在厂区内住宿，</w:t>
            </w:r>
            <w:r>
              <w:rPr>
                <w:rFonts w:hint="eastAsia" w:ascii="Times New Roman" w:hAnsi="Times New Roman" w:eastAsia="宋体" w:cs="Times New Roman"/>
                <w:color w:val="000000" w:themeColor="text1"/>
                <w:sz w:val="24"/>
                <w:lang w:eastAsia="zh-CN"/>
                <w14:textFill>
                  <w14:solidFill>
                    <w14:schemeClr w14:val="tx1"/>
                  </w14:solidFill>
                </w14:textFill>
              </w:rPr>
              <w:t>员工用水量按50L/</w:t>
            </w:r>
            <w:r>
              <w:rPr>
                <w:rFonts w:hint="default" w:ascii="Times New Roman" w:hAnsi="Times New Roman" w:cs="Times New Roman"/>
                <w:color w:val="000000" w:themeColor="text1"/>
                <w:sz w:val="24"/>
                <w:szCs w:val="24"/>
                <w14:textFill>
                  <w14:solidFill>
                    <w14:schemeClr w14:val="tx1"/>
                  </w14:solidFill>
                </w14:textFill>
              </w:rPr>
              <w:t>d</w:t>
            </w:r>
            <w:r>
              <w:rPr>
                <w:rFonts w:hint="eastAsia" w:ascii="Times New Roman" w:hAnsi="Times New Roman" w:eastAsia="宋体" w:cs="Times New Roman"/>
                <w:color w:val="000000" w:themeColor="text1"/>
                <w:sz w:val="24"/>
                <w:lang w:eastAsia="zh-CN"/>
                <w14:textFill>
                  <w14:solidFill>
                    <w14:schemeClr w14:val="tx1"/>
                  </w14:solidFill>
                </w14:textFill>
              </w:rPr>
              <w:t>计。年工作制度为300d，则项目生活用水</w:t>
            </w:r>
            <w:r>
              <w:rPr>
                <w:rFonts w:hint="eastAsia" w:cs="Times New Roman"/>
                <w:color w:val="000000" w:themeColor="text1"/>
                <w:sz w:val="24"/>
                <w:lang w:val="en-US" w:eastAsia="zh-CN"/>
                <w14:textFill>
                  <w14:solidFill>
                    <w14:schemeClr w14:val="tx1"/>
                  </w14:solidFill>
                </w14:textFill>
              </w:rPr>
              <w:t>1.75</w:t>
            </w:r>
            <w:r>
              <w:rPr>
                <w:rFonts w:hint="eastAsia" w:ascii="Times New Roman" w:hAnsi="Times New Roman" w:eastAsia="宋体" w:cs="Times New Roman"/>
                <w:color w:val="000000" w:themeColor="text1"/>
                <w:sz w:val="24"/>
                <w:lang w:eastAsia="zh-CN"/>
                <w14:textFill>
                  <w14:solidFill>
                    <w14:schemeClr w14:val="tx1"/>
                  </w14:solidFill>
                </w14:textFill>
              </w:rPr>
              <w:t>m</w:t>
            </w:r>
            <w:r>
              <w:rPr>
                <w:rFonts w:hint="eastAsia" w:ascii="Times New Roman" w:hAnsi="Times New Roman" w:eastAsia="宋体" w:cs="Times New Roman"/>
                <w:color w:val="000000" w:themeColor="text1"/>
                <w:sz w:val="24"/>
                <w:vertAlign w:val="superscript"/>
                <w:lang w:eastAsia="zh-CN"/>
                <w14:textFill>
                  <w14:solidFill>
                    <w14:schemeClr w14:val="tx1"/>
                  </w14:solidFill>
                </w14:textFill>
              </w:rPr>
              <w:t>3</w:t>
            </w:r>
            <w:r>
              <w:rPr>
                <w:rFonts w:hint="eastAsia" w:ascii="Times New Roman" w:hAnsi="Times New Roman" w:eastAsia="宋体" w:cs="Times New Roman"/>
                <w:color w:val="000000" w:themeColor="text1"/>
                <w:sz w:val="24"/>
                <w:lang w:eastAsia="zh-CN"/>
                <w14:textFill>
                  <w14:solidFill>
                    <w14:schemeClr w14:val="tx1"/>
                  </w14:solidFill>
                </w14:textFill>
              </w:rPr>
              <w:t>/d，即</w:t>
            </w:r>
            <w:r>
              <w:rPr>
                <w:rFonts w:hint="eastAsia" w:cs="Times New Roman"/>
                <w:color w:val="000000" w:themeColor="text1"/>
                <w:sz w:val="24"/>
                <w:lang w:val="en-US" w:eastAsia="zh-CN"/>
                <w14:textFill>
                  <w14:solidFill>
                    <w14:schemeClr w14:val="tx1"/>
                  </w14:solidFill>
                </w14:textFill>
              </w:rPr>
              <w:t>525</w:t>
            </w:r>
            <w:r>
              <w:rPr>
                <w:rFonts w:hint="eastAsia" w:ascii="Times New Roman" w:hAnsi="Times New Roman" w:eastAsia="宋体" w:cs="Times New Roman"/>
                <w:color w:val="000000" w:themeColor="text1"/>
                <w:sz w:val="24"/>
                <w:lang w:eastAsia="zh-CN"/>
                <w14:textFill>
                  <w14:solidFill>
                    <w14:schemeClr w14:val="tx1"/>
                  </w14:solidFill>
                </w14:textFill>
              </w:rPr>
              <w:t>m</w:t>
            </w:r>
            <w:r>
              <w:rPr>
                <w:rFonts w:hint="eastAsia" w:ascii="Times New Roman" w:hAnsi="Times New Roman" w:eastAsia="宋体" w:cs="Times New Roman"/>
                <w:color w:val="000000" w:themeColor="text1"/>
                <w:sz w:val="24"/>
                <w:vertAlign w:val="superscript"/>
                <w:lang w:eastAsia="zh-CN"/>
                <w14:textFill>
                  <w14:solidFill>
                    <w14:schemeClr w14:val="tx1"/>
                  </w14:solidFill>
                </w14:textFill>
              </w:rPr>
              <w:t>3</w:t>
            </w:r>
            <w:r>
              <w:rPr>
                <w:rFonts w:hint="eastAsia" w:ascii="Times New Roman" w:hAnsi="Times New Roman" w:eastAsia="宋体" w:cs="Times New Roman"/>
                <w:color w:val="000000" w:themeColor="text1"/>
                <w:sz w:val="24"/>
                <w:lang w:eastAsia="zh-CN"/>
                <w14:textFill>
                  <w14:solidFill>
                    <w14:schemeClr w14:val="tx1"/>
                  </w14:solidFill>
                </w14:textFill>
              </w:rPr>
              <w:t>/a。</w:t>
            </w:r>
          </w:p>
          <w:p w14:paraId="5B352062">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冷却用水</w:t>
            </w:r>
          </w:p>
          <w:p w14:paraId="4248E2A4">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0" w:right="0" w:firstLine="480" w:firstLineChars="200"/>
              <w:jc w:val="left"/>
              <w:textAlignment w:val="auto"/>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项目非金属矿物粉体改性过程中，需使用自来水冷却。项目设置一套冷却机组，采用间接冷却，循环水量1</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2"/>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/h</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（10</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2"/>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/d</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），冷却水为普通的自来水，其中无需添加矿物油、乳化液等冷却剂，冷却水于冷却水箱内循环使用，不外排，同时由于循环过程中少量的水因受热等因素损失，需定期补充冷却水。本项目按循环水量的</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计，年工作300天，每天10小时，则新鲜水补充量约60</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，即项目冷却补充用水为60</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（0.2</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2"/>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/d</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），全部蒸发损耗。</w:t>
            </w:r>
          </w:p>
          <w:p w14:paraId="67A54A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default"/>
                <w:color w:val="000000" w:themeColor="text1"/>
                <w:sz w:val="24"/>
                <w:u w:val="none"/>
                <w:lang w:val="en-US" w:eastAsia="zh-CN"/>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w:t>
            </w:r>
            <w:r>
              <w:rPr>
                <w:rFonts w:hint="default"/>
                <w:color w:val="000000" w:themeColor="text1"/>
                <w:sz w:val="24"/>
                <w:u w:val="none"/>
                <w:lang w:val="en-US" w:eastAsia="zh-CN"/>
                <w14:textFill>
                  <w14:solidFill>
                    <w14:schemeClr w14:val="tx1"/>
                  </w14:solidFill>
                </w14:textFill>
              </w:rPr>
              <w:t>2</w:t>
            </w:r>
            <w:r>
              <w:rPr>
                <w:rFonts w:hint="eastAsia"/>
                <w:color w:val="000000" w:themeColor="text1"/>
                <w:sz w:val="24"/>
                <w:u w:val="none"/>
                <w:lang w:val="en-US" w:eastAsia="zh-CN"/>
                <w14:textFill>
                  <w14:solidFill>
                    <w14:schemeClr w14:val="tx1"/>
                  </w14:solidFill>
                </w14:textFill>
              </w:rPr>
              <w:t>）排水</w:t>
            </w:r>
          </w:p>
          <w:p w14:paraId="33461D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s="Times New Roman"/>
                <w:color w:val="000000" w:themeColor="text1"/>
                <w:kern w:val="2"/>
                <w:sz w:val="24"/>
                <w:szCs w:val="24"/>
                <w:u w:val="none"/>
                <w:lang w:val="en-US" w:eastAsia="zh-CN" w:bidi="ar-SA"/>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厂区实行雨污分流制，雨水经厂区雨水沟收集后排入园区市政雨水管网。生活污水依托</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昊辉公司</w:t>
            </w:r>
            <w:r>
              <w:rPr>
                <w:rFonts w:hint="eastAsia"/>
                <w:color w:val="000000" w:themeColor="text1"/>
                <w:sz w:val="24"/>
                <w:u w:val="none"/>
                <w:lang w:val="en-US" w:eastAsia="zh-CN"/>
                <w14:textFill>
                  <w14:solidFill>
                    <w14:schemeClr w14:val="tx1"/>
                  </w14:solidFill>
                </w14:textFill>
              </w:rPr>
              <w:t>化粪池处理后排入市政污水管网，生活污水排放系数按</w:t>
            </w:r>
            <w:r>
              <w:rPr>
                <w:rFonts w:hint="default"/>
                <w:color w:val="000000" w:themeColor="text1"/>
                <w:sz w:val="24"/>
                <w:u w:val="none"/>
                <w:lang w:val="en-US" w:eastAsia="zh-CN"/>
                <w14:textFill>
                  <w14:solidFill>
                    <w14:schemeClr w14:val="tx1"/>
                  </w14:solidFill>
                </w14:textFill>
              </w:rPr>
              <w:t>0.8</w:t>
            </w:r>
            <w:r>
              <w:rPr>
                <w:rFonts w:hint="eastAsia"/>
                <w:color w:val="000000" w:themeColor="text1"/>
                <w:sz w:val="24"/>
                <w:u w:val="none"/>
                <w:lang w:val="en-US" w:eastAsia="zh-CN"/>
                <w14:textFill>
                  <w14:solidFill>
                    <w14:schemeClr w14:val="tx1"/>
                  </w14:solidFill>
                </w14:textFill>
              </w:rPr>
              <w:t>计，生活污水排放量为420</w:t>
            </w:r>
            <w:r>
              <w:rPr>
                <w:rFonts w:hint="default"/>
                <w:color w:val="000000" w:themeColor="text1"/>
                <w:sz w:val="24"/>
                <w:u w:val="none"/>
                <w:lang w:val="en-US" w:eastAsia="zh-CN"/>
                <w14:textFill>
                  <w14:solidFill>
                    <w14:schemeClr w14:val="tx1"/>
                  </w14:solidFill>
                </w14:textFill>
              </w:rPr>
              <w:t>m</w:t>
            </w:r>
            <w:r>
              <w:rPr>
                <w:rFonts w:hint="eastAsia"/>
                <w:color w:val="000000" w:themeColor="text1"/>
                <w:sz w:val="24"/>
                <w:u w:val="none"/>
                <w:vertAlign w:val="superscript"/>
                <w:lang w:val="en-US" w:eastAsia="zh-CN"/>
                <w14:textFill>
                  <w14:solidFill>
                    <w14:schemeClr w14:val="tx1"/>
                  </w14:solidFill>
                </w14:textFill>
              </w:rPr>
              <w:t>3</w:t>
            </w:r>
            <w:r>
              <w:rPr>
                <w:rFonts w:hint="default"/>
                <w:color w:val="000000" w:themeColor="text1"/>
                <w:sz w:val="24"/>
                <w:u w:val="none"/>
                <w:lang w:val="en-US" w:eastAsia="zh-CN"/>
                <w14:textFill>
                  <w14:solidFill>
                    <w14:schemeClr w14:val="tx1"/>
                  </w14:solidFill>
                </w14:textFill>
              </w:rPr>
              <w:t>/a</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w:t>
            </w:r>
            <w:r>
              <w:rPr>
                <w:rFonts w:hint="eastAsia" w:cs="Times New Roman"/>
                <w:color w:val="000000" w:themeColor="text1"/>
                <w:kern w:val="0"/>
                <w:sz w:val="24"/>
                <w:szCs w:val="22"/>
                <w:lang w:val="en-US" w:eastAsia="zh-CN" w:bidi="ar-SA"/>
                <w14:textFill>
                  <w14:solidFill>
                    <w14:schemeClr w14:val="tx1"/>
                  </w14:solidFill>
                </w14:textFill>
              </w:rPr>
              <w:t>1.4</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d</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w:t>
            </w:r>
            <w:r>
              <w:rPr>
                <w:rFonts w:hint="eastAsia"/>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项目水平衡见图2-1</w:t>
            </w:r>
            <w:r>
              <w:rPr>
                <w:rFonts w:hint="eastAsia" w:cs="Times New Roman"/>
                <w:color w:val="000000" w:themeColor="text1"/>
                <w:kern w:val="2"/>
                <w:sz w:val="24"/>
                <w:szCs w:val="24"/>
                <w:u w:val="none"/>
                <w:lang w:val="en-US" w:eastAsia="zh-CN" w:bidi="ar-SA"/>
                <w14:textFill>
                  <w14:solidFill>
                    <w14:schemeClr w14:val="tx1"/>
                  </w14:solidFill>
                </w14:textFill>
              </w:rPr>
              <w:t>。</w:t>
            </w:r>
          </w:p>
          <w:p w14:paraId="34071AE3">
            <w:pPr>
              <w:keepNext w:val="0"/>
              <w:keepLines w:val="0"/>
              <w:suppressLineNumbers w:val="0"/>
              <w:snapToGrid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kern w:val="0"/>
                <w:sz w:val="24"/>
                <w:u w:val="singl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u w:val="single"/>
                <w:lang w:val="en-US" w:eastAsia="zh-CN"/>
                <w14:textFill>
                  <w14:solidFill>
                    <w14:schemeClr w14:val="tx1"/>
                  </w14:solidFill>
                </w14:textFill>
              </w:rPr>
              <w:drawing>
                <wp:anchor distT="0" distB="0" distL="114300" distR="114300" simplePos="0" relativeHeight="251664384" behindDoc="0" locked="0" layoutInCell="1" allowOverlap="1">
                  <wp:simplePos x="0" y="0"/>
                  <wp:positionH relativeFrom="column">
                    <wp:posOffset>9525</wp:posOffset>
                  </wp:positionH>
                  <wp:positionV relativeFrom="paragraph">
                    <wp:posOffset>5715</wp:posOffset>
                  </wp:positionV>
                  <wp:extent cx="5100955" cy="1500505"/>
                  <wp:effectExtent l="0" t="0" r="4445" b="4445"/>
                  <wp:wrapNone/>
                  <wp:docPr id="5" name="图片 5" descr="宏阳非金属矿水平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宏阳非金属矿水平衡"/>
                          <pic:cNvPicPr>
                            <a:picLocks noChangeAspect="1"/>
                          </pic:cNvPicPr>
                        </pic:nvPicPr>
                        <pic:blipFill>
                          <a:blip r:embed="rId16"/>
                          <a:stretch>
                            <a:fillRect/>
                          </a:stretch>
                        </pic:blipFill>
                        <pic:spPr>
                          <a:xfrm>
                            <a:off x="0" y="0"/>
                            <a:ext cx="5100955" cy="1500505"/>
                          </a:xfrm>
                          <a:prstGeom prst="rect">
                            <a:avLst/>
                          </a:prstGeom>
                        </pic:spPr>
                      </pic:pic>
                    </a:graphicData>
                  </a:graphic>
                </wp:anchor>
              </w:drawing>
            </w:r>
          </w:p>
          <w:p w14:paraId="3093885F">
            <w:pPr>
              <w:keepNext w:val="0"/>
              <w:keepLines w:val="0"/>
              <w:suppressLineNumbers w:val="0"/>
              <w:snapToGrid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kern w:val="0"/>
                <w:sz w:val="24"/>
                <w:u w:val="single"/>
                <w:lang w:val="en-US" w:eastAsia="zh-CN"/>
                <w14:textFill>
                  <w14:solidFill>
                    <w14:schemeClr w14:val="tx1"/>
                  </w14:solidFill>
                </w14:textFill>
              </w:rPr>
            </w:pPr>
          </w:p>
          <w:p w14:paraId="4943678D">
            <w:pPr>
              <w:keepNext w:val="0"/>
              <w:keepLines w:val="0"/>
              <w:suppressLineNumbers w:val="0"/>
              <w:snapToGrid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kern w:val="0"/>
                <w:sz w:val="24"/>
                <w:u w:val="single"/>
                <w:lang w:val="en-US" w:eastAsia="zh-CN"/>
                <w14:textFill>
                  <w14:solidFill>
                    <w14:schemeClr w14:val="tx1"/>
                  </w14:solidFill>
                </w14:textFill>
              </w:rPr>
            </w:pPr>
          </w:p>
          <w:p w14:paraId="59B5BA1E">
            <w:pPr>
              <w:pStyle w:val="1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szCs w:val="24"/>
                <w:u w:val="none"/>
                <w:lang w:val="en-US" w:eastAsia="zh-CN" w:bidi="ar-SA"/>
                <w14:textFill>
                  <w14:solidFill>
                    <w14:schemeClr w14:val="tx1"/>
                  </w14:solidFill>
                </w14:textFill>
              </w:rPr>
            </w:pPr>
          </w:p>
          <w:p w14:paraId="38A76C81">
            <w:pPr>
              <w:pStyle w:val="1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color w:val="000000" w:themeColor="text1"/>
                <w:kern w:val="0"/>
                <w:sz w:val="24"/>
                <w:szCs w:val="24"/>
                <w:u w:val="none"/>
                <w:lang w:val="en-US" w:eastAsia="zh-CN" w:bidi="ar-SA"/>
                <w14:textFill>
                  <w14:solidFill>
                    <w14:schemeClr w14:val="tx1"/>
                  </w14:solidFill>
                </w14:textFill>
              </w:rPr>
            </w:pPr>
          </w:p>
          <w:p w14:paraId="377E8BFB">
            <w:pPr>
              <w:pStyle w:val="1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color w:val="000000" w:themeColor="text1"/>
                <w:kern w:val="0"/>
                <w:sz w:val="24"/>
                <w:szCs w:val="24"/>
                <w:u w:val="none"/>
                <w:lang w:val="en-US" w:eastAsia="zh-CN" w:bidi="ar-SA"/>
                <w14:textFill>
                  <w14:solidFill>
                    <w14:schemeClr w14:val="tx1"/>
                  </w14:solidFill>
                </w14:textFill>
              </w:rPr>
            </w:pPr>
          </w:p>
          <w:p w14:paraId="6E21F61F">
            <w:pPr>
              <w:pStyle w:val="1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r>
              <w:rPr>
                <w:rFonts w:hint="default" w:ascii="Times New Roman" w:hAnsi="Times New Roman" w:eastAsia="宋体" w:cs="Times New Roman"/>
                <w:b/>
                <w:color w:val="000000" w:themeColor="text1"/>
                <w:kern w:val="0"/>
                <w:sz w:val="24"/>
                <w:szCs w:val="24"/>
                <w:u w:val="none"/>
                <w:lang w:val="en-US" w:eastAsia="zh-CN" w:bidi="ar-SA"/>
                <w14:textFill>
                  <w14:solidFill>
                    <w14:schemeClr w14:val="tx1"/>
                  </w14:solidFill>
                </w14:textFill>
              </w:rPr>
              <w:t>表2-</w:t>
            </w:r>
            <w:r>
              <w:rPr>
                <w:rFonts w:hint="eastAsia" w:ascii="Times New Roman" w:hAnsi="Times New Roman" w:cs="Times New Roman"/>
                <w:b/>
                <w:color w:val="000000" w:themeColor="text1"/>
                <w:kern w:val="0"/>
                <w:sz w:val="24"/>
                <w:szCs w:val="24"/>
                <w:u w:val="none"/>
                <w:lang w:val="en-US" w:eastAsia="zh-CN" w:bidi="ar-SA"/>
                <w14:textFill>
                  <w14:solidFill>
                    <w14:schemeClr w14:val="tx1"/>
                  </w14:solidFill>
                </w14:textFill>
              </w:rPr>
              <w:t>1</w:t>
            </w:r>
            <w:r>
              <w:rPr>
                <w:rFonts w:hint="default" w:ascii="Times New Roman" w:hAnsi="Times New Roman" w:eastAsia="宋体" w:cs="Times New Roman"/>
                <w:b/>
                <w:color w:val="000000" w:themeColor="text1"/>
                <w:kern w:val="0"/>
                <w:sz w:val="24"/>
                <w:szCs w:val="24"/>
                <w:u w:val="none"/>
                <w:lang w:val="en-US" w:eastAsia="zh-CN" w:bidi="ar-SA"/>
                <w14:textFill>
                  <w14:solidFill>
                    <w14:schemeClr w14:val="tx1"/>
                  </w14:solidFill>
                </w14:textFill>
              </w:rPr>
              <w:t xml:space="preserve">  项目</w:t>
            </w:r>
            <w:r>
              <w:rPr>
                <w:rFonts w:hint="eastAsia" w:ascii="Times New Roman" w:hAnsi="Times New Roman" w:cs="Times New Roman"/>
                <w:b/>
                <w:color w:val="000000" w:themeColor="text1"/>
                <w:kern w:val="0"/>
                <w:sz w:val="24"/>
                <w:szCs w:val="24"/>
                <w:u w:val="none"/>
                <w:lang w:val="en-US" w:eastAsia="zh-CN" w:bidi="ar-SA"/>
                <w14:textFill>
                  <w14:solidFill>
                    <w14:schemeClr w14:val="tx1"/>
                  </w14:solidFill>
                </w14:textFill>
              </w:rPr>
              <w:t>水平衡图</w:t>
            </w:r>
            <w:r>
              <w:rPr>
                <w:rFonts w:hint="eastAsia" w:ascii="Times New Roman" w:hAnsi="Times New Roman" w:cs="Times New Roman"/>
                <w:b/>
                <w:bCs w:val="0"/>
                <w:color w:val="000000" w:themeColor="text1"/>
                <w:kern w:val="0"/>
                <w:sz w:val="24"/>
                <w:szCs w:val="24"/>
                <w:u w:val="none"/>
                <w:lang w:val="en-US" w:eastAsia="zh-CN" w:bidi="ar-SA"/>
                <w14:textFill>
                  <w14:solidFill>
                    <w14:schemeClr w14:val="tx1"/>
                  </w14:solidFill>
                </w14:textFill>
              </w:rPr>
              <w:t>（</w:t>
            </w:r>
            <w:r>
              <w:rPr>
                <w:rFonts w:hint="default" w:ascii="Times New Roman" w:hAnsi="Times New Roman" w:eastAsia="宋体" w:cs="Times New Roman"/>
                <w:b/>
                <w:bCs w:val="0"/>
                <w:color w:val="000000" w:themeColor="text1"/>
                <w:kern w:val="0"/>
                <w:sz w:val="24"/>
                <w:szCs w:val="22"/>
                <w:lang w:val="en-US" w:eastAsia="zh-CN" w:bidi="ar-SA"/>
                <w14:textFill>
                  <w14:solidFill>
                    <w14:schemeClr w14:val="tx1"/>
                  </w14:solidFill>
                </w14:textFill>
              </w:rPr>
              <w:t>m</w:t>
            </w:r>
            <w:r>
              <w:rPr>
                <w:rFonts w:hint="default" w:ascii="Times New Roman" w:hAnsi="Times New Roman" w:eastAsia="宋体" w:cs="Times New Roman"/>
                <w:b/>
                <w:bCs w:val="0"/>
                <w:color w:val="000000" w:themeColor="text1"/>
                <w:kern w:val="0"/>
                <w:sz w:val="24"/>
                <w:szCs w:val="22"/>
                <w:vertAlign w:val="superscript"/>
                <w:lang w:val="en-US" w:eastAsia="zh-CN" w:bidi="ar-SA"/>
                <w14:textFill>
                  <w14:solidFill>
                    <w14:schemeClr w14:val="tx1"/>
                  </w14:solidFill>
                </w14:textFill>
              </w:rPr>
              <w:t>3</w:t>
            </w:r>
            <w:r>
              <w:rPr>
                <w:rFonts w:hint="default" w:ascii="Times New Roman" w:hAnsi="Times New Roman" w:eastAsia="宋体" w:cs="Times New Roman"/>
                <w:b/>
                <w:bCs w:val="0"/>
                <w:color w:val="000000" w:themeColor="text1"/>
                <w:kern w:val="0"/>
                <w:sz w:val="24"/>
                <w:szCs w:val="22"/>
                <w:lang w:val="en-US" w:eastAsia="zh-CN" w:bidi="ar-SA"/>
                <w14:textFill>
                  <w14:solidFill>
                    <w14:schemeClr w14:val="tx1"/>
                  </w14:solidFill>
                </w14:textFill>
              </w:rPr>
              <w:t>/d</w:t>
            </w:r>
            <w:r>
              <w:rPr>
                <w:rFonts w:hint="eastAsia" w:ascii="Times New Roman" w:hAnsi="Times New Roman" w:cs="Times New Roman"/>
                <w:b/>
                <w:bCs w:val="0"/>
                <w:color w:val="000000" w:themeColor="text1"/>
                <w:kern w:val="0"/>
                <w:sz w:val="24"/>
                <w:szCs w:val="24"/>
                <w:u w:val="none"/>
                <w:lang w:val="en-US" w:eastAsia="zh-CN" w:bidi="ar-SA"/>
                <w14:textFill>
                  <w14:solidFill>
                    <w14:schemeClr w14:val="tx1"/>
                  </w14:solidFill>
                </w14:textFill>
              </w:rPr>
              <w:t>）</w:t>
            </w:r>
          </w:p>
        </w:tc>
      </w:tr>
      <w:tr w14:paraId="7154D8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35" w:hRule="atLeast"/>
          <w:jc w:val="center"/>
        </w:trPr>
        <w:tc>
          <w:tcPr>
            <w:tcW w:w="781" w:type="dxa"/>
            <w:noWrap w:val="0"/>
            <w:vAlign w:val="center"/>
          </w:tcPr>
          <w:p w14:paraId="3C87A0C1">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szCs w:val="24"/>
                <w:u w:val="none"/>
                <w14:textFill>
                  <w14:solidFill>
                    <w14:schemeClr w14:val="tx1"/>
                  </w14:solidFill>
                </w14:textFill>
              </w:rPr>
            </w:pPr>
            <w:r>
              <w:rPr>
                <w:rFonts w:hint="eastAsia" w:cs="宋体"/>
                <w:color w:val="000000" w:themeColor="text1"/>
                <w:szCs w:val="24"/>
                <w:u w:val="none"/>
                <w14:textFill>
                  <w14:solidFill>
                    <w14:schemeClr w14:val="tx1"/>
                  </w14:solidFill>
                </w14:textFill>
              </w:rPr>
              <w:t>工艺流程和产排污环节</w:t>
            </w:r>
          </w:p>
        </w:tc>
        <w:tc>
          <w:tcPr>
            <w:tcW w:w="8279" w:type="dxa"/>
            <w:noWrap w:val="0"/>
            <w:vAlign w:val="top"/>
          </w:tcPr>
          <w:p w14:paraId="4D76C154">
            <w:pPr>
              <w:keepNext w:val="0"/>
              <w:keepLines w:val="0"/>
              <w:suppressLineNumbers w:val="0"/>
              <w:adjustRightInd w:val="0"/>
              <w:snapToGrid w:val="0"/>
              <w:spacing w:before="0" w:beforeAutospacing="0" w:after="0" w:afterAutospacing="0" w:line="480" w:lineRule="exact"/>
              <w:ind w:left="0" w:right="0" w:firstLine="482" w:firstLineChars="200"/>
              <w:rPr>
                <w:rFonts w:hint="default" w:ascii="Times New Roman" w:hAnsi="Times New Roman" w:eastAsia="宋体" w:cs="Times New Roman"/>
                <w:bCs/>
                <w:color w:val="000000" w:themeColor="text1"/>
                <w:sz w:val="24"/>
                <w:u w:val="none"/>
                <w14:textFill>
                  <w14:solidFill>
                    <w14:schemeClr w14:val="tx1"/>
                  </w14:solidFill>
                </w14:textFill>
              </w:rPr>
            </w:pPr>
            <w:r>
              <w:rPr>
                <w:rFonts w:hint="default" w:ascii="Times New Roman" w:hAnsi="Times New Roman" w:eastAsia="宋体" w:cs="Times New Roman"/>
                <w:b/>
                <w:color w:val="000000" w:themeColor="text1"/>
                <w:sz w:val="24"/>
                <w:u w:val="none"/>
                <w14:textFill>
                  <w14:solidFill>
                    <w14:schemeClr w14:val="tx1"/>
                  </w14:solidFill>
                </w14:textFill>
              </w:rPr>
              <w:t>1、施工期工艺流程及产污节点</w:t>
            </w:r>
          </w:p>
          <w:p w14:paraId="2931EB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根据现场踏勘，项目</w:t>
            </w:r>
            <w:r>
              <w:rPr>
                <w:rFonts w:hint="eastAsia" w:ascii="宋体" w:hAnsi="宋体" w:cs="宋体"/>
                <w:color w:val="000000" w:themeColor="text1"/>
                <w:kern w:val="0"/>
                <w:sz w:val="24"/>
                <w:szCs w:val="24"/>
                <w:lang w:val="en-US" w:eastAsia="zh-CN" w:bidi="ar"/>
                <w14:textFill>
                  <w14:solidFill>
                    <w14:schemeClr w14:val="tx1"/>
                  </w14:solidFill>
                </w14:textFill>
              </w:rPr>
              <w:t>依托昊辉公司现有厂房，无需新建厂房</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，项目施工期主要进行设备的安装与调试，项目施工期污染物主要为设备安装调试产生的噪声、包装垃圾及施工人员生活垃圾，因该工程工作量小，施工期较短，对周边环境影响较小。</w:t>
            </w:r>
          </w:p>
          <w:p w14:paraId="74DCB4FB">
            <w:pPr>
              <w:keepNext w:val="0"/>
              <w:keepLines w:val="0"/>
              <w:numPr>
                <w:ilvl w:val="0"/>
                <w:numId w:val="3"/>
              </w:numPr>
              <w:suppressLineNumbers w:val="0"/>
              <w:tabs>
                <w:tab w:val="left" w:pos="379"/>
              </w:tabs>
              <w:adjustRightInd w:val="0"/>
              <w:snapToGrid w:val="0"/>
              <w:spacing w:before="0" w:beforeAutospacing="0" w:after="0" w:afterAutospacing="0" w:line="480" w:lineRule="exact"/>
              <w:ind w:left="0" w:right="0" w:firstLine="482" w:firstLineChars="200"/>
              <w:rPr>
                <w:rFonts w:hint="eastAsia"/>
                <w:b/>
                <w:color w:val="000000" w:themeColor="text1"/>
                <w:sz w:val="24"/>
                <w:highlight w:val="none"/>
                <w:u w:val="none"/>
                <w14:textFill>
                  <w14:solidFill>
                    <w14:schemeClr w14:val="tx1"/>
                  </w14:solidFill>
                </w14:textFill>
              </w:rPr>
            </w:pPr>
            <w:r>
              <w:rPr>
                <w:rFonts w:hint="eastAsia"/>
                <w:b/>
                <w:color w:val="000000" w:themeColor="text1"/>
                <w:sz w:val="24"/>
                <w:highlight w:val="none"/>
                <w:u w:val="none"/>
                <w14:textFill>
                  <w14:solidFill>
                    <w14:schemeClr w14:val="tx1"/>
                  </w14:solidFill>
                </w14:textFill>
              </w:rPr>
              <w:t>营运期工艺流程及产污节点</w:t>
            </w:r>
          </w:p>
          <w:p w14:paraId="3D1D847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r>
              <w:rPr>
                <w:rFonts w:hint="eastAsia" w:cs="Times New Roman"/>
                <w:b w:val="0"/>
                <w:bCs/>
                <w:color w:val="000000" w:themeColor="text1"/>
                <w:kern w:val="0"/>
                <w:sz w:val="24"/>
                <w:u w:val="none"/>
                <w:lang w:val="en-US" w:eastAsia="zh-CN"/>
                <w14:textFill>
                  <w14:solidFill>
                    <w14:schemeClr w14:val="tx1"/>
                  </w14:solidFill>
                </w14:textFill>
              </w:rPr>
              <w:t>项目一期设置工程一条非金属矿物粉体深加工生产线，二期工程设置一条非金属矿物粉体深加工生产线，一条非金属矿物粉体分筛、粉体改性生产线以及一条非金属矿物制精砂生产线、烘干色选加工提纯生产线。其中项目非金属矿物粉体分筛、粉体改性生产线的原料为本项目非金属矿物粉体深加工生产线产品。具体工艺流程及简述如下。</w:t>
            </w:r>
          </w:p>
          <w:p w14:paraId="69F5D8ED">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jc w:val="left"/>
              <w:textAlignment w:val="auto"/>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项目</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非金属矿物粉体深加工生产线及非金属矿物粉体分筛、粉体改性生产线</w:t>
            </w:r>
            <w:r>
              <w:rPr>
                <w:rFonts w:hint="eastAsia" w:cs="Times New Roman"/>
                <w:b/>
                <w:color w:val="000000" w:themeColor="text1"/>
                <w:kern w:val="0"/>
                <w:sz w:val="24"/>
                <w:u w:val="none"/>
                <w:lang w:val="en-US" w:eastAsia="zh-CN"/>
                <w14:textFill>
                  <w14:solidFill>
                    <w14:schemeClr w14:val="tx1"/>
                  </w14:solidFill>
                </w14:textFill>
              </w:rPr>
              <w:t>工艺流程图详见下图。</w:t>
            </w:r>
          </w:p>
          <w:p w14:paraId="440CF40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p>
          <w:p w14:paraId="7BC2535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p>
          <w:p w14:paraId="37280F4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p>
          <w:p w14:paraId="1799890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p>
          <w:p w14:paraId="340D292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tLeast"/>
              <w:ind w:left="0" w:right="0" w:rightChars="0"/>
              <w:jc w:val="left"/>
              <w:textAlignment w:val="auto"/>
              <w:rPr>
                <w:rFonts w:hint="eastAsia" w:cs="Times New Roman"/>
                <w:b/>
                <w:color w:val="000000" w:themeColor="text1"/>
                <w:kern w:val="0"/>
                <w:sz w:val="24"/>
                <w:u w:val="none"/>
                <w:lang w:val="en-US" w:eastAsia="zh-CN"/>
                <w14:textFill>
                  <w14:solidFill>
                    <w14:schemeClr w14:val="tx1"/>
                  </w14:solidFill>
                </w14:textFill>
              </w:rPr>
            </w:pPr>
            <w:r>
              <w:rPr>
                <w:rFonts w:hint="eastAsia" w:cs="Times New Roman"/>
                <w:b/>
                <w:color w:val="000000" w:themeColor="text1"/>
                <w:kern w:val="0"/>
                <w:sz w:val="24"/>
                <w:u w:val="none"/>
                <w:lang w:val="en-US" w:eastAsia="zh-CN"/>
                <w14:textFill>
                  <w14:solidFill>
                    <w14:schemeClr w14:val="tx1"/>
                  </w14:solidFill>
                </w14:textFill>
              </w:rPr>
              <w:drawing>
                <wp:inline distT="0" distB="0" distL="114300" distR="114300">
                  <wp:extent cx="5118735" cy="8044815"/>
                  <wp:effectExtent l="0" t="0" r="5715" b="13335"/>
                  <wp:docPr id="1" name="图片 1" descr="宏阳非金属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宏阳非金属矿(1)"/>
                          <pic:cNvPicPr>
                            <a:picLocks noChangeAspect="1"/>
                          </pic:cNvPicPr>
                        </pic:nvPicPr>
                        <pic:blipFill>
                          <a:blip r:embed="rId17"/>
                          <a:stretch>
                            <a:fillRect/>
                          </a:stretch>
                        </pic:blipFill>
                        <pic:spPr>
                          <a:xfrm>
                            <a:off x="0" y="0"/>
                            <a:ext cx="5118735" cy="8044815"/>
                          </a:xfrm>
                          <a:prstGeom prst="rect">
                            <a:avLst/>
                          </a:prstGeom>
                        </pic:spPr>
                      </pic:pic>
                    </a:graphicData>
                  </a:graphic>
                </wp:inline>
              </w:drawing>
            </w:r>
          </w:p>
          <w:p w14:paraId="3187F7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pP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 xml:space="preserve">附图2-2  </w:t>
            </w:r>
            <w:r>
              <w:rPr>
                <w:rFonts w:hint="eastAsia" w:cs="Times New Roman"/>
                <w:b/>
                <w:color w:val="000000" w:themeColor="text1"/>
                <w:kern w:val="0"/>
                <w:sz w:val="24"/>
                <w:highlight w:val="none"/>
                <w:u w:val="none"/>
                <w:lang w:val="en-US" w:eastAsia="zh-CN"/>
                <w14:textFill>
                  <w14:solidFill>
                    <w14:schemeClr w14:val="tx1"/>
                  </w14:solidFill>
                </w14:textFill>
              </w:rPr>
              <w:t>项目</w:t>
            </w: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非金属矿物粉体深加工生产线及</w:t>
            </w:r>
          </w:p>
          <w:p w14:paraId="0CE719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pP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非金属矿物粉体分筛、粉体改性生产线工艺流程图</w:t>
            </w:r>
          </w:p>
          <w:p w14:paraId="135CE7F0">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2" w:firstLineChars="200"/>
              <w:jc w:val="left"/>
              <w:textAlignment w:val="auto"/>
              <w:rPr>
                <w:rFonts w:hint="eastAsia"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项目</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非金属矿物粉体深加工生产线及非金属矿物粉体分筛、粉体改性生产线</w:t>
            </w:r>
            <w:r>
              <w:rPr>
                <w:rFonts w:hint="eastAsia" w:ascii="Times New Roman" w:hAnsi="Times New Roman" w:eastAsia="宋体" w:cs="Times New Roman"/>
                <w:b/>
                <w:bCs/>
                <w:color w:val="000000" w:themeColor="text1"/>
                <w:sz w:val="24"/>
                <w:lang w:val="en-US" w:eastAsia="zh-CN"/>
                <w14:textFill>
                  <w14:solidFill>
                    <w14:schemeClr w14:val="tx1"/>
                  </w14:solidFill>
                </w14:textFill>
              </w:rPr>
              <w:t>工艺流程简述：</w:t>
            </w:r>
          </w:p>
          <w:p w14:paraId="07C62A4A">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b w:val="0"/>
                <w:bCs w:val="0"/>
                <w:color w:val="000000" w:themeColor="text1"/>
                <w:sz w:val="24"/>
                <w:lang w:val="en-US" w:eastAsia="zh-CN"/>
                <w14:textFill>
                  <w14:solidFill>
                    <w14:schemeClr w14:val="tx1"/>
                  </w14:solidFill>
                </w14:textFill>
              </w:rPr>
            </w:pPr>
            <w:r>
              <w:rPr>
                <w:rFonts w:hint="eastAsia" w:cs="Times New Roman"/>
                <w:b w:val="0"/>
                <w:bCs w:val="0"/>
                <w:color w:val="000000" w:themeColor="text1"/>
                <w:sz w:val="24"/>
                <w:lang w:val="en-US" w:eastAsia="zh-CN"/>
                <w14:textFill>
                  <w14:solidFill>
                    <w14:schemeClr w14:val="tx1"/>
                  </w14:solidFill>
                </w14:textFill>
              </w:rPr>
              <w:t>项目非金属矿物粉体深加工生产线产生的成品细粉可用于非金属矿物粉体分筛、粉体改性</w:t>
            </w:r>
            <w:r>
              <w:rPr>
                <w:rFonts w:hint="eastAsia" w:cs="Times New Roman"/>
                <w:b w:val="0"/>
                <w:bCs w:val="0"/>
                <w:color w:val="FF0000"/>
                <w:sz w:val="24"/>
                <w:lang w:val="en-US" w:eastAsia="zh-CN"/>
              </w:rPr>
              <w:t>生产线</w:t>
            </w:r>
            <w:r>
              <w:rPr>
                <w:rFonts w:hint="eastAsia" w:cs="Times New Roman"/>
                <w:b w:val="0"/>
                <w:bCs w:val="0"/>
                <w:color w:val="000000" w:themeColor="text1"/>
                <w:sz w:val="24"/>
                <w:lang w:val="en-US" w:eastAsia="zh-CN"/>
                <w14:textFill>
                  <w14:solidFill>
                    <w14:schemeClr w14:val="tx1"/>
                  </w14:solidFill>
                </w14:textFill>
              </w:rPr>
              <w:t>，具体流程简述如下：</w:t>
            </w:r>
          </w:p>
          <w:p w14:paraId="6AB6FC96">
            <w:pPr>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2" w:firstLineChars="200"/>
              <w:jc w:val="left"/>
              <w:textAlignment w:val="auto"/>
              <w:rPr>
                <w:rFonts w:hint="default" w:ascii="Times New Roman" w:hAnsi="Times New Roman" w:eastAsia="宋体" w:cs="Times New Roman"/>
                <w:b/>
                <w:bCs w:val="0"/>
                <w:color w:val="000000" w:themeColor="text1"/>
                <w:kern w:val="0"/>
                <w:sz w:val="24"/>
                <w:u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4"/>
                <w:u w:val="none"/>
                <w:lang w:val="en-US" w:eastAsia="zh-CN"/>
                <w14:textFill>
                  <w14:solidFill>
                    <w14:schemeClr w14:val="tx1"/>
                  </w14:solidFill>
                </w14:textFill>
              </w:rPr>
              <w:t>非金属矿物粉体深加工生产线</w:t>
            </w:r>
            <w:r>
              <w:rPr>
                <w:rFonts w:hint="default" w:ascii="Times New Roman" w:hAnsi="Times New Roman" w:cs="Times New Roman"/>
                <w:b/>
                <w:bCs w:val="0"/>
                <w:color w:val="000000" w:themeColor="text1"/>
                <w:kern w:val="0"/>
                <w:sz w:val="24"/>
                <w:u w:val="none"/>
                <w:lang w:val="en-US" w:eastAsia="zh-CN"/>
                <w14:textFill>
                  <w14:solidFill>
                    <w14:schemeClr w14:val="tx1"/>
                  </w14:solidFill>
                </w14:textFill>
              </w:rPr>
              <w:t>工艺流程</w:t>
            </w:r>
          </w:p>
          <w:p w14:paraId="72F884D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①投料：</w:t>
            </w:r>
            <w:r>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t>项目一期以及二期均设置一条非金属矿物粉体深加工生产线，</w:t>
            </w:r>
            <w:r>
              <w:rPr>
                <w:rFonts w:hint="eastAsia" w:cs="Times New Roman"/>
                <w:b w:val="0"/>
                <w:bCs/>
                <w:color w:val="000000" w:themeColor="text1"/>
                <w:kern w:val="0"/>
                <w:sz w:val="24"/>
                <w:highlight w:val="none"/>
                <w:u w:val="none"/>
                <w:lang w:val="en-US" w:eastAsia="zh-CN"/>
                <w14:textFill>
                  <w14:solidFill>
                    <w14:schemeClr w14:val="tx1"/>
                  </w14:solidFill>
                </w14:textFill>
              </w:rPr>
              <w:t>均为</w:t>
            </w:r>
            <w:r>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t>外购半成品矿石原料（粒径范围：0.01cm-10cm）。</w:t>
            </w:r>
          </w:p>
          <w:p w14:paraId="4B34B2B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t>②烘干：去除原料部分水分，采用电加热，进行水分烘干（烘干后水分为0.1‰~1‰）；</w:t>
            </w:r>
          </w:p>
          <w:p w14:paraId="48921A9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highlight w:val="none"/>
                <w:u w:val="none"/>
                <w:lang w:val="en-US" w:eastAsia="zh-CN"/>
                <w14:textFill>
                  <w14:solidFill>
                    <w14:schemeClr w14:val="tx1"/>
                  </w14:solidFill>
                </w14:textFill>
              </w:rPr>
            </w:pPr>
            <w:r>
              <w:rPr>
                <w:rFonts w:hint="default" w:cs="Times New Roman"/>
                <w:b w:val="0"/>
                <w:bCs/>
                <w:color w:val="000000" w:themeColor="text1"/>
                <w:kern w:val="0"/>
                <w:sz w:val="24"/>
                <w:highlight w:val="none"/>
                <w:u w:val="none"/>
                <w:lang w:val="en-US" w:eastAsia="zh-CN"/>
                <w14:textFill>
                  <w14:solidFill>
                    <w14:schemeClr w14:val="tx1"/>
                  </w14:solidFill>
                </w14:textFill>
              </w:rPr>
              <w:t>③</w:t>
            </w:r>
            <w:r>
              <w:rPr>
                <w:rFonts w:hint="eastAsia" w:cs="Times New Roman"/>
                <w:b w:val="0"/>
                <w:bCs/>
                <w:color w:val="000000" w:themeColor="text1"/>
                <w:kern w:val="0"/>
                <w:sz w:val="24"/>
                <w:highlight w:val="none"/>
                <w:u w:val="none"/>
                <w:lang w:val="en-US" w:eastAsia="zh-CN"/>
                <w14:textFill>
                  <w14:solidFill>
                    <w14:schemeClr w14:val="tx1"/>
                  </w14:solidFill>
                </w14:textFill>
              </w:rPr>
              <w:t>粗碎：对烘干后的原料进行粗碎，粗碎使用破碎机进行初步破碎；</w:t>
            </w:r>
          </w:p>
          <w:p w14:paraId="7CE6A3D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highlight w:val="none"/>
                <w:u w:val="none"/>
                <w:lang w:val="en-US" w:eastAsia="zh-CN"/>
                <w14:textFill>
                  <w14:solidFill>
                    <w14:schemeClr w14:val="tx1"/>
                  </w14:solidFill>
                </w14:textFill>
              </w:rPr>
            </w:pPr>
            <w:r>
              <w:rPr>
                <w:rFonts w:hint="default" w:cs="Times New Roman"/>
                <w:b w:val="0"/>
                <w:bCs/>
                <w:color w:val="000000" w:themeColor="text1"/>
                <w:kern w:val="0"/>
                <w:sz w:val="24"/>
                <w:highlight w:val="none"/>
                <w:u w:val="none"/>
                <w:lang w:val="en-US" w:eastAsia="zh-CN"/>
                <w14:textFill>
                  <w14:solidFill>
                    <w14:schemeClr w14:val="tx1"/>
                  </w14:solidFill>
                </w14:textFill>
              </w:rPr>
              <w:t>④</w:t>
            </w:r>
            <w:r>
              <w:rPr>
                <w:rFonts w:hint="eastAsia" w:cs="Times New Roman"/>
                <w:b w:val="0"/>
                <w:bCs/>
                <w:color w:val="000000" w:themeColor="text1"/>
                <w:kern w:val="0"/>
                <w:sz w:val="24"/>
                <w:highlight w:val="none"/>
                <w:u w:val="none"/>
                <w:lang w:val="en-US" w:eastAsia="zh-CN"/>
                <w14:textFill>
                  <w14:solidFill>
                    <w14:schemeClr w14:val="tx1"/>
                  </w14:solidFill>
                </w14:textFill>
              </w:rPr>
              <w:t>预筛分：粗碎后的原料进入预筛分，物料粒径要求为≤4cm的为合格粒径，＞4cm粒径的原料经筛分后返回到粗碎工艺再次进行破碎；</w:t>
            </w:r>
          </w:p>
          <w:p w14:paraId="56A7097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highlight w:val="none"/>
                <w:u w:val="none"/>
                <w:lang w:val="en-US" w:eastAsia="zh-CN"/>
                <w14:textFill>
                  <w14:solidFill>
                    <w14:schemeClr w14:val="tx1"/>
                  </w14:solidFill>
                </w14:textFill>
              </w:rPr>
              <w:t>⑤</w:t>
            </w:r>
            <w:r>
              <w:rPr>
                <w:rFonts w:hint="eastAsia" w:cs="Times New Roman"/>
                <w:b w:val="0"/>
                <w:bCs/>
                <w:color w:val="000000" w:themeColor="text1"/>
                <w:kern w:val="0"/>
                <w:sz w:val="24"/>
                <w:highlight w:val="none"/>
                <w:u w:val="none"/>
                <w:lang w:val="en-US" w:eastAsia="zh-CN"/>
                <w14:textFill>
                  <w14:solidFill>
                    <w14:schemeClr w14:val="tx1"/>
                  </w14:solidFill>
                </w14:textFill>
              </w:rPr>
              <w:t>中转料仓：合格粒径（≤4cm）的物料</w:t>
            </w:r>
            <w:r>
              <w:rPr>
                <w:rFonts w:hint="eastAsia" w:cs="Times New Roman"/>
                <w:b w:val="0"/>
                <w:bCs/>
                <w:color w:val="000000" w:themeColor="text1"/>
                <w:kern w:val="0"/>
                <w:sz w:val="24"/>
                <w:u w:val="none"/>
                <w:lang w:val="en-US" w:eastAsia="zh-CN"/>
                <w14:textFill>
                  <w14:solidFill>
                    <w14:schemeClr w14:val="tx1"/>
                  </w14:solidFill>
                </w14:textFill>
              </w:rPr>
              <w:t>进入中转料仓贮存；</w:t>
            </w:r>
          </w:p>
          <w:p w14:paraId="33158C1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⑥</w:t>
            </w:r>
            <w:r>
              <w:rPr>
                <w:rFonts w:hint="eastAsia" w:cs="Times New Roman"/>
                <w:b w:val="0"/>
                <w:bCs/>
                <w:color w:val="000000" w:themeColor="text1"/>
                <w:kern w:val="0"/>
                <w:sz w:val="24"/>
                <w:u w:val="none"/>
                <w:lang w:val="en-US" w:eastAsia="zh-CN"/>
                <w14:textFill>
                  <w14:solidFill>
                    <w14:schemeClr w14:val="tx1"/>
                  </w14:solidFill>
                </w14:textFill>
              </w:rPr>
              <w:t>给料：中转料仓贮存的物料经给料机投入粉碎工序；</w:t>
            </w:r>
          </w:p>
          <w:p w14:paraId="1B7ADF4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⑦</w:t>
            </w:r>
            <w:r>
              <w:rPr>
                <w:rFonts w:hint="eastAsia" w:cs="Times New Roman"/>
                <w:b w:val="0"/>
                <w:bCs/>
                <w:color w:val="000000" w:themeColor="text1"/>
                <w:kern w:val="0"/>
                <w:sz w:val="24"/>
                <w:u w:val="none"/>
                <w:lang w:val="en-US" w:eastAsia="zh-CN"/>
                <w14:textFill>
                  <w14:solidFill>
                    <w14:schemeClr w14:val="tx1"/>
                  </w14:solidFill>
                </w14:textFill>
              </w:rPr>
              <w:t>超细粉碎：项目物料输送至磨粉工序，项目采用气流磨/球磨/立磨，对项目物料进行磨粉粉碎；</w:t>
            </w:r>
          </w:p>
          <w:p w14:paraId="358ED6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eastAsia" w:cs="Times New Roman"/>
                <w:b w:val="0"/>
                <w:bCs/>
                <w:color w:val="000000" w:themeColor="text1"/>
                <w:kern w:val="0"/>
                <w:sz w:val="24"/>
                <w:u w:val="none"/>
                <w:lang w:val="en-US" w:eastAsia="zh-CN"/>
                <w14:textFill>
                  <w14:solidFill>
                    <w14:schemeClr w14:val="tx1"/>
                  </w14:solidFill>
                </w14:textFill>
              </w:rPr>
              <w:t>⑧精细分级筛：经过磨粉的物料进入精细分级筛进行筛分，项目非金属矿粉合格粒径为325~3000目，满足粒径要求的非金属矿粉进入料仓贮存，＞3000目的非金属矿粉返回超细粉碎工序，</w:t>
            </w:r>
            <w:r>
              <w:rPr>
                <w:rFonts w:hint="eastAsia" w:cs="Times New Roman"/>
                <w:b w:val="0"/>
                <w:bCs/>
                <w:color w:val="000000" w:themeColor="text1"/>
                <w:kern w:val="0"/>
                <w:sz w:val="24"/>
                <w:highlight w:val="none"/>
                <w:u w:val="none"/>
                <w:lang w:val="en-US" w:eastAsia="zh-CN"/>
                <w14:textFill>
                  <w14:solidFill>
                    <w14:schemeClr w14:val="tx1"/>
                  </w14:solidFill>
                </w14:textFill>
              </w:rPr>
              <w:t>经磁选后的杂质（铁等磁性物质）收集后</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由物资公司</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回收</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处理</w:t>
            </w:r>
            <w:r>
              <w:rPr>
                <w:rFonts w:hint="eastAsia" w:cs="Times New Roman"/>
                <w:b w:val="0"/>
                <w:bCs/>
                <w:color w:val="000000" w:themeColor="text1"/>
                <w:kern w:val="0"/>
                <w:sz w:val="24"/>
                <w:highlight w:val="none"/>
                <w:u w:val="none"/>
                <w:lang w:val="en-US" w:eastAsia="zh-CN"/>
                <w14:textFill>
                  <w14:solidFill>
                    <w14:schemeClr w14:val="tx1"/>
                  </w14:solidFill>
                </w14:textFill>
              </w:rPr>
              <w:t>。</w:t>
            </w:r>
          </w:p>
          <w:p w14:paraId="7C5F3A4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r>
              <w:rPr>
                <w:rFonts w:hint="eastAsia" w:cs="Times New Roman"/>
                <w:b w:val="0"/>
                <w:bCs/>
                <w:color w:val="000000" w:themeColor="text1"/>
                <w:kern w:val="0"/>
                <w:sz w:val="24"/>
                <w:u w:val="none"/>
                <w:lang w:val="en-US" w:eastAsia="zh-CN"/>
                <w14:textFill>
                  <w14:solidFill>
                    <w14:schemeClr w14:val="tx1"/>
                  </w14:solidFill>
                </w14:textFill>
              </w:rPr>
              <w:t>⑨料仓贮存：满足要求粒径的非金属矿粉进入粉体料仓贮存；</w:t>
            </w:r>
          </w:p>
          <w:p w14:paraId="3E6EB24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⑩</w:t>
            </w:r>
            <w:r>
              <w:rPr>
                <w:rFonts w:hint="eastAsia" w:cs="Times New Roman"/>
                <w:b w:val="0"/>
                <w:bCs/>
                <w:color w:val="000000" w:themeColor="text1"/>
                <w:kern w:val="0"/>
                <w:sz w:val="24"/>
                <w:u w:val="none"/>
                <w:lang w:val="en-US" w:eastAsia="zh-CN"/>
                <w14:textFill>
                  <w14:solidFill>
                    <w14:schemeClr w14:val="tx1"/>
                  </w14:solidFill>
                </w14:textFill>
              </w:rPr>
              <w:t>包装：使用吨袋对非金属矿粉进行包装；</w:t>
            </w:r>
          </w:p>
          <w:p w14:paraId="44FE6BE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⑪</w:t>
            </w:r>
            <w:r>
              <w:rPr>
                <w:rFonts w:hint="eastAsia" w:cs="Times New Roman"/>
                <w:b w:val="0"/>
                <w:bCs/>
                <w:color w:val="000000" w:themeColor="text1"/>
                <w:kern w:val="0"/>
                <w:sz w:val="24"/>
                <w:u w:val="none"/>
                <w:lang w:val="en-US" w:eastAsia="zh-CN"/>
                <w14:textFill>
                  <w14:solidFill>
                    <w14:schemeClr w14:val="tx1"/>
                  </w14:solidFill>
                </w14:textFill>
              </w:rPr>
              <w:t>入库待售：包装后的物料进入成品区待售。</w:t>
            </w:r>
          </w:p>
          <w:p w14:paraId="4528FE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2" w:firstLineChars="200"/>
              <w:jc w:val="left"/>
              <w:textAlignment w:val="auto"/>
              <w:rPr>
                <w:rFonts w:hint="default" w:cs="Times New Roman"/>
                <w:b/>
                <w:bCs w:val="0"/>
                <w:color w:val="000000" w:themeColor="text1"/>
                <w:kern w:val="0"/>
                <w:sz w:val="24"/>
                <w:u w:val="none"/>
                <w:lang w:val="en-US" w:eastAsia="zh-CN"/>
                <w14:textFill>
                  <w14:solidFill>
                    <w14:schemeClr w14:val="tx1"/>
                  </w14:solidFill>
                </w14:textFill>
              </w:rPr>
            </w:pPr>
            <w:r>
              <w:rPr>
                <w:rFonts w:hint="eastAsia" w:cs="Times New Roman"/>
                <w:b/>
                <w:bCs w:val="0"/>
                <w:color w:val="000000" w:themeColor="text1"/>
                <w:kern w:val="0"/>
                <w:sz w:val="24"/>
                <w:u w:val="none"/>
                <w:lang w:val="en-US" w:eastAsia="zh-CN"/>
                <w14:textFill>
                  <w14:solidFill>
                    <w14:schemeClr w14:val="tx1"/>
                  </w14:solidFill>
                </w14:textFill>
              </w:rPr>
              <w:t>2）非金属矿物粉体分筛、粉体改性生产线工艺流程</w:t>
            </w:r>
          </w:p>
          <w:p w14:paraId="307AD4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①</w:t>
            </w:r>
            <w:r>
              <w:rPr>
                <w:rFonts w:hint="eastAsia" w:cs="Times New Roman"/>
                <w:b w:val="0"/>
                <w:bCs/>
                <w:color w:val="000000" w:themeColor="text1"/>
                <w:kern w:val="0"/>
                <w:sz w:val="24"/>
                <w:u w:val="none"/>
                <w:lang w:val="en-US" w:eastAsia="zh-CN"/>
                <w14:textFill>
                  <w14:solidFill>
                    <w14:schemeClr w14:val="tx1"/>
                  </w14:solidFill>
                </w14:textFill>
              </w:rPr>
              <w:t>给料：项目非金属矿物粉体分筛、粉体改性原料来自本项目非金属矿物粉体深加工生产线产出的非金属矿物粉；</w:t>
            </w:r>
          </w:p>
          <w:p w14:paraId="5FE613B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②</w:t>
            </w:r>
            <w:r>
              <w:rPr>
                <w:rFonts w:hint="eastAsia" w:cs="Times New Roman"/>
                <w:b w:val="0"/>
                <w:bCs/>
                <w:color w:val="000000" w:themeColor="text1"/>
                <w:kern w:val="0"/>
                <w:sz w:val="24"/>
                <w:u w:val="none"/>
                <w:lang w:val="en-US" w:eastAsia="zh-CN"/>
                <w14:textFill>
                  <w14:solidFill>
                    <w14:schemeClr w14:val="tx1"/>
                  </w14:solidFill>
                </w14:textFill>
              </w:rPr>
              <w:t>加热混合：</w:t>
            </w:r>
            <w:r>
              <w:rPr>
                <w:rFonts w:hint="eastAsia" w:cs="Times New Roman"/>
                <w:b w:val="0"/>
                <w:bCs/>
                <w:color w:val="000000" w:themeColor="text1"/>
                <w:kern w:val="0"/>
                <w:sz w:val="24"/>
                <w:highlight w:val="none"/>
                <w:u w:val="none"/>
                <w:lang w:val="en-US" w:eastAsia="zh-CN"/>
                <w14:textFill>
                  <w14:solidFill>
                    <w14:schemeClr w14:val="tx1"/>
                  </w14:solidFill>
                </w14:textFill>
              </w:rPr>
              <w:t>采用高速加热混合机，能源为电能，加热至100℃，使原料混合均匀</w:t>
            </w:r>
            <w:r>
              <w:rPr>
                <w:rFonts w:hint="eastAsia" w:cs="Times New Roman"/>
                <w:b w:val="0"/>
                <w:bCs/>
                <w:color w:val="000000" w:themeColor="text1"/>
                <w:kern w:val="0"/>
                <w:sz w:val="24"/>
                <w:u w:val="none"/>
                <w:lang w:val="en-US" w:eastAsia="zh-CN"/>
                <w14:textFill>
                  <w14:solidFill>
                    <w14:schemeClr w14:val="tx1"/>
                  </w14:solidFill>
                </w14:textFill>
              </w:rPr>
              <w:t>；</w:t>
            </w:r>
          </w:p>
          <w:p w14:paraId="0EAA63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③</w:t>
            </w:r>
            <w:r>
              <w:rPr>
                <w:rFonts w:hint="eastAsia" w:cs="Times New Roman"/>
                <w:b w:val="0"/>
                <w:bCs/>
                <w:color w:val="000000" w:themeColor="text1"/>
                <w:kern w:val="0"/>
                <w:sz w:val="24"/>
                <w:highlight w:val="none"/>
                <w:u w:val="none"/>
                <w:lang w:val="en-US" w:eastAsia="zh-CN"/>
                <w14:textFill>
                  <w14:solidFill>
                    <w14:schemeClr w14:val="tx1"/>
                  </w14:solidFill>
                </w14:textFill>
              </w:rPr>
              <w:t>改性：外购调配好的改性剂成品（为硅烷偶联剂）通过计量泵以及喷雾系统加入混合均匀的物料中</w:t>
            </w:r>
            <w:r>
              <w:rPr>
                <w:rFonts w:hint="eastAsia" w:cs="Times New Roman"/>
                <w:b w:val="0"/>
                <w:bCs/>
                <w:color w:val="000000" w:themeColor="text1"/>
                <w:kern w:val="0"/>
                <w:sz w:val="24"/>
                <w:u w:val="none"/>
                <w:lang w:val="en-US" w:eastAsia="zh-CN"/>
                <w14:textFill>
                  <w14:solidFill>
                    <w14:schemeClr w14:val="tx1"/>
                  </w14:solidFill>
                </w14:textFill>
              </w:rPr>
              <w:t>；</w:t>
            </w:r>
          </w:p>
          <w:p w14:paraId="2260463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b w:val="0"/>
                <w:bCs/>
                <w:color w:val="000000" w:themeColor="text1"/>
                <w:kern w:val="0"/>
                <w:sz w:val="24"/>
                <w:highlight w:val="none"/>
                <w:u w:val="none"/>
                <w:lang w:val="en-US" w:eastAsia="zh-CN"/>
                <w14:textFill>
                  <w14:solidFill>
                    <w14:schemeClr w14:val="tx1"/>
                  </w14:solidFill>
                </w14:textFill>
              </w:rPr>
            </w:pPr>
            <w:r>
              <w:rPr>
                <w:rFonts w:hint="default" w:cs="Times New Roman"/>
                <w:b w:val="0"/>
                <w:bCs/>
                <w:color w:val="000000" w:themeColor="text1"/>
                <w:kern w:val="0"/>
                <w:sz w:val="24"/>
                <w:u w:val="none"/>
                <w:lang w:val="en-US" w:eastAsia="zh-CN"/>
                <w14:textFill>
                  <w14:solidFill>
                    <w14:schemeClr w14:val="tx1"/>
                  </w14:solidFill>
                </w14:textFill>
              </w:rPr>
              <w:t>④</w:t>
            </w:r>
            <w:r>
              <w:rPr>
                <w:rFonts w:hint="eastAsia" w:cs="Times New Roman"/>
                <w:b w:val="0"/>
                <w:bCs/>
                <w:color w:val="000000" w:themeColor="text1"/>
                <w:kern w:val="0"/>
                <w:sz w:val="24"/>
                <w:highlight w:val="none"/>
                <w:u w:val="none"/>
                <w:lang w:val="en-US" w:eastAsia="zh-CN"/>
                <w14:textFill>
                  <w14:solidFill>
                    <w14:schemeClr w14:val="tx1"/>
                  </w14:solidFill>
                </w14:textFill>
              </w:rPr>
              <w:t>表面包覆：改性剂在项目物料表面包覆，形成包覆层；</w:t>
            </w:r>
          </w:p>
          <w:p w14:paraId="365BE2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highlight w:val="none"/>
                <w:u w:val="none"/>
                <w:lang w:val="en-US" w:eastAsia="zh-CN"/>
                <w14:textFill>
                  <w14:solidFill>
                    <w14:schemeClr w14:val="tx1"/>
                  </w14:solidFill>
                </w14:textFill>
              </w:rPr>
            </w:pPr>
            <w:r>
              <w:rPr>
                <w:rFonts w:hint="default" w:cs="Times New Roman"/>
                <w:b w:val="0"/>
                <w:bCs/>
                <w:color w:val="000000" w:themeColor="text1"/>
                <w:kern w:val="0"/>
                <w:sz w:val="24"/>
                <w:highlight w:val="none"/>
                <w:u w:val="none"/>
                <w:lang w:val="en-US" w:eastAsia="zh-CN"/>
                <w14:textFill>
                  <w14:solidFill>
                    <w14:schemeClr w14:val="tx1"/>
                  </w14:solidFill>
                </w14:textFill>
              </w:rPr>
              <w:t>⑤</w:t>
            </w:r>
            <w:r>
              <w:rPr>
                <w:rFonts w:hint="eastAsia" w:cs="Times New Roman"/>
                <w:b w:val="0"/>
                <w:bCs/>
                <w:color w:val="000000" w:themeColor="text1"/>
                <w:kern w:val="0"/>
                <w:sz w:val="24"/>
                <w:highlight w:val="none"/>
                <w:u w:val="none"/>
                <w:lang w:val="en-US" w:eastAsia="zh-CN"/>
                <w14:textFill>
                  <w14:solidFill>
                    <w14:schemeClr w14:val="tx1"/>
                  </w14:solidFill>
                </w14:textFill>
              </w:rPr>
              <w:t>冷却与解聚：包覆完成的物料通过冷却水间接冷却；冷却后的物料通过解聚打散机，使物料重新分散；</w:t>
            </w:r>
          </w:p>
          <w:p w14:paraId="3C052A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highlight w:val="none"/>
                <w:u w:val="none"/>
                <w:lang w:val="en-US" w:eastAsia="zh-CN"/>
                <w14:textFill>
                  <w14:solidFill>
                    <w14:schemeClr w14:val="tx1"/>
                  </w14:solidFill>
                </w14:textFill>
              </w:rPr>
            </w:pPr>
            <w:r>
              <w:rPr>
                <w:rFonts w:hint="default" w:cs="Times New Roman"/>
                <w:b w:val="0"/>
                <w:bCs/>
                <w:color w:val="000000" w:themeColor="text1"/>
                <w:kern w:val="0"/>
                <w:sz w:val="24"/>
                <w:highlight w:val="none"/>
                <w:u w:val="none"/>
                <w:lang w:val="en-US" w:eastAsia="zh-CN"/>
                <w14:textFill>
                  <w14:solidFill>
                    <w14:schemeClr w14:val="tx1"/>
                  </w14:solidFill>
                </w14:textFill>
              </w:rPr>
              <w:t>⑥</w:t>
            </w:r>
            <w:r>
              <w:rPr>
                <w:rFonts w:hint="eastAsia" w:cs="Times New Roman"/>
                <w:b w:val="0"/>
                <w:bCs/>
                <w:color w:val="000000" w:themeColor="text1"/>
                <w:kern w:val="0"/>
                <w:sz w:val="24"/>
                <w:u w:val="none"/>
                <w:lang w:val="en-US" w:eastAsia="zh-CN"/>
                <w14:textFill>
                  <w14:solidFill>
                    <w14:schemeClr w14:val="tx1"/>
                  </w14:solidFill>
                </w14:textFill>
              </w:rPr>
              <w:t>改性成品料仓：改性分散完成的物料进入改性成品料仓；</w:t>
            </w:r>
          </w:p>
          <w:p w14:paraId="27A60FA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b w:val="0"/>
                <w:bCs/>
                <w:color w:val="000000" w:themeColor="text1"/>
                <w:kern w:val="0"/>
                <w:sz w:val="24"/>
                <w:highlight w:val="none"/>
                <w:u w:val="none"/>
                <w:lang w:val="en-US" w:eastAsia="zh-CN"/>
                <w14:textFill>
                  <w14:solidFill>
                    <w14:schemeClr w14:val="tx1"/>
                  </w14:solidFill>
                </w14:textFill>
              </w:rPr>
            </w:pPr>
            <w:r>
              <w:rPr>
                <w:rFonts w:hint="default" w:cs="Times New Roman"/>
                <w:b w:val="0"/>
                <w:bCs/>
                <w:color w:val="000000" w:themeColor="text1"/>
                <w:kern w:val="0"/>
                <w:sz w:val="24"/>
                <w:highlight w:val="none"/>
                <w:u w:val="none"/>
                <w:lang w:val="en-US" w:eastAsia="zh-CN"/>
                <w14:textFill>
                  <w14:solidFill>
                    <w14:schemeClr w14:val="tx1"/>
                  </w14:solidFill>
                </w14:textFill>
              </w:rPr>
              <w:t>⑦</w:t>
            </w:r>
            <w:r>
              <w:rPr>
                <w:rFonts w:hint="eastAsia" w:cs="Times New Roman"/>
                <w:b w:val="0"/>
                <w:bCs/>
                <w:color w:val="000000" w:themeColor="text1"/>
                <w:kern w:val="0"/>
                <w:sz w:val="24"/>
                <w:u w:val="none"/>
                <w:lang w:val="en-US" w:eastAsia="zh-CN"/>
                <w14:textFill>
                  <w14:solidFill>
                    <w14:schemeClr w14:val="tx1"/>
                  </w14:solidFill>
                </w14:textFill>
              </w:rPr>
              <w:t>包装：使用吨袋包装好入库待售。</w:t>
            </w:r>
          </w:p>
          <w:p w14:paraId="5A374A31">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r>
              <w:rPr>
                <w:rFonts w:hint="eastAsia" w:cs="Times New Roman"/>
                <w:b/>
                <w:bCs/>
                <w:color w:val="000000" w:themeColor="text1"/>
                <w:sz w:val="24"/>
                <w:lang w:val="en-US" w:eastAsia="zh-CN"/>
                <w14:textFill>
                  <w14:solidFill>
                    <w14:schemeClr w14:val="tx1"/>
                  </w14:solidFill>
                </w14:textFill>
              </w:rPr>
              <w:t>（2）项目非金属矿物制精砂生产线、烘干色选加工提纯生产线流程如下。</w:t>
            </w:r>
          </w:p>
          <w:p w14:paraId="17F42236">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Chars="0" w:right="0"/>
              <w:jc w:val="center"/>
              <w:textAlignment w:val="auto"/>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drawing>
                <wp:inline distT="0" distB="0" distL="114300" distR="114300">
                  <wp:extent cx="4551045" cy="5433060"/>
                  <wp:effectExtent l="0" t="0" r="1905" b="15240"/>
                  <wp:docPr id="13" name="图片 13" descr="宏阳非金属矿制精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宏阳非金属矿制精砂"/>
                          <pic:cNvPicPr>
                            <a:picLocks noChangeAspect="1"/>
                          </pic:cNvPicPr>
                        </pic:nvPicPr>
                        <pic:blipFill>
                          <a:blip r:embed="rId18"/>
                          <a:stretch>
                            <a:fillRect/>
                          </a:stretch>
                        </pic:blipFill>
                        <pic:spPr>
                          <a:xfrm>
                            <a:off x="0" y="0"/>
                            <a:ext cx="4551045" cy="5433060"/>
                          </a:xfrm>
                          <a:prstGeom prst="rect">
                            <a:avLst/>
                          </a:prstGeom>
                        </pic:spPr>
                      </pic:pic>
                    </a:graphicData>
                  </a:graphic>
                </wp:inline>
              </w:drawing>
            </w:r>
          </w:p>
          <w:p w14:paraId="680AC6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105" w:leftChars="-50" w:right="-105" w:rightChars="-50"/>
              <w:jc w:val="center"/>
              <w:textAlignment w:val="auto"/>
              <w:rPr>
                <w:rFonts w:hint="default"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pP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附图2-2  项目</w:t>
            </w:r>
            <w:r>
              <w:rPr>
                <w:rFonts w:hint="eastAsia" w:cs="Times New Roman"/>
                <w:b/>
                <w:color w:val="000000" w:themeColor="text1"/>
                <w:kern w:val="0"/>
                <w:sz w:val="24"/>
                <w:highlight w:val="none"/>
                <w:u w:val="none"/>
                <w:lang w:val="en-US" w:eastAsia="zh-CN"/>
                <w14:textFill>
                  <w14:solidFill>
                    <w14:schemeClr w14:val="tx1"/>
                  </w14:solidFill>
                </w14:textFill>
              </w:rPr>
              <w:t>非金属矿物制精砂生产线、烘干色选加工提纯生产线</w:t>
            </w: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工艺流程图</w:t>
            </w:r>
          </w:p>
          <w:p w14:paraId="0FC7D807">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2" w:firstLineChars="200"/>
              <w:jc w:val="left"/>
              <w:textAlignment w:val="auto"/>
              <w:rPr>
                <w:rFonts w:hint="eastAsia"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项目</w:t>
            </w:r>
            <w:r>
              <w:rPr>
                <w:rFonts w:hint="eastAsia" w:cs="Times New Roman"/>
                <w:b/>
                <w:bCs/>
                <w:color w:val="000000" w:themeColor="text1"/>
                <w:sz w:val="24"/>
                <w:lang w:val="en-US" w:eastAsia="zh-CN"/>
                <w14:textFill>
                  <w14:solidFill>
                    <w14:schemeClr w14:val="tx1"/>
                  </w14:solidFill>
                </w14:textFill>
              </w:rPr>
              <w:t>非金属矿物制精砂生产线、烘干色选加工提纯生产线</w:t>
            </w:r>
            <w:r>
              <w:rPr>
                <w:rFonts w:hint="eastAsia" w:ascii="Times New Roman" w:hAnsi="Times New Roman" w:eastAsia="宋体" w:cs="Times New Roman"/>
                <w:b/>
                <w:bCs/>
                <w:color w:val="000000" w:themeColor="text1"/>
                <w:sz w:val="24"/>
                <w:lang w:val="en-US" w:eastAsia="zh-CN"/>
                <w14:textFill>
                  <w14:solidFill>
                    <w14:schemeClr w14:val="tx1"/>
                  </w14:solidFill>
                </w14:textFill>
              </w:rPr>
              <w:t>工艺流程简述：</w:t>
            </w:r>
          </w:p>
          <w:p w14:paraId="4AF3979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①投料：</w:t>
            </w:r>
            <w:r>
              <w:rPr>
                <w:rFonts w:hint="eastAsia" w:cs="Times New Roman"/>
                <w:b w:val="0"/>
                <w:bCs/>
                <w:color w:val="000000" w:themeColor="text1"/>
                <w:kern w:val="0"/>
                <w:sz w:val="24"/>
                <w:u w:val="none"/>
                <w:lang w:val="en-US" w:eastAsia="zh-CN"/>
                <w14:textFill>
                  <w14:solidFill>
                    <w14:schemeClr w14:val="tx1"/>
                  </w14:solidFill>
                </w14:textFill>
              </w:rPr>
              <w:t>将</w:t>
            </w: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项目</w:t>
            </w:r>
            <w:r>
              <w:rPr>
                <w:rFonts w:hint="eastAsia" w:cs="Times New Roman"/>
                <w:b w:val="0"/>
                <w:bCs/>
                <w:color w:val="000000" w:themeColor="text1"/>
                <w:kern w:val="0"/>
                <w:sz w:val="24"/>
                <w:u w:val="none"/>
                <w:lang w:val="en-US" w:eastAsia="zh-CN"/>
                <w14:textFill>
                  <w14:solidFill>
                    <w14:schemeClr w14:val="tx1"/>
                  </w14:solidFill>
                </w14:textFill>
              </w:rPr>
              <w:t>外购块状矿石原料投入投料口；</w:t>
            </w:r>
          </w:p>
          <w:p w14:paraId="505AE13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②一次破碎：</w:t>
            </w:r>
            <w:r>
              <w:rPr>
                <w:rFonts w:hint="eastAsia" w:cs="Times New Roman"/>
                <w:b w:val="0"/>
                <w:bCs/>
                <w:color w:val="000000" w:themeColor="text1"/>
                <w:kern w:val="0"/>
                <w:sz w:val="24"/>
                <w:u w:val="none"/>
                <w:lang w:val="en-US" w:eastAsia="zh-CN"/>
                <w14:textFill>
                  <w14:solidFill>
                    <w14:schemeClr w14:val="tx1"/>
                  </w14:solidFill>
                </w14:textFill>
              </w:rPr>
              <w:t>项目块状原料经投料口进入一次破碎，项目一次破碎采用颚式破碎机进行粗碎；</w:t>
            </w:r>
          </w:p>
          <w:p w14:paraId="7675D91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③二次破碎：</w:t>
            </w:r>
            <w:r>
              <w:rPr>
                <w:rFonts w:hint="eastAsia" w:cs="Times New Roman"/>
                <w:b w:val="0"/>
                <w:bCs/>
                <w:color w:val="000000" w:themeColor="text1"/>
                <w:kern w:val="0"/>
                <w:sz w:val="24"/>
                <w:u w:val="none"/>
                <w:lang w:val="en-US" w:eastAsia="zh-CN"/>
                <w14:textFill>
                  <w14:solidFill>
                    <w14:schemeClr w14:val="tx1"/>
                  </w14:solidFill>
                </w14:textFill>
              </w:rPr>
              <w:t>经一次破碎后的原料随后进行二次破碎，项目二次破碎采用反击破/圆锥破碎机进行破碎，破碎后的物料随后进入筛分环节；</w:t>
            </w:r>
          </w:p>
          <w:p w14:paraId="2BE36B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④振动筛：</w:t>
            </w:r>
            <w:r>
              <w:rPr>
                <w:rFonts w:hint="eastAsia" w:cs="Times New Roman"/>
                <w:b w:val="0"/>
                <w:bCs/>
                <w:color w:val="000000" w:themeColor="text1"/>
                <w:kern w:val="0"/>
                <w:sz w:val="24"/>
                <w:u w:val="none"/>
                <w:lang w:val="en-US" w:eastAsia="zh-CN"/>
                <w14:textFill>
                  <w14:solidFill>
                    <w14:schemeClr w14:val="tx1"/>
                  </w14:solidFill>
                </w14:textFill>
              </w:rPr>
              <w:t>项目二次破碎后的物料进入振动筛进行筛分，</w:t>
            </w:r>
            <w:r>
              <w:rPr>
                <w:rFonts w:hint="eastAsia" w:cs="Times New Roman"/>
                <w:b w:val="0"/>
                <w:bCs/>
                <w:color w:val="000000" w:themeColor="text1"/>
                <w:kern w:val="0"/>
                <w:sz w:val="24"/>
                <w:highlight w:val="none"/>
                <w:u w:val="none"/>
                <w:lang w:val="en-US" w:eastAsia="zh-CN"/>
                <w14:textFill>
                  <w14:solidFill>
                    <w14:schemeClr w14:val="tx1"/>
                  </w14:solidFill>
                </w14:textFill>
              </w:rPr>
              <w:t>筛分合格颗粒（粒径为＜4cm）进入下一个工序，不合格颗粒（粒径＞4cm）</w:t>
            </w:r>
            <w:r>
              <w:rPr>
                <w:rFonts w:hint="eastAsia" w:cs="Times New Roman"/>
                <w:b w:val="0"/>
                <w:bCs/>
                <w:color w:val="000000" w:themeColor="text1"/>
                <w:kern w:val="0"/>
                <w:sz w:val="24"/>
                <w:u w:val="none"/>
                <w:lang w:val="en-US" w:eastAsia="zh-CN"/>
                <w14:textFill>
                  <w14:solidFill>
                    <w14:schemeClr w14:val="tx1"/>
                  </w14:solidFill>
                </w14:textFill>
              </w:rPr>
              <w:t>返回到二次破碎工序进行再次破碎；</w:t>
            </w:r>
          </w:p>
          <w:p w14:paraId="3AFF262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⑤中转料仓：</w:t>
            </w:r>
            <w:r>
              <w:rPr>
                <w:rFonts w:hint="eastAsia" w:cs="Times New Roman"/>
                <w:b w:val="0"/>
                <w:bCs/>
                <w:color w:val="000000" w:themeColor="text1"/>
                <w:kern w:val="0"/>
                <w:sz w:val="24"/>
                <w:u w:val="none"/>
                <w:lang w:val="en-US" w:eastAsia="zh-CN"/>
                <w14:textFill>
                  <w14:solidFill>
                    <w14:schemeClr w14:val="tx1"/>
                  </w14:solidFill>
                </w14:textFill>
              </w:rPr>
              <w:t>筛分的合格颗粒进入中转料仓临时贮存；</w:t>
            </w:r>
          </w:p>
          <w:p w14:paraId="4EB0F62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⑥给料：</w:t>
            </w:r>
            <w:r>
              <w:rPr>
                <w:rFonts w:hint="eastAsia" w:cs="Times New Roman"/>
                <w:b w:val="0"/>
                <w:bCs/>
                <w:color w:val="000000" w:themeColor="text1"/>
                <w:kern w:val="0"/>
                <w:sz w:val="24"/>
                <w:u w:val="none"/>
                <w:lang w:val="en-US" w:eastAsia="zh-CN"/>
                <w14:textFill>
                  <w14:solidFill>
                    <w14:schemeClr w14:val="tx1"/>
                  </w14:solidFill>
                </w14:textFill>
              </w:rPr>
              <w:t>中转料仓的原料输送至给料机，输送至烘干工艺；</w:t>
            </w:r>
          </w:p>
          <w:p w14:paraId="7DBEC46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⑦烘干：</w:t>
            </w:r>
            <w:r>
              <w:rPr>
                <w:rFonts w:hint="eastAsia" w:cs="Times New Roman"/>
                <w:b w:val="0"/>
                <w:bCs/>
                <w:color w:val="000000" w:themeColor="text1"/>
                <w:kern w:val="0"/>
                <w:sz w:val="24"/>
                <w:u w:val="none"/>
                <w:lang w:val="en-US" w:eastAsia="zh-CN"/>
                <w14:textFill>
                  <w14:solidFill>
                    <w14:schemeClr w14:val="tx1"/>
                  </w14:solidFill>
                </w14:textFill>
              </w:rPr>
              <w:t>去除物料部分水分，</w:t>
            </w:r>
            <w:r>
              <w:rPr>
                <w:rFonts w:hint="eastAsia" w:cs="Times New Roman"/>
                <w:b w:val="0"/>
                <w:bCs/>
                <w:color w:val="000000" w:themeColor="text1"/>
                <w:kern w:val="0"/>
                <w:sz w:val="24"/>
                <w:highlight w:val="none"/>
                <w:u w:val="none"/>
                <w:lang w:val="en-US" w:eastAsia="zh-CN"/>
                <w14:textFill>
                  <w14:solidFill>
                    <w14:schemeClr w14:val="tx1"/>
                  </w14:solidFill>
                </w14:textFill>
              </w:rPr>
              <w:t>采用电加热（温度为100℃），进行水分烘干（烘干后水分为0.1‰~1‰）；</w:t>
            </w:r>
          </w:p>
          <w:p w14:paraId="2272C3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highlight w:val="none"/>
                <w:u w:val="none"/>
                <w:lang w:val="en-US" w:eastAsia="zh-CN"/>
                <w14:textFill>
                  <w14:solidFill>
                    <w14:schemeClr w14:val="tx1"/>
                  </w14:solidFill>
                </w14:textFill>
              </w:rPr>
              <w:t>⑧冷却：</w:t>
            </w:r>
            <w:r>
              <w:rPr>
                <w:rFonts w:hint="eastAsia" w:cs="Times New Roman"/>
                <w:b w:val="0"/>
                <w:bCs/>
                <w:color w:val="000000" w:themeColor="text1"/>
                <w:kern w:val="0"/>
                <w:sz w:val="24"/>
                <w:highlight w:val="none"/>
                <w:u w:val="none"/>
                <w:lang w:val="en-US" w:eastAsia="zh-CN"/>
                <w14:textFill>
                  <w14:solidFill>
                    <w14:schemeClr w14:val="tx1"/>
                  </w14:solidFill>
                </w14:textFill>
              </w:rPr>
              <w:t>烘干后的物料经冷却水间接冷却后进入下一个工序。</w:t>
            </w:r>
          </w:p>
          <w:p w14:paraId="6395FCB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⑨磁选：</w:t>
            </w:r>
            <w:r>
              <w:rPr>
                <w:rFonts w:hint="eastAsia" w:cs="Times New Roman"/>
                <w:b w:val="0"/>
                <w:bCs/>
                <w:color w:val="000000" w:themeColor="text1"/>
                <w:kern w:val="0"/>
                <w:sz w:val="24"/>
                <w:u w:val="none"/>
                <w:lang w:val="en-US" w:eastAsia="zh-CN"/>
                <w14:textFill>
                  <w14:solidFill>
                    <w14:schemeClr w14:val="tx1"/>
                  </w14:solidFill>
                </w14:textFill>
              </w:rPr>
              <w:t>冷却后的物料经磁选机，去除铁等有磁性杂质；</w:t>
            </w:r>
          </w:p>
          <w:p w14:paraId="70C2477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⑩筛分分级：</w:t>
            </w:r>
            <w:r>
              <w:rPr>
                <w:rFonts w:hint="eastAsia" w:cs="Times New Roman"/>
                <w:b w:val="0"/>
                <w:bCs/>
                <w:color w:val="000000" w:themeColor="text1"/>
                <w:kern w:val="0"/>
                <w:sz w:val="24"/>
                <w:u w:val="none"/>
                <w:lang w:val="en-US" w:eastAsia="zh-CN"/>
                <w14:textFill>
                  <w14:solidFill>
                    <w14:schemeClr w14:val="tx1"/>
                  </w14:solidFill>
                </w14:textFill>
              </w:rPr>
              <w:t>经磁选后合格物料经多级筛分出不同规格物料（该部分筛分物料均属于上述中转料仓中合格颗粒，无需返回破碎工序）；</w:t>
            </w:r>
          </w:p>
          <w:p w14:paraId="68F1528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⑪色选</w:t>
            </w:r>
            <w:r>
              <w:rPr>
                <w:rFonts w:hint="eastAsia" w:cs="Times New Roman"/>
                <w:b w:val="0"/>
                <w:bCs/>
                <w:color w:val="000000" w:themeColor="text1"/>
                <w:kern w:val="0"/>
                <w:sz w:val="24"/>
                <w:u w:val="none"/>
                <w:lang w:val="en-US" w:eastAsia="zh-CN"/>
                <w14:textFill>
                  <w14:solidFill>
                    <w14:schemeClr w14:val="tx1"/>
                  </w14:solidFill>
                </w14:textFill>
              </w:rPr>
              <w:t>：不同粒径的物料通过色选机，选出异色杂质废料，合格的成品进入料仓贮存；</w:t>
            </w:r>
          </w:p>
          <w:p w14:paraId="027C0F4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pP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⑫包装</w:t>
            </w:r>
            <w:r>
              <w:rPr>
                <w:rFonts w:hint="eastAsia" w:cs="Times New Roman"/>
                <w:b w:val="0"/>
                <w:bCs/>
                <w:color w:val="000000" w:themeColor="text1"/>
                <w:kern w:val="0"/>
                <w:sz w:val="24"/>
                <w:u w:val="none"/>
                <w:lang w:val="en-US" w:eastAsia="zh-CN"/>
                <w14:textFill>
                  <w14:solidFill>
                    <w14:schemeClr w14:val="tx1"/>
                  </w14:solidFill>
                </w14:textFill>
              </w:rPr>
              <w:t>：成品使用吨袋包装好入库待售</w:t>
            </w:r>
            <w:r>
              <w:rPr>
                <w:rFonts w:hint="default" w:ascii="Times New Roman" w:hAnsi="Times New Roman" w:cs="Times New Roman"/>
                <w:b w:val="0"/>
                <w:bCs/>
                <w:color w:val="000000" w:themeColor="text1"/>
                <w:kern w:val="0"/>
                <w:sz w:val="24"/>
                <w:u w:val="none"/>
                <w:lang w:val="en-US" w:eastAsia="zh-CN"/>
                <w14:textFill>
                  <w14:solidFill>
                    <w14:schemeClr w14:val="tx1"/>
                  </w14:solidFill>
                </w14:textFill>
              </w:rPr>
              <w:t>。</w:t>
            </w:r>
          </w:p>
          <w:p w14:paraId="788DEA9A">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2C6DBBF5">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57C8AFEA">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258D8EFE">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187333DF">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41578503">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7E0CDAC9">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Fonts w:hint="eastAsia" w:cs="Times New Roman"/>
                <w:b/>
                <w:bCs/>
                <w:color w:val="000000" w:themeColor="text1"/>
                <w:sz w:val="24"/>
                <w:lang w:val="en-US" w:eastAsia="zh-CN"/>
                <w14:textFill>
                  <w14:solidFill>
                    <w14:schemeClr w14:val="tx1"/>
                  </w14:solidFill>
                </w14:textFill>
              </w:rPr>
            </w:pPr>
          </w:p>
          <w:p w14:paraId="56813F61">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s="Times New Roman"/>
                <w:b/>
                <w:bCs/>
                <w:color w:val="000000" w:themeColor="text1"/>
                <w:sz w:val="24"/>
                <w:lang w:val="en-US" w:eastAsia="zh-CN"/>
                <w14:textFill>
                  <w14:solidFill>
                    <w14:schemeClr w14:val="tx1"/>
                  </w14:solidFill>
                </w14:textFill>
              </w:rPr>
            </w:pPr>
            <w:r>
              <w:rPr>
                <w:rFonts w:hint="eastAsia"/>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666750</wp:posOffset>
                  </wp:positionH>
                  <wp:positionV relativeFrom="paragraph">
                    <wp:posOffset>291465</wp:posOffset>
                  </wp:positionV>
                  <wp:extent cx="3800475" cy="4296410"/>
                  <wp:effectExtent l="0" t="0" r="9525" b="8890"/>
                  <wp:wrapNone/>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9"/>
                          <a:stretch>
                            <a:fillRect/>
                          </a:stretch>
                        </pic:blipFill>
                        <pic:spPr>
                          <a:xfrm>
                            <a:off x="0" y="0"/>
                            <a:ext cx="3800475" cy="4296410"/>
                          </a:xfrm>
                          <a:prstGeom prst="rect">
                            <a:avLst/>
                          </a:prstGeom>
                          <a:noFill/>
                          <a:ln>
                            <a:noFill/>
                          </a:ln>
                        </pic:spPr>
                      </pic:pic>
                    </a:graphicData>
                  </a:graphic>
                </wp:anchor>
              </w:drawing>
            </w:r>
            <w:r>
              <w:rPr>
                <w:rFonts w:hint="eastAsia" w:cs="Times New Roman"/>
                <w:b/>
                <w:bCs/>
                <w:color w:val="000000" w:themeColor="text1"/>
                <w:sz w:val="24"/>
                <w:lang w:val="en-US" w:eastAsia="zh-CN"/>
                <w14:textFill>
                  <w14:solidFill>
                    <w14:schemeClr w14:val="tx1"/>
                  </w14:solidFill>
                </w14:textFill>
              </w:rPr>
              <w:t>（3）项目</w:t>
            </w: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实验室监测</w:t>
            </w:r>
            <w:r>
              <w:rPr>
                <w:rFonts w:hint="eastAsia" w:cs="Times New Roman"/>
                <w:b/>
                <w:bCs/>
                <w:color w:val="000000" w:themeColor="text1"/>
                <w:sz w:val="24"/>
                <w:lang w:val="en-US" w:eastAsia="zh-CN"/>
                <w14:textFill>
                  <w14:solidFill>
                    <w14:schemeClr w14:val="tx1"/>
                  </w14:solidFill>
                </w14:textFill>
              </w:rPr>
              <w:t>流程如下。</w:t>
            </w:r>
          </w:p>
          <w:p w14:paraId="62AA14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2ED15B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370E52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4D3488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1294DF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1918B7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49E1B0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09370B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39A6AD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5B13FE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42D23D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396419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775C2E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212EA1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p>
          <w:p w14:paraId="45B49A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pP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附图2-</w:t>
            </w:r>
            <w:r>
              <w:rPr>
                <w:rFonts w:hint="eastAsia" w:cs="Times New Roman"/>
                <w:b/>
                <w:color w:val="000000" w:themeColor="text1"/>
                <w:kern w:val="0"/>
                <w:sz w:val="24"/>
                <w:highlight w:val="none"/>
                <w:u w:val="none"/>
                <w:lang w:val="en-US" w:eastAsia="zh-CN"/>
                <w14:textFill>
                  <w14:solidFill>
                    <w14:schemeClr w14:val="tx1"/>
                  </w14:solidFill>
                </w14:textFill>
              </w:rPr>
              <w:t>3</w:t>
            </w: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 xml:space="preserve">  项目</w:t>
            </w:r>
            <w:r>
              <w:rPr>
                <w:rFonts w:hint="eastAsia" w:cs="Times New Roman"/>
                <w:b/>
                <w:color w:val="000000" w:themeColor="text1"/>
                <w:kern w:val="0"/>
                <w:sz w:val="24"/>
                <w:highlight w:val="none"/>
                <w:u w:val="none"/>
                <w:lang w:val="en-US" w:eastAsia="zh-CN"/>
                <w14:textFill>
                  <w14:solidFill>
                    <w14:schemeClr w14:val="tx1"/>
                  </w14:solidFill>
                </w14:textFill>
              </w:rPr>
              <w:t>实验室检测</w:t>
            </w:r>
            <w:r>
              <w:rPr>
                <w:rFonts w:hint="eastAsia" w:ascii="Times New Roman" w:hAnsi="Times New Roman" w:eastAsia="宋体" w:cs="Times New Roman"/>
                <w:b/>
                <w:color w:val="000000" w:themeColor="text1"/>
                <w:kern w:val="0"/>
                <w:sz w:val="24"/>
                <w:highlight w:val="none"/>
                <w:u w:val="none"/>
                <w:lang w:val="en-US" w:eastAsia="zh-CN"/>
                <w14:textFill>
                  <w14:solidFill>
                    <w14:schemeClr w14:val="tx1"/>
                  </w14:solidFill>
                </w14:textFill>
              </w:rPr>
              <w:t>工艺流程图</w:t>
            </w:r>
          </w:p>
          <w:p w14:paraId="78E4B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项目生产完成后，需要抽取部分成品，如非金属矿物粉以及</w:t>
            </w:r>
            <w:r>
              <w:rPr>
                <w:rFonts w:hint="default" w:cs="Times New Roman"/>
                <w:color w:val="000000" w:themeColor="text1"/>
                <w:sz w:val="24"/>
                <w:lang w:val="en-US" w:eastAsia="zh-CN"/>
                <w14:textFill>
                  <w14:solidFill>
                    <w14:schemeClr w14:val="tx1"/>
                  </w14:solidFill>
                </w14:textFill>
              </w:rPr>
              <w:t>非金属矿筛分改性粉体</w:t>
            </w:r>
            <w:r>
              <w:rPr>
                <w:rFonts w:hint="eastAsia" w:cs="Times New Roman"/>
                <w:color w:val="000000" w:themeColor="text1"/>
                <w:sz w:val="24"/>
                <w:lang w:val="en-US" w:eastAsia="zh-CN"/>
                <w14:textFill>
                  <w14:solidFill>
                    <w14:schemeClr w14:val="tx1"/>
                  </w14:solidFill>
                </w14:textFill>
              </w:rPr>
              <w:t>检测其粒度、白度、水分；以及非金属矿制精砂检测其颗粒度等，项目检测使用仪器进行，部分检测使用水作为溶剂，检测过程中不使用任何化学试剂。项目非金属矿物粉以及</w:t>
            </w:r>
            <w:r>
              <w:rPr>
                <w:rFonts w:hint="default" w:cs="Times New Roman"/>
                <w:color w:val="000000" w:themeColor="text1"/>
                <w:sz w:val="24"/>
                <w:lang w:val="en-US" w:eastAsia="zh-CN"/>
                <w14:textFill>
                  <w14:solidFill>
                    <w14:schemeClr w14:val="tx1"/>
                  </w14:solidFill>
                </w14:textFill>
              </w:rPr>
              <w:t>非金属矿筛分改性粉体</w:t>
            </w:r>
            <w:r>
              <w:rPr>
                <w:rFonts w:hint="eastAsia" w:cs="Times New Roman"/>
                <w:color w:val="000000" w:themeColor="text1"/>
                <w:sz w:val="24"/>
                <w:lang w:val="en-US" w:eastAsia="zh-CN"/>
                <w14:textFill>
                  <w14:solidFill>
                    <w14:schemeClr w14:val="tx1"/>
                  </w14:solidFill>
                </w14:textFill>
              </w:rPr>
              <w:t>经检测其粒度、白度、水分不合格，以及非金属矿制精砂检测其颗粒度检测不合格时，产生的不合格品回到对应生产线重新生产。具体实验室检测流程简述如下：</w:t>
            </w:r>
          </w:p>
          <w:p w14:paraId="6C70FC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（1）车间成品取样、实验室收样和登记</w:t>
            </w:r>
          </w:p>
          <w:p w14:paraId="70E595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项目生产车间完成一批成品生产时，都需抽取部分成品送至项目实验室进行检测；成品抽取后，送至实验室进行登记，备注其生产日期、送样重量等信息；</w:t>
            </w:r>
          </w:p>
          <w:p w14:paraId="0A974460">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480" w:lineRule="exact"/>
              <w:ind w:left="0" w:leftChars="0" w:right="0" w:firstLine="480" w:firstLineChars="200"/>
              <w:jc w:val="left"/>
              <w:textAlignment w:val="auto"/>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样品预处理</w:t>
            </w:r>
          </w:p>
          <w:p w14:paraId="4BFBB5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项目抽样成品登记后，部分检测项目需要预处理，其中粒度需要进行烘干、分散；水分需将样品充分混合等；</w:t>
            </w:r>
          </w:p>
          <w:p w14:paraId="752DAA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（3）样品制备</w:t>
            </w:r>
          </w:p>
          <w:p w14:paraId="542CC23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预处理好的成品进行样品制备，其中粒度检测制备悬浮液（将烘干、分散的成品与合适的分散介质，一般情况下为水）；白度检测需要使用压片法或粉末池法制备样品；颗粒度检测缩分并抽取代表性试样；</w:t>
            </w:r>
          </w:p>
          <w:p w14:paraId="7684FEF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（4）样品检测</w:t>
            </w:r>
          </w:p>
          <w:p w14:paraId="43F73B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将制备好的样品进行检测，其中粒度使用粒度仪检测其粒度；白度使用白度仪检测，使用标准白板放置样品并测量；水分使用水分测试仪检测，仪器自动计算并显示水分含量；颗粒度使用套孔振筛（套孔按孔径从大到小组装）称量各筛上物料残留；</w:t>
            </w:r>
          </w:p>
          <w:p w14:paraId="2A8482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（5）数据质量检查</w:t>
            </w:r>
          </w:p>
          <w:p w14:paraId="79E2EB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根据检测结果，数据正常、结果可靠的样品即为合格样品，对其数据进行记录，使用仪器自动生成报告，并对报告归档，记录，用于生产质量追溯和调控；数据异常的样品，排查原因，重新处理样品进行测试，并记录相关数据。</w:t>
            </w:r>
          </w:p>
          <w:p w14:paraId="256A0D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项目运营期产污节点及防治措施见下表。</w:t>
            </w:r>
          </w:p>
          <w:p w14:paraId="14FBCC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14:textFill>
                  <w14:solidFill>
                    <w14:schemeClr w14:val="tx1"/>
                  </w14:solidFill>
                </w14:textFill>
              </w:rPr>
            </w:pPr>
            <w:r>
              <w:rPr>
                <w:rFonts w:hint="default" w:ascii="Times New Roman" w:hAnsi="Times New Roman" w:eastAsia="宋体" w:cs="Times New Roman"/>
                <w:b/>
                <w:color w:val="000000" w:themeColor="text1"/>
                <w:kern w:val="0"/>
                <w:sz w:val="24"/>
                <w:u w:val="none"/>
                <w:lang w:val="en-US"/>
                <w14:textFill>
                  <w14:solidFill>
                    <w14:schemeClr w14:val="tx1"/>
                  </w14:solidFill>
                </w14:textFill>
              </w:rPr>
              <w:t>表</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2-6</w:t>
            </w:r>
            <w:r>
              <w:rPr>
                <w:rFonts w:hint="default" w:ascii="Times New Roman" w:hAnsi="Times New Roman" w:eastAsia="宋体" w:cs="Times New Roman"/>
                <w:b/>
                <w:color w:val="000000" w:themeColor="text1"/>
                <w:kern w:val="0"/>
                <w:sz w:val="24"/>
                <w:u w:val="none"/>
                <w:lang w:val="en-US"/>
                <w14:textFill>
                  <w14:solidFill>
                    <w14:schemeClr w14:val="tx1"/>
                  </w14:solidFill>
                </w14:textFill>
              </w:rPr>
              <w:t xml:space="preserve"> </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kern w:val="0"/>
                <w:sz w:val="24"/>
                <w:u w:val="none"/>
                <w:lang w:val="en-US"/>
                <w14:textFill>
                  <w14:solidFill>
                    <w14:schemeClr w14:val="tx1"/>
                  </w14:solidFill>
                </w14:textFill>
              </w:rPr>
              <w:t>项目运营期产污节点及防治措施汇总表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803"/>
              <w:gridCol w:w="1010"/>
              <w:gridCol w:w="1976"/>
              <w:gridCol w:w="1085"/>
              <w:gridCol w:w="2721"/>
            </w:tblGrid>
            <w:tr w14:paraId="05130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noWrap w:val="0"/>
                  <w:vAlign w:val="center"/>
                </w:tcPr>
                <w:p w14:paraId="59E85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项目</w:t>
                  </w:r>
                </w:p>
              </w:tc>
              <w:tc>
                <w:tcPr>
                  <w:tcW w:w="498" w:type="pct"/>
                  <w:shd w:val="clear" w:color="auto" w:fill="auto"/>
                  <w:noWrap w:val="0"/>
                  <w:vAlign w:val="center"/>
                </w:tcPr>
                <w:p w14:paraId="6C54B2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生产区</w:t>
                  </w:r>
                </w:p>
              </w:tc>
              <w:tc>
                <w:tcPr>
                  <w:tcW w:w="627" w:type="pct"/>
                  <w:shd w:val="clear" w:color="auto" w:fill="auto"/>
                  <w:noWrap w:val="0"/>
                  <w:vAlign w:val="center"/>
                </w:tcPr>
                <w:p w14:paraId="3F4583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类型</w:t>
                  </w:r>
                </w:p>
              </w:tc>
              <w:tc>
                <w:tcPr>
                  <w:tcW w:w="1226" w:type="pct"/>
                  <w:noWrap w:val="0"/>
                  <w:vAlign w:val="center"/>
                </w:tcPr>
                <w:p w14:paraId="38B8A7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产生工序</w:t>
                  </w:r>
                </w:p>
              </w:tc>
              <w:tc>
                <w:tcPr>
                  <w:tcW w:w="673" w:type="pct"/>
                  <w:noWrap w:val="0"/>
                  <w:vAlign w:val="center"/>
                </w:tcPr>
                <w:p w14:paraId="782854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污染物</w:t>
                  </w:r>
                </w:p>
              </w:tc>
              <w:tc>
                <w:tcPr>
                  <w:tcW w:w="1689" w:type="pct"/>
                  <w:noWrap w:val="0"/>
                  <w:vAlign w:val="center"/>
                </w:tcPr>
                <w:p w14:paraId="249284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防治措施</w:t>
                  </w:r>
                </w:p>
              </w:tc>
            </w:tr>
            <w:tr w14:paraId="5941B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restart"/>
                  <w:noWrap w:val="0"/>
                  <w:vAlign w:val="center"/>
                </w:tcPr>
                <w:p w14:paraId="678BC9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一期项目</w:t>
                  </w:r>
                </w:p>
              </w:tc>
              <w:tc>
                <w:tcPr>
                  <w:tcW w:w="498" w:type="pct"/>
                  <w:vMerge w:val="restart"/>
                  <w:shd w:val="clear" w:color="auto" w:fill="auto"/>
                  <w:noWrap w:val="0"/>
                  <w:vAlign w:val="center"/>
                </w:tcPr>
                <w:p w14:paraId="6AB935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非金属矿物粉体深加工生产线</w:t>
                  </w:r>
                </w:p>
              </w:tc>
              <w:tc>
                <w:tcPr>
                  <w:tcW w:w="627" w:type="pct"/>
                  <w:shd w:val="clear" w:color="auto" w:fill="auto"/>
                  <w:noWrap w:val="0"/>
                  <w:vAlign w:val="center"/>
                </w:tcPr>
                <w:p w14:paraId="504C84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大气污染物</w:t>
                  </w:r>
                </w:p>
              </w:tc>
              <w:tc>
                <w:tcPr>
                  <w:tcW w:w="1226" w:type="pct"/>
                  <w:noWrap w:val="0"/>
                  <w:vAlign w:val="center"/>
                </w:tcPr>
                <w:p w14:paraId="45B95D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粗碎、预筛分、给料、超细粉碎、精细分级筛、包装</w:t>
                  </w:r>
                </w:p>
              </w:tc>
              <w:tc>
                <w:tcPr>
                  <w:tcW w:w="673" w:type="pct"/>
                  <w:noWrap w:val="0"/>
                  <w:vAlign w:val="center"/>
                </w:tcPr>
                <w:p w14:paraId="4A706D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1689" w:type="pct"/>
                  <w:noWrap w:val="0"/>
                  <w:vAlign w:val="center"/>
                </w:tcPr>
                <w:p w14:paraId="6366BD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集气罩+旋风布袋除尘器+</w:t>
                  </w:r>
                  <w:r>
                    <w:rPr>
                      <w:rFonts w:hint="eastAsia" w:cs="Times New Roman"/>
                      <w:color w:val="000000" w:themeColor="text1"/>
                      <w:sz w:val="21"/>
                      <w:szCs w:val="21"/>
                      <w:highlight w:val="none"/>
                      <w:lang w:val="en-US" w:eastAsia="zh-CN"/>
                      <w14:textFill>
                        <w14:solidFill>
                          <w14:schemeClr w14:val="tx1"/>
                        </w14:solidFill>
                      </w14:textFill>
                    </w:rPr>
                    <w:t>10m</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排气筒（DA00</w:t>
                  </w:r>
                  <w:r>
                    <w:rPr>
                      <w:rFonts w:hint="eastAsia"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03B9C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noWrap w:val="0"/>
                  <w:vAlign w:val="center"/>
                </w:tcPr>
                <w:p w14:paraId="5F8908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noWrap w:val="0"/>
                  <w:vAlign w:val="center"/>
                </w:tcPr>
                <w:p w14:paraId="10CA24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noWrap w:val="0"/>
                  <w:vAlign w:val="center"/>
                </w:tcPr>
                <w:p w14:paraId="18D74D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水污染物</w:t>
                  </w:r>
                </w:p>
              </w:tc>
              <w:tc>
                <w:tcPr>
                  <w:tcW w:w="1226" w:type="pct"/>
                  <w:shd w:val="clear" w:color="auto" w:fill="auto"/>
                  <w:noWrap w:val="0"/>
                  <w:vAlign w:val="center"/>
                </w:tcPr>
                <w:p w14:paraId="37F64E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noWrap w:val="0"/>
                  <w:vAlign w:val="center"/>
                </w:tcPr>
                <w:p w14:paraId="11C0A8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生活污水</w:t>
                  </w:r>
                </w:p>
              </w:tc>
              <w:tc>
                <w:tcPr>
                  <w:tcW w:w="1689" w:type="pct"/>
                  <w:shd w:val="clear" w:color="auto" w:fill="auto"/>
                  <w:noWrap w:val="0"/>
                  <w:vAlign w:val="center"/>
                </w:tcPr>
                <w:p w14:paraId="356ACF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依托昊辉公司化粪池处理后排入市政污水管网，排入园区污水处理厂处理</w:t>
                  </w:r>
                </w:p>
              </w:tc>
            </w:tr>
            <w:tr w14:paraId="22D17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noWrap w:val="0"/>
                  <w:vAlign w:val="center"/>
                </w:tcPr>
                <w:p w14:paraId="68884B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noWrap w:val="0"/>
                  <w:vAlign w:val="center"/>
                </w:tcPr>
                <w:p w14:paraId="17F620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noWrap w:val="0"/>
                  <w:vAlign w:val="center"/>
                </w:tcPr>
                <w:p w14:paraId="370818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w:t>
                  </w:r>
                </w:p>
              </w:tc>
              <w:tc>
                <w:tcPr>
                  <w:tcW w:w="1226" w:type="pct"/>
                  <w:noWrap w:val="0"/>
                  <w:vAlign w:val="center"/>
                </w:tcPr>
                <w:p w14:paraId="35AEC1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设备生产</w:t>
                  </w:r>
                </w:p>
              </w:tc>
              <w:tc>
                <w:tcPr>
                  <w:tcW w:w="673" w:type="pct"/>
                  <w:noWrap w:val="0"/>
                  <w:vAlign w:val="center"/>
                </w:tcPr>
                <w:p w14:paraId="3F2D35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设备噪声</w:t>
                  </w:r>
                </w:p>
              </w:tc>
              <w:tc>
                <w:tcPr>
                  <w:tcW w:w="1689" w:type="pct"/>
                  <w:noWrap w:val="0"/>
                  <w:vAlign w:val="center"/>
                </w:tcPr>
                <w:p w14:paraId="0CE195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减振、隔声</w:t>
                  </w:r>
                </w:p>
              </w:tc>
            </w:tr>
            <w:tr w14:paraId="5BCA5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noWrap w:val="0"/>
                  <w:vAlign w:val="center"/>
                </w:tcPr>
                <w:p w14:paraId="491C34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noWrap w:val="0"/>
                  <w:vAlign w:val="center"/>
                </w:tcPr>
                <w:p w14:paraId="7EF376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627" w:type="pct"/>
                  <w:vMerge w:val="restart"/>
                  <w:shd w:val="clear" w:color="auto" w:fill="auto"/>
                  <w:noWrap w:val="0"/>
                  <w:vAlign w:val="center"/>
                </w:tcPr>
                <w:p w14:paraId="742EE9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固体废物</w:t>
                  </w:r>
                </w:p>
              </w:tc>
              <w:tc>
                <w:tcPr>
                  <w:tcW w:w="1226" w:type="pct"/>
                  <w:noWrap w:val="0"/>
                  <w:vAlign w:val="center"/>
                </w:tcPr>
                <w:p w14:paraId="40C7D3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布袋除尘器粉尘</w:t>
                  </w:r>
                </w:p>
              </w:tc>
              <w:tc>
                <w:tcPr>
                  <w:tcW w:w="673" w:type="pct"/>
                  <w:noWrap w:val="0"/>
                  <w:vAlign w:val="center"/>
                </w:tcPr>
                <w:p w14:paraId="4B3572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粉尘</w:t>
                  </w:r>
                </w:p>
              </w:tc>
              <w:tc>
                <w:tcPr>
                  <w:tcW w:w="1689" w:type="pct"/>
                  <w:noWrap w:val="0"/>
                  <w:vAlign w:val="center"/>
                </w:tcPr>
                <w:p w14:paraId="64872A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回用于生产</w:t>
                  </w:r>
                </w:p>
              </w:tc>
            </w:tr>
            <w:tr w14:paraId="70AF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noWrap w:val="0"/>
                  <w:vAlign w:val="center"/>
                </w:tcPr>
                <w:p w14:paraId="198B6B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noWrap w:val="0"/>
                  <w:vAlign w:val="center"/>
                </w:tcPr>
                <w:p w14:paraId="73AB77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noWrap w:val="0"/>
                  <w:vAlign w:val="center"/>
                </w:tcPr>
                <w:p w14:paraId="66EA52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26" w:type="pct"/>
                  <w:noWrap w:val="0"/>
                  <w:vAlign w:val="center"/>
                </w:tcPr>
                <w:p w14:paraId="041C2C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noWrap w:val="0"/>
                  <w:vAlign w:val="center"/>
                </w:tcPr>
                <w:p w14:paraId="491FE0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w:t>
                  </w:r>
                </w:p>
              </w:tc>
              <w:tc>
                <w:tcPr>
                  <w:tcW w:w="1689" w:type="pct"/>
                  <w:noWrap w:val="0"/>
                  <w:vAlign w:val="center"/>
                </w:tcPr>
                <w:p w14:paraId="408A0520">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设置垃圾桶，交环卫部门处理</w:t>
                  </w:r>
                </w:p>
              </w:tc>
            </w:tr>
            <w:tr w14:paraId="764C8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restart"/>
                  <w:noWrap w:val="0"/>
                  <w:vAlign w:val="center"/>
                </w:tcPr>
                <w:p w14:paraId="258BEA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二期项目</w:t>
                  </w:r>
                </w:p>
              </w:tc>
              <w:tc>
                <w:tcPr>
                  <w:tcW w:w="498" w:type="pct"/>
                  <w:vMerge w:val="restart"/>
                  <w:shd w:val="clear" w:color="auto" w:fill="auto"/>
                  <w:noWrap w:val="0"/>
                  <w:vAlign w:val="center"/>
                </w:tcPr>
                <w:p w14:paraId="4610EB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非金属矿物粉体深加工</w:t>
                  </w:r>
                </w:p>
              </w:tc>
              <w:tc>
                <w:tcPr>
                  <w:tcW w:w="627" w:type="pct"/>
                  <w:shd w:val="clear" w:color="auto" w:fill="auto"/>
                  <w:noWrap w:val="0"/>
                  <w:vAlign w:val="center"/>
                </w:tcPr>
                <w:p w14:paraId="5B00EA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大气污染物</w:t>
                  </w:r>
                </w:p>
              </w:tc>
              <w:tc>
                <w:tcPr>
                  <w:tcW w:w="1226" w:type="pct"/>
                  <w:noWrap w:val="0"/>
                  <w:vAlign w:val="center"/>
                </w:tcPr>
                <w:p w14:paraId="56C248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粗碎、预筛分、给料、超细粉碎、精细分级筛、包装</w:t>
                  </w:r>
                </w:p>
              </w:tc>
              <w:tc>
                <w:tcPr>
                  <w:tcW w:w="673" w:type="pct"/>
                  <w:noWrap w:val="0"/>
                  <w:vAlign w:val="center"/>
                </w:tcPr>
                <w:p w14:paraId="5C0CEA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1689" w:type="pct"/>
                  <w:noWrap w:val="0"/>
                  <w:vAlign w:val="center"/>
                </w:tcPr>
                <w:p w14:paraId="5C8016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集气罩+旋风布袋除尘器+</w:t>
                  </w:r>
                  <w:r>
                    <w:rPr>
                      <w:rFonts w:hint="eastAsia" w:cs="Times New Roman"/>
                      <w:color w:val="000000" w:themeColor="text1"/>
                      <w:sz w:val="21"/>
                      <w:szCs w:val="21"/>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m排气筒（DA00</w:t>
                  </w:r>
                  <w:r>
                    <w:rPr>
                      <w:rFonts w:hint="eastAsia"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62F2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noWrap w:val="0"/>
                  <w:vAlign w:val="center"/>
                </w:tcPr>
                <w:p w14:paraId="3D6B29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noWrap w:val="0"/>
                  <w:vAlign w:val="center"/>
                </w:tcPr>
                <w:p w14:paraId="54A8FF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noWrap w:val="0"/>
                  <w:vAlign w:val="center"/>
                </w:tcPr>
                <w:p w14:paraId="61FD32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水污染物</w:t>
                  </w:r>
                </w:p>
              </w:tc>
              <w:tc>
                <w:tcPr>
                  <w:tcW w:w="1226" w:type="pct"/>
                  <w:shd w:val="clear" w:color="auto" w:fill="auto"/>
                  <w:noWrap w:val="0"/>
                  <w:vAlign w:val="center"/>
                </w:tcPr>
                <w:p w14:paraId="63A4FB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noWrap w:val="0"/>
                  <w:vAlign w:val="center"/>
                </w:tcPr>
                <w:p w14:paraId="1F4447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生活污水</w:t>
                  </w:r>
                </w:p>
              </w:tc>
              <w:tc>
                <w:tcPr>
                  <w:tcW w:w="1689" w:type="pct"/>
                  <w:shd w:val="clear" w:color="auto" w:fill="auto"/>
                  <w:noWrap w:val="0"/>
                  <w:vAlign w:val="center"/>
                </w:tcPr>
                <w:p w14:paraId="55B85C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依托昊辉公司化粪池处理后排入市政污水管网，排入园区污水处理厂处理</w:t>
                  </w:r>
                </w:p>
              </w:tc>
            </w:tr>
            <w:tr w14:paraId="5B3B1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noWrap w:val="0"/>
                  <w:vAlign w:val="center"/>
                </w:tcPr>
                <w:p w14:paraId="1D143A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noWrap w:val="0"/>
                  <w:vAlign w:val="center"/>
                </w:tcPr>
                <w:p w14:paraId="19DC5B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noWrap w:val="0"/>
                  <w:vAlign w:val="center"/>
                </w:tcPr>
                <w:p w14:paraId="3752BB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w:t>
                  </w:r>
                </w:p>
              </w:tc>
              <w:tc>
                <w:tcPr>
                  <w:tcW w:w="1226" w:type="pct"/>
                  <w:shd w:val="clear" w:color="auto" w:fill="auto"/>
                  <w:noWrap w:val="0"/>
                  <w:vAlign w:val="center"/>
                </w:tcPr>
                <w:p w14:paraId="73049C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设备生产</w:t>
                  </w:r>
                </w:p>
              </w:tc>
              <w:tc>
                <w:tcPr>
                  <w:tcW w:w="673" w:type="pct"/>
                  <w:shd w:val="clear" w:color="auto" w:fill="auto"/>
                  <w:noWrap w:val="0"/>
                  <w:vAlign w:val="center"/>
                </w:tcPr>
                <w:p w14:paraId="45CC96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设备噪声</w:t>
                  </w:r>
                </w:p>
              </w:tc>
              <w:tc>
                <w:tcPr>
                  <w:tcW w:w="1689" w:type="pct"/>
                  <w:shd w:val="clear" w:color="auto" w:fill="auto"/>
                  <w:noWrap w:val="0"/>
                  <w:vAlign w:val="center"/>
                </w:tcPr>
                <w:p w14:paraId="6B1294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减振、隔声</w:t>
                  </w:r>
                </w:p>
              </w:tc>
            </w:tr>
            <w:tr w14:paraId="11B24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37813B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406F51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627" w:type="pct"/>
                  <w:vMerge w:val="restart"/>
                  <w:shd w:val="clear" w:color="auto" w:fill="auto"/>
                  <w:vAlign w:val="center"/>
                </w:tcPr>
                <w:p w14:paraId="403E5E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固体废物</w:t>
                  </w:r>
                </w:p>
              </w:tc>
              <w:tc>
                <w:tcPr>
                  <w:tcW w:w="1226" w:type="pct"/>
                  <w:shd w:val="clear" w:color="auto" w:fill="auto"/>
                  <w:vAlign w:val="center"/>
                </w:tcPr>
                <w:p w14:paraId="5C2A34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除尘</w:t>
                  </w:r>
                </w:p>
              </w:tc>
              <w:tc>
                <w:tcPr>
                  <w:tcW w:w="673" w:type="pct"/>
                  <w:shd w:val="clear" w:color="auto" w:fill="auto"/>
                  <w:vAlign w:val="center"/>
                </w:tcPr>
                <w:p w14:paraId="10777A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布袋除尘器粉尘</w:t>
                  </w:r>
                </w:p>
              </w:tc>
              <w:tc>
                <w:tcPr>
                  <w:tcW w:w="1689" w:type="pct"/>
                  <w:shd w:val="clear" w:color="auto" w:fill="auto"/>
                  <w:vAlign w:val="center"/>
                </w:tcPr>
                <w:p w14:paraId="28AA94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回用于生产</w:t>
                  </w:r>
                </w:p>
              </w:tc>
            </w:tr>
            <w:tr w14:paraId="6A6FB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11321D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6B43FC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627" w:type="pct"/>
                  <w:vMerge w:val="continue"/>
                  <w:shd w:val="clear" w:color="auto" w:fill="auto"/>
                  <w:vAlign w:val="center"/>
                </w:tcPr>
                <w:p w14:paraId="38F089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226" w:type="pct"/>
                  <w:shd w:val="clear" w:color="auto" w:fill="auto"/>
                  <w:vAlign w:val="center"/>
                </w:tcPr>
                <w:p w14:paraId="1E915F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磁选</w:t>
                  </w:r>
                </w:p>
              </w:tc>
              <w:tc>
                <w:tcPr>
                  <w:tcW w:w="673" w:type="pct"/>
                  <w:shd w:val="clear" w:color="auto" w:fill="auto"/>
                  <w:vAlign w:val="center"/>
                </w:tcPr>
                <w:p w14:paraId="3F9EE6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铁等磁性杂质</w:t>
                  </w:r>
                </w:p>
              </w:tc>
              <w:tc>
                <w:tcPr>
                  <w:tcW w:w="1689" w:type="pct"/>
                  <w:shd w:val="clear" w:color="auto" w:fill="auto"/>
                  <w:vAlign w:val="center"/>
                </w:tcPr>
                <w:p w14:paraId="7EB3F5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收集后外售</w:t>
                  </w:r>
                </w:p>
              </w:tc>
            </w:tr>
            <w:tr w14:paraId="6DF07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26F20D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5D4A0F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vAlign w:val="center"/>
                </w:tcPr>
                <w:p w14:paraId="374A3E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26" w:type="pct"/>
                  <w:shd w:val="clear" w:color="auto" w:fill="auto"/>
                  <w:vAlign w:val="center"/>
                </w:tcPr>
                <w:p w14:paraId="5609DD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vAlign w:val="center"/>
                </w:tcPr>
                <w:p w14:paraId="25A259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w:t>
                  </w:r>
                </w:p>
              </w:tc>
              <w:tc>
                <w:tcPr>
                  <w:tcW w:w="1689" w:type="pct"/>
                  <w:shd w:val="clear" w:color="auto" w:fill="auto"/>
                  <w:vAlign w:val="center"/>
                </w:tcPr>
                <w:p w14:paraId="599C9C92">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设置垃圾桶，交环卫部门处理</w:t>
                  </w:r>
                </w:p>
              </w:tc>
            </w:tr>
            <w:tr w14:paraId="481D5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4C55F5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restart"/>
                  <w:shd w:val="clear" w:color="auto" w:fill="auto"/>
                  <w:vAlign w:val="center"/>
                </w:tcPr>
                <w:p w14:paraId="1D43F9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非金属矿物粉体分筛、粉体改性生产线</w:t>
                  </w:r>
                </w:p>
              </w:tc>
              <w:tc>
                <w:tcPr>
                  <w:tcW w:w="627" w:type="pct"/>
                  <w:vMerge w:val="restart"/>
                  <w:shd w:val="clear" w:color="auto" w:fill="auto"/>
                  <w:vAlign w:val="center"/>
                </w:tcPr>
                <w:p w14:paraId="1697A4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大气污染物</w:t>
                  </w:r>
                </w:p>
              </w:tc>
              <w:tc>
                <w:tcPr>
                  <w:tcW w:w="1226" w:type="pct"/>
                  <w:shd w:val="clear" w:color="auto" w:fill="auto"/>
                  <w:vAlign w:val="center"/>
                </w:tcPr>
                <w:p w14:paraId="4753A1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加热混合、包装</w:t>
                  </w:r>
                </w:p>
              </w:tc>
              <w:tc>
                <w:tcPr>
                  <w:tcW w:w="673" w:type="pct"/>
                  <w:shd w:val="clear" w:color="auto" w:fill="auto"/>
                  <w:vAlign w:val="center"/>
                </w:tcPr>
                <w:p w14:paraId="19597D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1689" w:type="pct"/>
                  <w:vMerge w:val="restart"/>
                  <w:shd w:val="clear" w:color="auto" w:fill="auto"/>
                  <w:vAlign w:val="center"/>
                </w:tcPr>
                <w:p w14:paraId="34582A8D">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集气罩+旋风布袋除尘器+活性炭吸附装置+</w:t>
                  </w:r>
                  <w:r>
                    <w:rPr>
                      <w:rFonts w:hint="eastAsia" w:ascii="Times New Roman" w:cs="Times New Roman"/>
                      <w:color w:val="000000" w:themeColor="text1"/>
                      <w:kern w:val="2"/>
                      <w:sz w:val="21"/>
                      <w:szCs w:val="21"/>
                      <w:highlight w:val="none"/>
                      <w:lang w:val="en-US" w:eastAsia="zh-CN" w:bidi="ar-SA"/>
                      <w14:textFill>
                        <w14:solidFill>
                          <w14:schemeClr w14:val="tx1"/>
                        </w14:solidFill>
                      </w14:textFill>
                    </w:rPr>
                    <w:t>10m</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排气筒（DA00</w:t>
                  </w:r>
                  <w:r>
                    <w:rPr>
                      <w:rFonts w:hint="eastAsia" w:ascii="Times New Roman" w:cs="Times New Roman"/>
                      <w:color w:val="000000" w:themeColor="text1"/>
                      <w:kern w:val="2"/>
                      <w:sz w:val="21"/>
                      <w:szCs w:val="21"/>
                      <w:highlight w:val="none"/>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74C37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2CE48A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498BE6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627" w:type="pct"/>
                  <w:vMerge w:val="continue"/>
                  <w:shd w:val="clear" w:color="auto" w:fill="auto"/>
                  <w:vAlign w:val="center"/>
                </w:tcPr>
                <w:p w14:paraId="125191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26" w:type="pct"/>
                  <w:shd w:val="clear" w:color="auto" w:fill="auto"/>
                  <w:vAlign w:val="center"/>
                </w:tcPr>
                <w:p w14:paraId="208F77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改性、表面包覆</w:t>
                  </w:r>
                </w:p>
              </w:tc>
              <w:tc>
                <w:tcPr>
                  <w:tcW w:w="673" w:type="pct"/>
                  <w:shd w:val="clear" w:color="auto" w:fill="auto"/>
                  <w:vAlign w:val="center"/>
                </w:tcPr>
                <w:p w14:paraId="31CBB8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有机废气（以非甲烷总烃计）</w:t>
                  </w:r>
                </w:p>
              </w:tc>
              <w:tc>
                <w:tcPr>
                  <w:tcW w:w="1689" w:type="pct"/>
                  <w:vMerge w:val="continue"/>
                  <w:shd w:val="clear" w:color="auto" w:fill="auto"/>
                  <w:vAlign w:val="center"/>
                </w:tcPr>
                <w:p w14:paraId="2FCDAD48">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375C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0200425D">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6EDBA90A">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vAlign w:val="center"/>
                </w:tcPr>
                <w:p w14:paraId="519739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水污染物</w:t>
                  </w:r>
                </w:p>
              </w:tc>
              <w:tc>
                <w:tcPr>
                  <w:tcW w:w="1226" w:type="pct"/>
                  <w:shd w:val="clear" w:color="auto" w:fill="auto"/>
                  <w:vAlign w:val="center"/>
                </w:tcPr>
                <w:p w14:paraId="153747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vAlign w:val="center"/>
                </w:tcPr>
                <w:p w14:paraId="361AF1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生活污水</w:t>
                  </w:r>
                </w:p>
              </w:tc>
              <w:tc>
                <w:tcPr>
                  <w:tcW w:w="1689" w:type="pct"/>
                  <w:shd w:val="clear" w:color="auto" w:fill="auto"/>
                  <w:vAlign w:val="center"/>
                </w:tcPr>
                <w:p w14:paraId="6614FE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依托昊辉公司化粪池处理后排入市政污水管网，排入园区污水处理厂处理</w:t>
                  </w:r>
                </w:p>
              </w:tc>
            </w:tr>
            <w:tr w14:paraId="3A02A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5668C102">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5F2A4067">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vAlign w:val="center"/>
                </w:tcPr>
                <w:p w14:paraId="409208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w:t>
                  </w:r>
                </w:p>
              </w:tc>
              <w:tc>
                <w:tcPr>
                  <w:tcW w:w="1226" w:type="pct"/>
                  <w:shd w:val="clear" w:color="auto" w:fill="auto"/>
                  <w:vAlign w:val="center"/>
                </w:tcPr>
                <w:p w14:paraId="0BF3EB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设备生产</w:t>
                  </w:r>
                </w:p>
              </w:tc>
              <w:tc>
                <w:tcPr>
                  <w:tcW w:w="673" w:type="pct"/>
                  <w:shd w:val="clear" w:color="auto" w:fill="auto"/>
                  <w:vAlign w:val="center"/>
                </w:tcPr>
                <w:p w14:paraId="3C9670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设备噪声</w:t>
                  </w:r>
                </w:p>
              </w:tc>
              <w:tc>
                <w:tcPr>
                  <w:tcW w:w="1689" w:type="pct"/>
                  <w:shd w:val="clear" w:color="auto" w:fill="auto"/>
                  <w:vAlign w:val="center"/>
                </w:tcPr>
                <w:p w14:paraId="3EE8ED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减振、隔声</w:t>
                  </w:r>
                </w:p>
              </w:tc>
            </w:tr>
            <w:tr w14:paraId="0B642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061D6D98">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2BF685E2">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restart"/>
                  <w:shd w:val="clear" w:color="auto" w:fill="auto"/>
                  <w:vAlign w:val="center"/>
                </w:tcPr>
                <w:p w14:paraId="7C98E2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固体废物</w:t>
                  </w:r>
                </w:p>
              </w:tc>
              <w:tc>
                <w:tcPr>
                  <w:tcW w:w="1226" w:type="pct"/>
                  <w:shd w:val="clear" w:color="auto" w:fill="auto"/>
                  <w:vAlign w:val="center"/>
                </w:tcPr>
                <w:p w14:paraId="798873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布袋除尘器粉尘</w:t>
                  </w:r>
                </w:p>
              </w:tc>
              <w:tc>
                <w:tcPr>
                  <w:tcW w:w="673" w:type="pct"/>
                  <w:shd w:val="clear" w:color="auto" w:fill="auto"/>
                  <w:vAlign w:val="center"/>
                </w:tcPr>
                <w:p w14:paraId="7CC5D3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粉尘</w:t>
                  </w:r>
                </w:p>
              </w:tc>
              <w:tc>
                <w:tcPr>
                  <w:tcW w:w="1689" w:type="pct"/>
                  <w:shd w:val="clear" w:color="auto" w:fill="auto"/>
                  <w:vAlign w:val="center"/>
                </w:tcPr>
                <w:p w14:paraId="0E2765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回用于生产</w:t>
                  </w:r>
                </w:p>
              </w:tc>
            </w:tr>
            <w:tr w14:paraId="46186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00BBB34B">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4996E1FC">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vAlign w:val="center"/>
                </w:tcPr>
                <w:p w14:paraId="3A36CD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226" w:type="pct"/>
                  <w:shd w:val="clear" w:color="auto" w:fill="auto"/>
                  <w:vAlign w:val="center"/>
                </w:tcPr>
                <w:p w14:paraId="004441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磁选</w:t>
                  </w:r>
                </w:p>
              </w:tc>
              <w:tc>
                <w:tcPr>
                  <w:tcW w:w="673" w:type="pct"/>
                  <w:shd w:val="clear" w:color="auto" w:fill="auto"/>
                  <w:vAlign w:val="center"/>
                </w:tcPr>
                <w:p w14:paraId="16BBBB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铁等磁性杂质</w:t>
                  </w:r>
                </w:p>
              </w:tc>
              <w:tc>
                <w:tcPr>
                  <w:tcW w:w="1689" w:type="pct"/>
                  <w:shd w:val="clear" w:color="auto" w:fill="auto"/>
                  <w:vAlign w:val="center"/>
                </w:tcPr>
                <w:p w14:paraId="1E7C8C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收集后外售</w:t>
                  </w:r>
                </w:p>
              </w:tc>
            </w:tr>
            <w:tr w14:paraId="043A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4284C411">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0BC0DD3E">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vAlign w:val="center"/>
                </w:tcPr>
                <w:p w14:paraId="68D4D0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226" w:type="pct"/>
                  <w:shd w:val="clear" w:color="auto" w:fill="auto"/>
                  <w:vAlign w:val="center"/>
                </w:tcPr>
                <w:p w14:paraId="120CDA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vAlign w:val="center"/>
                </w:tcPr>
                <w:p w14:paraId="48DC08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w:t>
                  </w:r>
                </w:p>
              </w:tc>
              <w:tc>
                <w:tcPr>
                  <w:tcW w:w="1689" w:type="pct"/>
                  <w:shd w:val="clear" w:color="auto" w:fill="auto"/>
                  <w:vAlign w:val="center"/>
                </w:tcPr>
                <w:p w14:paraId="52E464A2">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设置垃圾桶，交环卫部门处理</w:t>
                  </w:r>
                </w:p>
              </w:tc>
            </w:tr>
            <w:tr w14:paraId="3A8AD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57C5C9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restart"/>
                  <w:shd w:val="clear" w:color="auto" w:fill="auto"/>
                  <w:vAlign w:val="center"/>
                </w:tcPr>
                <w:p w14:paraId="600497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非金属矿物烘干、色选加工提纯制精砂生产线</w:t>
                  </w:r>
                </w:p>
              </w:tc>
              <w:tc>
                <w:tcPr>
                  <w:tcW w:w="627" w:type="pct"/>
                  <w:shd w:val="clear" w:color="auto" w:fill="auto"/>
                  <w:vAlign w:val="center"/>
                </w:tcPr>
                <w:p w14:paraId="27010C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大气污染物</w:t>
                  </w:r>
                </w:p>
              </w:tc>
              <w:tc>
                <w:tcPr>
                  <w:tcW w:w="1226" w:type="pct"/>
                  <w:shd w:val="clear" w:color="auto" w:fill="auto"/>
                  <w:vAlign w:val="center"/>
                </w:tcPr>
                <w:p w14:paraId="553D5E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一次破碎、二次破碎、筛分、给料、烘干、包装</w:t>
                  </w:r>
                </w:p>
              </w:tc>
              <w:tc>
                <w:tcPr>
                  <w:tcW w:w="673" w:type="pct"/>
                  <w:shd w:val="clear" w:color="auto" w:fill="auto"/>
                  <w:vAlign w:val="center"/>
                </w:tcPr>
                <w:p w14:paraId="0B80E5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1689" w:type="pct"/>
                  <w:shd w:val="clear" w:color="auto" w:fill="auto"/>
                  <w:vAlign w:val="center"/>
                </w:tcPr>
                <w:p w14:paraId="2F295DC6">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集气罩+旋风布袋除尘器+</w:t>
                  </w:r>
                  <w:r>
                    <w:rPr>
                      <w:rFonts w:hint="eastAsia" w:ascii="Times New Roman" w:cs="Times New Roman"/>
                      <w:color w:val="000000" w:themeColor="text1"/>
                      <w:kern w:val="2"/>
                      <w:sz w:val="21"/>
                      <w:szCs w:val="21"/>
                      <w:highlight w:val="none"/>
                      <w:lang w:val="en-US" w:eastAsia="zh-CN" w:bidi="ar-SA"/>
                      <w14:textFill>
                        <w14:solidFill>
                          <w14:schemeClr w14:val="tx1"/>
                        </w14:solidFill>
                      </w14:textFill>
                    </w:rPr>
                    <w:t>10m</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排气筒（DA00</w:t>
                  </w:r>
                  <w:r>
                    <w:rPr>
                      <w:rFonts w:hint="eastAsia" w:ascii="Times New Roman" w:cs="Times New Roman"/>
                      <w:color w:val="000000" w:themeColor="text1"/>
                      <w:kern w:val="2"/>
                      <w:sz w:val="21"/>
                      <w:szCs w:val="21"/>
                      <w:highlight w:val="none"/>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76B6E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6DAF4CE3">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4B8E209F">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vAlign w:val="center"/>
                </w:tcPr>
                <w:p w14:paraId="315075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水污染物</w:t>
                  </w:r>
                </w:p>
              </w:tc>
              <w:tc>
                <w:tcPr>
                  <w:tcW w:w="1226" w:type="pct"/>
                  <w:shd w:val="clear" w:color="auto" w:fill="auto"/>
                  <w:vAlign w:val="center"/>
                </w:tcPr>
                <w:p w14:paraId="33912D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vAlign w:val="center"/>
                </w:tcPr>
                <w:p w14:paraId="4562F7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生活污水</w:t>
                  </w:r>
                </w:p>
              </w:tc>
              <w:tc>
                <w:tcPr>
                  <w:tcW w:w="1689" w:type="pct"/>
                  <w:shd w:val="clear" w:color="auto" w:fill="auto"/>
                  <w:vAlign w:val="center"/>
                </w:tcPr>
                <w:p w14:paraId="04284F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依托昊辉公司化粪池处理后排入市政污水管网，排入园区污水处理厂处理</w:t>
                  </w:r>
                </w:p>
              </w:tc>
            </w:tr>
            <w:tr w14:paraId="6EC7E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7B09AFFF">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22EE3851">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shd w:val="clear" w:color="auto" w:fill="auto"/>
                  <w:vAlign w:val="center"/>
                </w:tcPr>
                <w:p w14:paraId="1C1E03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w:t>
                  </w:r>
                </w:p>
              </w:tc>
              <w:tc>
                <w:tcPr>
                  <w:tcW w:w="1226" w:type="pct"/>
                  <w:shd w:val="clear" w:color="auto" w:fill="auto"/>
                  <w:vAlign w:val="center"/>
                </w:tcPr>
                <w:p w14:paraId="60839C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设备生产</w:t>
                  </w:r>
                </w:p>
              </w:tc>
              <w:tc>
                <w:tcPr>
                  <w:tcW w:w="673" w:type="pct"/>
                  <w:shd w:val="clear" w:color="auto" w:fill="auto"/>
                  <w:vAlign w:val="center"/>
                </w:tcPr>
                <w:p w14:paraId="5137B3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设备噪声</w:t>
                  </w:r>
                </w:p>
              </w:tc>
              <w:tc>
                <w:tcPr>
                  <w:tcW w:w="1689" w:type="pct"/>
                  <w:shd w:val="clear" w:color="auto" w:fill="auto"/>
                  <w:vAlign w:val="center"/>
                </w:tcPr>
                <w:p w14:paraId="4A2BB5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减振、隔声</w:t>
                  </w:r>
                </w:p>
              </w:tc>
            </w:tr>
            <w:tr w14:paraId="5CD23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5A8CCDD9">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2461454B">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restart"/>
                  <w:shd w:val="clear" w:color="auto" w:fill="auto"/>
                  <w:vAlign w:val="center"/>
                </w:tcPr>
                <w:p w14:paraId="53EB39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固体废物</w:t>
                  </w:r>
                </w:p>
              </w:tc>
              <w:tc>
                <w:tcPr>
                  <w:tcW w:w="1226" w:type="pct"/>
                  <w:shd w:val="clear" w:color="auto" w:fill="auto"/>
                  <w:vAlign w:val="center"/>
                </w:tcPr>
                <w:p w14:paraId="6CAE7F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布袋除尘器粉尘</w:t>
                  </w:r>
                </w:p>
              </w:tc>
              <w:tc>
                <w:tcPr>
                  <w:tcW w:w="673" w:type="pct"/>
                  <w:shd w:val="clear" w:color="auto" w:fill="auto"/>
                  <w:vAlign w:val="center"/>
                </w:tcPr>
                <w:p w14:paraId="3251C0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粉尘</w:t>
                  </w:r>
                </w:p>
              </w:tc>
              <w:tc>
                <w:tcPr>
                  <w:tcW w:w="1689" w:type="pct"/>
                  <w:shd w:val="clear" w:color="auto" w:fill="auto"/>
                  <w:vAlign w:val="center"/>
                </w:tcPr>
                <w:p w14:paraId="47DB45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回用于生产</w:t>
                  </w:r>
                </w:p>
              </w:tc>
            </w:tr>
            <w:tr w14:paraId="6503B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28A11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71648B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vAlign w:val="center"/>
                </w:tcPr>
                <w:p w14:paraId="7379EA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26" w:type="pct"/>
                  <w:shd w:val="clear" w:color="auto" w:fill="auto"/>
                  <w:vAlign w:val="center"/>
                </w:tcPr>
                <w:p w14:paraId="24422B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磁选</w:t>
                  </w:r>
                </w:p>
              </w:tc>
              <w:tc>
                <w:tcPr>
                  <w:tcW w:w="673" w:type="pct"/>
                  <w:shd w:val="clear" w:color="auto" w:fill="auto"/>
                  <w:vAlign w:val="center"/>
                </w:tcPr>
                <w:p w14:paraId="0C3964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铁等磁性杂质</w:t>
                  </w:r>
                </w:p>
              </w:tc>
              <w:tc>
                <w:tcPr>
                  <w:tcW w:w="1689" w:type="pct"/>
                  <w:shd w:val="clear" w:color="auto" w:fill="auto"/>
                  <w:vAlign w:val="center"/>
                </w:tcPr>
                <w:p w14:paraId="47451B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收集后外售</w:t>
                  </w:r>
                </w:p>
              </w:tc>
            </w:tr>
            <w:tr w14:paraId="3128E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763D2C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1412AF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vAlign w:val="center"/>
                </w:tcPr>
                <w:p w14:paraId="532DF9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26" w:type="pct"/>
                  <w:shd w:val="clear" w:color="auto" w:fill="auto"/>
                  <w:vAlign w:val="center"/>
                </w:tcPr>
                <w:p w14:paraId="56DD7C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色选</w:t>
                  </w:r>
                </w:p>
              </w:tc>
              <w:tc>
                <w:tcPr>
                  <w:tcW w:w="673" w:type="pct"/>
                  <w:shd w:val="clear" w:color="auto" w:fill="auto"/>
                  <w:vAlign w:val="center"/>
                </w:tcPr>
                <w:p w14:paraId="6E6538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异色杂质</w:t>
                  </w:r>
                </w:p>
              </w:tc>
              <w:tc>
                <w:tcPr>
                  <w:tcW w:w="1689" w:type="pct"/>
                  <w:shd w:val="clear" w:color="auto" w:fill="auto"/>
                  <w:vAlign w:val="center"/>
                </w:tcPr>
                <w:p w14:paraId="6D8B9E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收集后外售</w:t>
                  </w:r>
                </w:p>
              </w:tc>
            </w:tr>
            <w:tr w14:paraId="21699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 w:type="pct"/>
                  <w:vMerge w:val="continue"/>
                </w:tcPr>
                <w:p w14:paraId="2AC4DF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98" w:type="pct"/>
                  <w:vMerge w:val="continue"/>
                  <w:shd w:val="clear" w:color="auto" w:fill="auto"/>
                  <w:vAlign w:val="center"/>
                </w:tcPr>
                <w:p w14:paraId="5D5B58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27" w:type="pct"/>
                  <w:vMerge w:val="continue"/>
                  <w:shd w:val="clear" w:color="auto" w:fill="auto"/>
                  <w:vAlign w:val="center"/>
                </w:tcPr>
                <w:p w14:paraId="4BF43A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26" w:type="pct"/>
                  <w:shd w:val="clear" w:color="auto" w:fill="auto"/>
                  <w:vAlign w:val="center"/>
                </w:tcPr>
                <w:p w14:paraId="429E92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员工生活</w:t>
                  </w:r>
                </w:p>
              </w:tc>
              <w:tc>
                <w:tcPr>
                  <w:tcW w:w="673" w:type="pct"/>
                  <w:shd w:val="clear" w:color="auto" w:fill="auto"/>
                  <w:vAlign w:val="center"/>
                </w:tcPr>
                <w:p w14:paraId="478FC7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w:t>
                  </w:r>
                </w:p>
              </w:tc>
              <w:tc>
                <w:tcPr>
                  <w:tcW w:w="1689" w:type="pct"/>
                  <w:shd w:val="clear" w:color="auto" w:fill="auto"/>
                  <w:vAlign w:val="center"/>
                </w:tcPr>
                <w:p w14:paraId="04BA3898">
                  <w:pPr>
                    <w:pStyle w:val="75"/>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105" w:leftChars="-50" w:right="-105" w:rightChars="-50" w:firstLine="0" w:firstLineChars="0"/>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设置垃圾桶，交环卫部门处理</w:t>
                  </w:r>
                </w:p>
              </w:tc>
            </w:tr>
          </w:tbl>
          <w:p w14:paraId="6202E3B5">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tc>
      </w:tr>
      <w:tr w14:paraId="70CAC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1" w:type="dxa"/>
            <w:noWrap w:val="0"/>
            <w:vAlign w:val="center"/>
          </w:tcPr>
          <w:p w14:paraId="15F52ADF">
            <w:pPr>
              <w:pStyle w:val="3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jc w:val="center"/>
              <w:textAlignment w:val="auto"/>
              <w:rPr>
                <w:rFonts w:hint="eastAsia" w:cs="宋体"/>
                <w:color w:val="000000" w:themeColor="text1"/>
                <w:szCs w:val="24"/>
                <w:u w:val="none"/>
                <w14:textFill>
                  <w14:solidFill>
                    <w14:schemeClr w14:val="tx1"/>
                  </w14:solidFill>
                </w14:textFill>
              </w:rPr>
            </w:pPr>
            <w:r>
              <w:rPr>
                <w:rFonts w:hint="eastAsia" w:cs="宋体"/>
                <w:bCs/>
                <w:color w:val="000000" w:themeColor="text1"/>
                <w:kern w:val="2"/>
                <w:szCs w:val="24"/>
                <w:u w:val="none"/>
                <w14:textFill>
                  <w14:solidFill>
                    <w14:schemeClr w14:val="tx1"/>
                  </w14:solidFill>
                </w14:textFill>
              </w:rPr>
              <w:t>与项目有关的原有环境污染问题</w:t>
            </w:r>
          </w:p>
        </w:tc>
        <w:tc>
          <w:tcPr>
            <w:tcW w:w="8279" w:type="dxa"/>
            <w:noWrap w:val="0"/>
            <w:vAlign w:val="center"/>
          </w:tcPr>
          <w:p w14:paraId="7AEDD5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本项目厂房为</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昊辉公司</w:t>
            </w:r>
            <w:r>
              <w:rPr>
                <w:rFonts w:hint="eastAsia" w:cs="Times New Roman"/>
                <w:color w:val="000000" w:themeColor="text1"/>
                <w:sz w:val="24"/>
                <w:lang w:val="en-US" w:eastAsia="zh-CN"/>
                <w14:textFill>
                  <w14:solidFill>
                    <w14:schemeClr w14:val="tx1"/>
                  </w14:solidFill>
                </w14:textFill>
              </w:rPr>
              <w:t>仓库</w:t>
            </w:r>
            <w:r>
              <w:rPr>
                <w:rFonts w:hint="eastAsia" w:eastAsia="宋体" w:cs="Times New Roman"/>
                <w:color w:val="000000" w:themeColor="text1"/>
                <w:sz w:val="24"/>
                <w:lang w:val="en-US"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昊辉公司于2012年编制了《年产针织品和加弹涤纶丝各2万吨建设项目环境影响报告表》，并于2012年12月18日取得原宾阳县环保局批复，批复文号为宾环管字〔2012〕95号。该项目为年产针织品和加弹涤纶丝各2万吨，主要利用涤纶原丝、各类面料等原料加工针织品和加弹涤纶丝，该项目于2014年5月开始投入生产。</w:t>
            </w:r>
          </w:p>
          <w:p w14:paraId="0A0AE2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根据现场踏勘，本项目租赁昊辉公司</w:t>
            </w:r>
            <w:r>
              <w:rPr>
                <w:rFonts w:hint="eastAsia"/>
                <w:bCs/>
                <w:color w:val="000000" w:themeColor="text1"/>
                <w:sz w:val="24"/>
                <w:u w:val="none"/>
                <w:lang w:eastAsia="zh-CN"/>
                <w14:textFill>
                  <w14:solidFill>
                    <w14:schemeClr w14:val="tx1"/>
                  </w14:solidFill>
                </w14:textFill>
              </w:rPr>
              <w:t>5#车间</w:t>
            </w:r>
            <w:r>
              <w:rPr>
                <w:rFonts w:hint="eastAsia" w:cs="Times New Roman"/>
                <w:color w:val="000000" w:themeColor="text1"/>
                <w:sz w:val="24"/>
                <w:lang w:val="en-US" w:eastAsia="zh-CN"/>
                <w14:textFill>
                  <w14:solidFill>
                    <w14:schemeClr w14:val="tx1"/>
                  </w14:solidFill>
                </w14:textFill>
              </w:rPr>
              <w:t>主要用于昊辉公司贮存原料及不合格品的仓库，</w:t>
            </w:r>
            <w:r>
              <w:rPr>
                <w:rFonts w:hint="eastAsia" w:ascii="Times New Roman" w:hAnsi="Times New Roman" w:eastAsia="宋体" w:cs="Times New Roman"/>
                <w:color w:val="000000" w:themeColor="text1"/>
                <w:sz w:val="24"/>
                <w:lang w:val="en-US" w:eastAsia="zh-CN"/>
                <w14:textFill>
                  <w14:solidFill>
                    <w14:schemeClr w14:val="tx1"/>
                  </w14:solidFill>
                </w14:textFill>
              </w:rPr>
              <w:t>未进行过生产活动</w:t>
            </w:r>
            <w:r>
              <w:rPr>
                <w:rFonts w:hint="eastAsia" w:cs="Times New Roman"/>
                <w:color w:val="000000" w:themeColor="text1"/>
                <w:sz w:val="24"/>
                <w:lang w:val="en-US" w:eastAsia="zh-CN"/>
                <w14:textFill>
                  <w14:solidFill>
                    <w14:schemeClr w14:val="tx1"/>
                  </w14:solidFill>
                </w14:textFill>
              </w:rPr>
              <w:t>。因此，项目</w:t>
            </w:r>
            <w:r>
              <w:rPr>
                <w:rFonts w:hint="eastAsia" w:eastAsia="宋体" w:cs="Times New Roman"/>
                <w:color w:val="000000" w:themeColor="text1"/>
                <w:sz w:val="24"/>
                <w:lang w:val="en-US" w:eastAsia="zh-CN"/>
                <w14:textFill>
                  <w14:solidFill>
                    <w14:schemeClr w14:val="tx1"/>
                  </w14:solidFill>
                </w14:textFill>
              </w:rPr>
              <w:t>无</w:t>
            </w:r>
            <w:r>
              <w:rPr>
                <w:rFonts w:hint="eastAsia" w:ascii="Times New Roman" w:hAnsi="Times New Roman" w:eastAsia="宋体" w:cs="Times New Roman"/>
                <w:color w:val="000000" w:themeColor="text1"/>
                <w:sz w:val="24"/>
                <w:lang w:val="en-US" w:eastAsia="zh-CN"/>
                <w14:textFill>
                  <w14:solidFill>
                    <w14:schemeClr w14:val="tx1"/>
                  </w14:solidFill>
                </w14:textFill>
              </w:rPr>
              <w:t>有关的原有项目环境污染问题。</w:t>
            </w:r>
          </w:p>
          <w:p w14:paraId="3C6681DF">
            <w:pPr>
              <w:keepNext w:val="0"/>
              <w:keepLines w:val="0"/>
              <w:suppressLineNumbers w:val="0"/>
              <w:spacing w:before="0" w:beforeAutospacing="0" w:after="0" w:afterAutospacing="0"/>
              <w:ind w:left="0" w:right="0"/>
              <w:jc w:val="center"/>
              <w:rPr>
                <w:rFonts w:hint="eastAsia" w:eastAsia="宋体"/>
                <w:color w:val="000000" w:themeColor="text1"/>
                <w:lang w:val="en-US" w:eastAsia="zh-CN"/>
                <w14:textFill>
                  <w14:solidFill>
                    <w14:schemeClr w14:val="tx1"/>
                  </w14:solidFill>
                </w14:textFill>
              </w:rPr>
            </w:pPr>
          </w:p>
        </w:tc>
      </w:tr>
    </w:tbl>
    <w:p w14:paraId="0354EA43">
      <w:pPr>
        <w:pStyle w:val="30"/>
        <w:jc w:val="center"/>
        <w:rPr>
          <w:rFonts w:ascii="黑体" w:hAnsi="黑体" w:eastAsia="黑体"/>
          <w:snapToGrid w:val="0"/>
          <w:color w:val="000000" w:themeColor="text1"/>
          <w:sz w:val="36"/>
          <w:szCs w:val="36"/>
          <w:u w:val="none"/>
          <w14:textFill>
            <w14:solidFill>
              <w14:schemeClr w14:val="tx1"/>
            </w14:solidFill>
          </w14:textFill>
        </w:rPr>
        <w:sectPr>
          <w:pgSz w:w="11906" w:h="16838"/>
          <w:pgMar w:top="1701" w:right="1531" w:bottom="1701" w:left="1531" w:header="851" w:footer="851" w:gutter="0"/>
          <w:pgNumType w:fmt="decimal"/>
          <w:cols w:space="720" w:num="1"/>
          <w:docGrid w:linePitch="312" w:charSpace="0"/>
        </w:sectPr>
      </w:pPr>
    </w:p>
    <w:p w14:paraId="3A78053F">
      <w:pPr>
        <w:pStyle w:val="30"/>
        <w:adjustRightInd w:val="0"/>
        <w:snapToGrid w:val="0"/>
        <w:spacing w:before="0" w:beforeAutospacing="0" w:after="0" w:afterAutospacing="0" w:line="14" w:lineRule="auto"/>
        <w:jc w:val="center"/>
        <w:rPr>
          <w:rFonts w:hint="eastAsia" w:ascii="黑体" w:hAnsi="黑体" w:eastAsia="黑体"/>
          <w:snapToGrid w:val="0"/>
          <w:color w:val="000000" w:themeColor="text1"/>
          <w:sz w:val="30"/>
          <w:szCs w:val="30"/>
          <w:u w:val="none"/>
          <w14:textFill>
            <w14:solidFill>
              <w14:schemeClr w14:val="tx1"/>
            </w14:solidFill>
          </w14:textFill>
        </w:rPr>
      </w:pPr>
    </w:p>
    <w:p w14:paraId="21C4991E">
      <w:pPr>
        <w:pStyle w:val="30"/>
        <w:jc w:val="center"/>
        <w:outlineLvl w:val="0"/>
        <w:rPr>
          <w:rFonts w:ascii="黑体" w:hAnsi="黑体" w:eastAsia="黑体"/>
          <w:snapToGrid w:val="0"/>
          <w:color w:val="000000" w:themeColor="text1"/>
          <w:sz w:val="30"/>
          <w:szCs w:val="30"/>
          <w:u w:val="none"/>
          <w14:textFill>
            <w14:solidFill>
              <w14:schemeClr w14:val="tx1"/>
            </w14:solidFill>
          </w14:textFill>
        </w:rPr>
      </w:pPr>
      <w:bookmarkStart w:id="14" w:name="_Toc10158"/>
      <w:r>
        <w:rPr>
          <w:rFonts w:hint="eastAsia" w:ascii="黑体" w:hAnsi="黑体" w:eastAsia="黑体"/>
          <w:snapToGrid w:val="0"/>
          <w:color w:val="000000" w:themeColor="text1"/>
          <w:sz w:val="30"/>
          <w:szCs w:val="30"/>
          <w:u w:val="none"/>
          <w14:textFill>
            <w14:solidFill>
              <w14:schemeClr w14:val="tx1"/>
            </w14:solidFill>
          </w14:textFill>
        </w:rPr>
        <w:t>三、区域环境质量现状、环境保护目标及评价标准</w:t>
      </w:r>
      <w:bookmarkEnd w:id="14"/>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4F2082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800" w:type="dxa"/>
            <w:noWrap w:val="0"/>
            <w:vAlign w:val="center"/>
          </w:tcPr>
          <w:p w14:paraId="3BE8552A">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区域</w:t>
            </w:r>
          </w:p>
          <w:p w14:paraId="5BFEF8CD">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环境</w:t>
            </w:r>
          </w:p>
          <w:p w14:paraId="4C54A11C">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质量</w:t>
            </w:r>
          </w:p>
          <w:p w14:paraId="6DDDFE0B">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Cs w:val="21"/>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现状</w:t>
            </w:r>
          </w:p>
        </w:tc>
        <w:tc>
          <w:tcPr>
            <w:tcW w:w="8190" w:type="dxa"/>
            <w:noWrap w:val="0"/>
            <w:vAlign w:val="center"/>
          </w:tcPr>
          <w:p w14:paraId="00EB7FD7">
            <w:pPr>
              <w:keepNext w:val="0"/>
              <w:keepLines w:val="0"/>
              <w:suppressLineNumbers w:val="0"/>
              <w:spacing w:before="0" w:beforeAutospacing="0" w:after="0" w:afterAutospacing="0" w:line="500" w:lineRule="exact"/>
              <w:ind w:left="0" w:right="0" w:firstLine="482" w:firstLineChars="200"/>
              <w:rPr>
                <w:rStyle w:val="37"/>
                <w:rFonts w:hint="eastAsia"/>
                <w:b/>
                <w:color w:val="000000" w:themeColor="text1"/>
                <w:sz w:val="24"/>
                <w:u w:val="none"/>
                <w14:textFill>
                  <w14:solidFill>
                    <w14:schemeClr w14:val="tx1"/>
                  </w14:solidFill>
                </w14:textFill>
              </w:rPr>
            </w:pPr>
            <w:r>
              <w:rPr>
                <w:rStyle w:val="37"/>
                <w:rFonts w:hint="eastAsia"/>
                <w:b/>
                <w:color w:val="000000" w:themeColor="text1"/>
                <w:sz w:val="24"/>
                <w:u w:val="none"/>
                <w14:textFill>
                  <w14:solidFill>
                    <w14:schemeClr w14:val="tx1"/>
                  </w14:solidFill>
                </w14:textFill>
              </w:rPr>
              <w:t>一</w:t>
            </w:r>
            <w:r>
              <w:rPr>
                <w:rStyle w:val="37"/>
                <w:rFonts w:hint="eastAsia"/>
                <w:b/>
                <w:color w:val="000000" w:themeColor="text1"/>
                <w:sz w:val="24"/>
                <w:u w:val="none"/>
                <w:lang w:eastAsia="zh-CN"/>
                <w14:textFill>
                  <w14:solidFill>
                    <w14:schemeClr w14:val="tx1"/>
                  </w14:solidFill>
                </w14:textFill>
              </w:rPr>
              <w:t>、</w:t>
            </w:r>
            <w:r>
              <w:rPr>
                <w:rStyle w:val="37"/>
                <w:rFonts w:hint="eastAsia"/>
                <w:b/>
                <w:color w:val="000000" w:themeColor="text1"/>
                <w:sz w:val="24"/>
                <w:u w:val="none"/>
                <w14:textFill>
                  <w14:solidFill>
                    <w14:schemeClr w14:val="tx1"/>
                  </w14:solidFill>
                </w14:textFill>
              </w:rPr>
              <w:t>环境空气环境质量现状</w:t>
            </w:r>
          </w:p>
          <w:p w14:paraId="6EDC9C6A">
            <w:pPr>
              <w:keepNext w:val="0"/>
              <w:keepLines w:val="0"/>
              <w:suppressLineNumbers w:val="0"/>
              <w:spacing w:before="0" w:beforeAutospacing="0" w:after="0" w:afterAutospacing="0" w:line="480" w:lineRule="exact"/>
              <w:ind w:left="0" w:right="0" w:firstLine="480" w:firstLineChars="200"/>
              <w:rPr>
                <w:rFonts w:hint="eastAsia"/>
                <w:bCs/>
                <w:color w:val="000000" w:themeColor="text1"/>
                <w:sz w:val="24"/>
                <w:u w:val="none"/>
                <w14:textFill>
                  <w14:solidFill>
                    <w14:schemeClr w14:val="tx1"/>
                  </w14:solidFill>
                </w14:textFill>
              </w:rPr>
            </w:pPr>
            <w:r>
              <w:rPr>
                <w:rFonts w:hint="eastAsia"/>
                <w:bCs/>
                <w:color w:val="000000" w:themeColor="text1"/>
                <w:sz w:val="24"/>
                <w:u w:val="none"/>
                <w14:textFill>
                  <w14:solidFill>
                    <w14:schemeClr w14:val="tx1"/>
                  </w14:solidFill>
                </w14:textFill>
              </w:rPr>
              <w:t>项目所在地属二类环境空气功能区，执行《环境空气质量标准》（GB3095-2012）</w:t>
            </w:r>
            <w:r>
              <w:rPr>
                <w:rFonts w:hint="eastAsia"/>
                <w:bCs/>
                <w:color w:val="000000" w:themeColor="text1"/>
                <w:sz w:val="24"/>
                <w:u w:val="none"/>
                <w:lang w:val="en-US" w:eastAsia="zh-CN"/>
                <w14:textFill>
                  <w14:solidFill>
                    <w14:schemeClr w14:val="tx1"/>
                  </w14:solidFill>
                </w14:textFill>
              </w:rPr>
              <w:t>及其修改单</w:t>
            </w:r>
            <w:r>
              <w:rPr>
                <w:rFonts w:hint="eastAsia"/>
                <w:bCs/>
                <w:color w:val="000000" w:themeColor="text1"/>
                <w:sz w:val="24"/>
                <w:u w:val="none"/>
                <w14:textFill>
                  <w14:solidFill>
                    <w14:schemeClr w14:val="tx1"/>
                  </w14:solidFill>
                </w14:textFill>
              </w:rPr>
              <w:t>二级标准。</w:t>
            </w:r>
          </w:p>
          <w:p w14:paraId="5A3E3A0D">
            <w:pPr>
              <w:pStyle w:val="16"/>
              <w:keepNext w:val="0"/>
              <w:keepLines w:val="0"/>
              <w:suppressLineNumbers w:val="0"/>
              <w:spacing w:before="0" w:beforeAutospacing="0" w:after="0" w:afterAutospacing="0" w:line="480" w:lineRule="exact"/>
              <w:ind w:right="0" w:firstLine="0"/>
              <w:rPr>
                <w:rFonts w:hint="eastAsia"/>
                <w:b/>
                <w:bCs/>
                <w:color w:val="000000" w:themeColor="text1"/>
                <w:sz w:val="24"/>
                <w:szCs w:val="24"/>
                <w:u w:val="none"/>
                <w14:textFill>
                  <w14:solidFill>
                    <w14:schemeClr w14:val="tx1"/>
                  </w14:solidFill>
                </w14:textFill>
              </w:rPr>
            </w:pPr>
            <w:r>
              <w:rPr>
                <w:rFonts w:hint="eastAsia"/>
                <w:b/>
                <w:bCs/>
                <w:color w:val="000000" w:themeColor="text1"/>
                <w:sz w:val="24"/>
                <w:szCs w:val="24"/>
                <w:u w:val="none"/>
                <w14:textFill>
                  <w14:solidFill>
                    <w14:schemeClr w14:val="tx1"/>
                  </w14:solidFill>
                </w14:textFill>
              </w:rPr>
              <w:t>1、达标区判定</w:t>
            </w:r>
          </w:p>
          <w:p w14:paraId="70BD47A3">
            <w:pPr>
              <w:pStyle w:val="52"/>
              <w:keepNext w:val="0"/>
              <w:keepLines w:val="0"/>
              <w:suppressLineNumbers w:val="0"/>
              <w:spacing w:before="0" w:beforeAutospacing="0" w:after="0" w:afterAutospacing="0" w:line="480" w:lineRule="exact"/>
              <w:ind w:left="0" w:right="0" w:firstLine="480"/>
              <w:rPr>
                <w:rFonts w:hint="eastAsia"/>
                <w:color w:val="000000" w:themeColor="text1"/>
                <w:u w:val="none"/>
                <w14:textFill>
                  <w14:solidFill>
                    <w14:schemeClr w14:val="tx1"/>
                  </w14:solidFill>
                </w14:textFill>
              </w:rPr>
            </w:pPr>
            <w:r>
              <w:rPr>
                <w:rFonts w:hint="eastAsia"/>
                <w:color w:val="000000" w:themeColor="text1"/>
                <w:kern w:val="0"/>
                <w:u w:val="none"/>
                <w14:textFill>
                  <w14:solidFill>
                    <w14:schemeClr w14:val="tx1"/>
                  </w14:solidFill>
                </w14:textFill>
              </w:rPr>
              <w:t>根据广西壮族自治区生态环境厅网站于202</w:t>
            </w:r>
            <w:r>
              <w:rPr>
                <w:rFonts w:hint="eastAsia"/>
                <w:color w:val="000000" w:themeColor="text1"/>
                <w:kern w:val="0"/>
                <w:u w:val="none"/>
                <w:lang w:val="en-US" w:eastAsia="zh-CN"/>
                <w14:textFill>
                  <w14:solidFill>
                    <w14:schemeClr w14:val="tx1"/>
                  </w14:solidFill>
                </w14:textFill>
              </w:rPr>
              <w:t>4</w:t>
            </w:r>
            <w:r>
              <w:rPr>
                <w:rFonts w:hint="eastAsia"/>
                <w:color w:val="000000" w:themeColor="text1"/>
                <w:kern w:val="0"/>
                <w:u w:val="none"/>
                <w14:textFill>
                  <w14:solidFill>
                    <w14:schemeClr w14:val="tx1"/>
                  </w14:solidFill>
                </w14:textFill>
              </w:rPr>
              <w:t>年1月</w:t>
            </w:r>
            <w:r>
              <w:rPr>
                <w:rFonts w:hint="eastAsia"/>
                <w:color w:val="000000" w:themeColor="text1"/>
                <w:kern w:val="0"/>
                <w:u w:val="none"/>
                <w:lang w:val="en-US" w:eastAsia="zh-CN"/>
                <w14:textFill>
                  <w14:solidFill>
                    <w14:schemeClr w14:val="tx1"/>
                  </w14:solidFill>
                </w14:textFill>
              </w:rPr>
              <w:t>10</w:t>
            </w:r>
            <w:r>
              <w:rPr>
                <w:rFonts w:hint="eastAsia"/>
                <w:color w:val="000000" w:themeColor="text1"/>
                <w:kern w:val="0"/>
                <w:u w:val="none"/>
                <w14:textFill>
                  <w14:solidFill>
                    <w14:schemeClr w14:val="tx1"/>
                  </w14:solidFill>
                </w14:textFill>
              </w:rPr>
              <w:t>日发布的《</w:t>
            </w:r>
            <w:r>
              <w:rPr>
                <w:rFonts w:hint="eastAsia"/>
                <w:color w:val="000000" w:themeColor="text1"/>
                <w:highlight w:val="none"/>
                <w:lang w:eastAsia="zh-CN"/>
                <w14:textFill>
                  <w14:solidFill>
                    <w14:schemeClr w14:val="tx1"/>
                  </w14:solidFill>
                </w14:textFill>
              </w:rPr>
              <w:t>自治区生态环境厅关于通报2023年设区市及各县（市、区）环境空气质量的函</w:t>
            </w:r>
            <w:r>
              <w:rPr>
                <w:rFonts w:hint="eastAsia"/>
                <w:color w:val="000000" w:themeColor="text1"/>
                <w:kern w:val="0"/>
                <w:u w:val="none"/>
                <w14:textFill>
                  <w14:solidFill>
                    <w14:schemeClr w14:val="tx1"/>
                  </w14:solidFill>
                </w14:textFill>
              </w:rPr>
              <w:t>》（</w:t>
            </w:r>
            <w:r>
              <w:rPr>
                <w:rFonts w:hint="eastAsia"/>
                <w:color w:val="000000" w:themeColor="text1"/>
                <w:highlight w:val="none"/>
                <w14:textFill>
                  <w14:solidFill>
                    <w14:schemeClr w14:val="tx1"/>
                  </w14:solidFill>
                </w14:textFill>
              </w:rPr>
              <w:t>桂环函〔202</w:t>
            </w:r>
            <w:r>
              <w:rPr>
                <w:rFonts w:hint="eastAsia"/>
                <w:color w:val="000000" w:themeColor="text1"/>
                <w:highlight w:val="none"/>
                <w:lang w:val="en-US" w:eastAsia="zh-CN"/>
                <w14:textFill>
                  <w14:solidFill>
                    <w14:schemeClr w14:val="tx1"/>
                  </w14:solidFill>
                </w14:textFill>
              </w:rPr>
              <w:t>4</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58</w:t>
            </w:r>
            <w:r>
              <w:rPr>
                <w:rFonts w:hint="eastAsia"/>
                <w:color w:val="000000" w:themeColor="text1"/>
                <w:highlight w:val="none"/>
                <w14:textFill>
                  <w14:solidFill>
                    <w14:schemeClr w14:val="tx1"/>
                  </w14:solidFill>
                </w14:textFill>
              </w:rPr>
              <w:t>号</w:t>
            </w:r>
            <w:r>
              <w:rPr>
                <w:rFonts w:hint="eastAsia"/>
                <w:color w:val="000000" w:themeColor="text1"/>
                <w:kern w:val="0"/>
                <w:u w:val="none"/>
                <w14:textFill>
                  <w14:solidFill>
                    <w14:schemeClr w14:val="tx1"/>
                  </w14:solidFill>
                </w14:textFill>
              </w:rPr>
              <w:t>）可知，</w:t>
            </w:r>
            <w:r>
              <w:rPr>
                <w:rFonts w:hint="eastAsia"/>
                <w:color w:val="000000" w:themeColor="text1"/>
                <w:kern w:val="0"/>
                <w:highlight w:val="none"/>
                <w:u w:val="none"/>
                <w:lang w:val="en-US" w:eastAsia="zh-CN"/>
                <w14:textFill>
                  <w14:solidFill>
                    <w14:schemeClr w14:val="tx1"/>
                  </w14:solidFill>
                </w14:textFill>
              </w:rPr>
              <w:t>宾阳县</w:t>
            </w:r>
            <w:r>
              <w:rPr>
                <w:rFonts w:hint="eastAsia"/>
                <w:color w:val="000000" w:themeColor="text1"/>
                <w:kern w:val="0"/>
                <w:u w:val="none"/>
                <w14:textFill>
                  <w14:solidFill>
                    <w14:schemeClr w14:val="tx1"/>
                  </w14:solidFill>
                </w14:textFill>
              </w:rPr>
              <w:t>环境空气质量现状评价见表3-1。</w:t>
            </w:r>
          </w:p>
          <w:p w14:paraId="0BDDD7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0" w:firstLineChars="0"/>
              <w:jc w:val="center"/>
              <w:textAlignment w:val="auto"/>
              <w:rPr>
                <w:rFonts w:hint="eastAsia"/>
                <w:b/>
                <w:bCs/>
                <w:color w:val="000000" w:themeColor="text1"/>
                <w:sz w:val="24"/>
                <w:u w:val="none"/>
                <w14:textFill>
                  <w14:solidFill>
                    <w14:schemeClr w14:val="tx1"/>
                  </w14:solidFill>
                </w14:textFill>
              </w:rPr>
            </w:pPr>
            <w:r>
              <w:rPr>
                <w:rFonts w:hint="eastAsia"/>
                <w:b/>
                <w:bCs/>
                <w:color w:val="000000" w:themeColor="text1"/>
                <w:sz w:val="24"/>
                <w:u w:val="none"/>
                <w14:textFill>
                  <w14:solidFill>
                    <w14:schemeClr w14:val="tx1"/>
                  </w14:solidFill>
                </w14:textFill>
              </w:rPr>
              <w:t xml:space="preserve">表3-1  </w:t>
            </w:r>
            <w:r>
              <w:rPr>
                <w:rFonts w:hint="eastAsia"/>
                <w:b/>
                <w:bCs/>
                <w:color w:val="000000" w:themeColor="text1"/>
                <w:sz w:val="24"/>
                <w:u w:val="none"/>
                <w:lang w:val="en-US" w:eastAsia="zh-CN"/>
                <w14:textFill>
                  <w14:solidFill>
                    <w14:schemeClr w14:val="tx1"/>
                  </w14:solidFill>
                </w14:textFill>
              </w:rPr>
              <w:t>宾阳县</w:t>
            </w:r>
            <w:r>
              <w:rPr>
                <w:rFonts w:hint="eastAsia"/>
                <w:b/>
                <w:bCs/>
                <w:color w:val="000000" w:themeColor="text1"/>
                <w:sz w:val="24"/>
                <w:u w:val="none"/>
                <w14:textFill>
                  <w14:solidFill>
                    <w14:schemeClr w14:val="tx1"/>
                  </w14:solidFill>
                </w14:textFill>
              </w:rPr>
              <w:t>202</w:t>
            </w:r>
            <w:r>
              <w:rPr>
                <w:rFonts w:hint="eastAsia"/>
                <w:b/>
                <w:bCs/>
                <w:color w:val="000000" w:themeColor="text1"/>
                <w:sz w:val="24"/>
                <w:u w:val="none"/>
                <w:lang w:val="en-US" w:eastAsia="zh-CN"/>
                <w14:textFill>
                  <w14:solidFill>
                    <w14:schemeClr w14:val="tx1"/>
                  </w14:solidFill>
                </w14:textFill>
              </w:rPr>
              <w:t>3</w:t>
            </w:r>
            <w:r>
              <w:rPr>
                <w:rFonts w:hint="eastAsia"/>
                <w:b/>
                <w:bCs/>
                <w:color w:val="000000" w:themeColor="text1"/>
                <w:sz w:val="24"/>
                <w:u w:val="none"/>
                <w14:textFill>
                  <w14:solidFill>
                    <w14:schemeClr w14:val="tx1"/>
                  </w14:solidFill>
                </w14:textFill>
              </w:rPr>
              <w:t>年基本污染物环境质量现状评价表</w:t>
            </w:r>
          </w:p>
          <w:tbl>
            <w:tblPr>
              <w:tblStyle w:val="33"/>
              <w:tblW w:w="7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3115"/>
              <w:gridCol w:w="996"/>
              <w:gridCol w:w="1016"/>
              <w:gridCol w:w="859"/>
              <w:gridCol w:w="1105"/>
            </w:tblGrid>
            <w:tr w14:paraId="4AC4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1414450A">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污染物</w:t>
                  </w:r>
                </w:p>
              </w:tc>
              <w:tc>
                <w:tcPr>
                  <w:tcW w:w="3115" w:type="dxa"/>
                  <w:tcBorders>
                    <w:tl2br w:val="nil"/>
                    <w:tr2bl w:val="nil"/>
                  </w:tcBorders>
                  <w:noWrap w:val="0"/>
                  <w:vAlign w:val="center"/>
                </w:tcPr>
                <w:p w14:paraId="606708DA">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年评价指标</w:t>
                  </w:r>
                </w:p>
              </w:tc>
              <w:tc>
                <w:tcPr>
                  <w:tcW w:w="996" w:type="dxa"/>
                  <w:tcBorders>
                    <w:tl2br w:val="nil"/>
                    <w:tr2bl w:val="nil"/>
                  </w:tcBorders>
                  <w:noWrap w:val="0"/>
                  <w:vAlign w:val="center"/>
                </w:tcPr>
                <w:p w14:paraId="465E0B82">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质量浓度</w:t>
                  </w:r>
                </w:p>
                <w:p w14:paraId="5D66A5B8">
                  <w:pPr>
                    <w:keepNext w:val="0"/>
                    <w:keepLines w:val="0"/>
                    <w:pageBreakBefore w:val="0"/>
                    <w:suppressLineNumbers w:val="0"/>
                    <w:kinsoku/>
                    <w:wordWrap/>
                    <w:overflowPunct/>
                    <w:topLinePunct w:val="0"/>
                    <w:autoSpaceDE/>
                    <w:autoSpaceDN/>
                    <w:bidi w:val="0"/>
                    <w:adjustRightInd/>
                    <w:spacing w:before="0" w:beforeAutospacing="0" w:after="0" w:afterAutospacing="0"/>
                    <w:ind w:left="-105" w:leftChars="-50" w:right="-105" w:rightChars="-50"/>
                    <w:jc w:val="center"/>
                    <w:textAlignment w:val="auto"/>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t>μg/m</w:t>
                  </w:r>
                  <w:r>
                    <w:rPr>
                      <w:rFonts w:hint="default" w:ascii="Times New Roman" w:hAnsi="Times New Roman" w:eastAsia="宋体" w:cs="Times New Roman"/>
                      <w:b/>
                      <w:bCs/>
                      <w:color w:val="000000" w:themeColor="text1"/>
                      <w:kern w:val="0"/>
                      <w:sz w:val="21"/>
                      <w:szCs w:val="21"/>
                      <w:vertAlign w:val="superscript"/>
                      <w:lang w:val="en-US" w:eastAsia="zh-CN"/>
                      <w14:textFill>
                        <w14:solidFill>
                          <w14:schemeClr w14:val="tx1"/>
                        </w14:solidFill>
                      </w14:textFill>
                    </w:rPr>
                    <w:t>3</w:t>
                  </w:r>
                </w:p>
              </w:tc>
              <w:tc>
                <w:tcPr>
                  <w:tcW w:w="1016" w:type="dxa"/>
                  <w:tcBorders>
                    <w:tl2br w:val="nil"/>
                    <w:tr2bl w:val="nil"/>
                  </w:tcBorders>
                  <w:noWrap w:val="0"/>
                  <w:vAlign w:val="center"/>
                </w:tcPr>
                <w:p w14:paraId="7F05D7D4">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标准值</w:t>
                  </w:r>
                </w:p>
                <w:p w14:paraId="69FB21C7">
                  <w:pPr>
                    <w:keepNext w:val="0"/>
                    <w:keepLines w:val="0"/>
                    <w:pageBreakBefore w:val="0"/>
                    <w:suppressLineNumbers w:val="0"/>
                    <w:kinsoku/>
                    <w:wordWrap/>
                    <w:overflowPunct/>
                    <w:topLinePunct w:val="0"/>
                    <w:autoSpaceDE/>
                    <w:autoSpaceDN/>
                    <w:bidi w:val="0"/>
                    <w:adjustRightIn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t>μg/m</w:t>
                  </w:r>
                  <w:r>
                    <w:rPr>
                      <w:rFonts w:hint="default" w:ascii="Times New Roman" w:hAnsi="Times New Roman" w:eastAsia="宋体" w:cs="Times New Roman"/>
                      <w:b/>
                      <w:bCs/>
                      <w:color w:val="000000" w:themeColor="text1"/>
                      <w:kern w:val="0"/>
                      <w:sz w:val="21"/>
                      <w:szCs w:val="21"/>
                      <w:vertAlign w:val="superscript"/>
                      <w:lang w:val="en-US" w:eastAsia="zh-CN"/>
                      <w14:textFill>
                        <w14:solidFill>
                          <w14:schemeClr w14:val="tx1"/>
                        </w14:solidFill>
                      </w14:textFill>
                    </w:rPr>
                    <w:t>3</w:t>
                  </w:r>
                </w:p>
              </w:tc>
              <w:tc>
                <w:tcPr>
                  <w:tcW w:w="859" w:type="dxa"/>
                  <w:tcBorders>
                    <w:tl2br w:val="nil"/>
                    <w:tr2bl w:val="nil"/>
                  </w:tcBorders>
                  <w:noWrap w:val="0"/>
                  <w:vAlign w:val="center"/>
                </w:tcPr>
                <w:p w14:paraId="29FA8F52">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占标率</w:t>
                  </w:r>
                </w:p>
                <w:p w14:paraId="7B9EB2AE">
                  <w:pPr>
                    <w:keepNext w:val="0"/>
                    <w:keepLines w:val="0"/>
                    <w:pageBreakBefore w:val="0"/>
                    <w:suppressLineNumbers w:val="0"/>
                    <w:kinsoku/>
                    <w:wordWrap/>
                    <w:overflowPunct/>
                    <w:topLinePunct w:val="0"/>
                    <w:autoSpaceDE/>
                    <w:autoSpaceDN/>
                    <w:bidi w:val="0"/>
                    <w:adjustRightInd/>
                    <w:spacing w:before="0" w:beforeAutospacing="0" w:after="0" w:afterAutospacing="0"/>
                    <w:ind w:left="-105" w:leftChars="-50" w:right="-105" w:rightChars="-50"/>
                    <w:jc w:val="center"/>
                    <w:textAlignment w:val="auto"/>
                    <w:rPr>
                      <w:rFonts w:hint="default"/>
                      <w:color w:val="000000" w:themeColor="text1"/>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w:t>
                  </w:r>
                </w:p>
              </w:tc>
              <w:tc>
                <w:tcPr>
                  <w:tcW w:w="1105" w:type="dxa"/>
                  <w:tcBorders>
                    <w:tl2br w:val="nil"/>
                    <w:tr2bl w:val="nil"/>
                  </w:tcBorders>
                  <w:noWrap w:val="0"/>
                  <w:vAlign w:val="center"/>
                </w:tcPr>
                <w:p w14:paraId="48DE266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达标情况</w:t>
                  </w:r>
                </w:p>
              </w:tc>
            </w:tr>
            <w:tr w14:paraId="2FDFB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0F589D2A">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SO</w:t>
                  </w:r>
                  <w:r>
                    <w:rPr>
                      <w:rFonts w:hint="eastAsia"/>
                      <w:b w:val="0"/>
                      <w:bCs w:val="0"/>
                      <w:color w:val="000000" w:themeColor="text1"/>
                      <w:sz w:val="21"/>
                      <w:szCs w:val="21"/>
                      <w:vertAlign w:val="subscript"/>
                      <w:lang w:val="en-US" w:eastAsia="zh-CN"/>
                      <w14:textFill>
                        <w14:solidFill>
                          <w14:schemeClr w14:val="tx1"/>
                        </w14:solidFill>
                      </w14:textFill>
                    </w:rPr>
                    <w:t>2</w:t>
                  </w:r>
                </w:p>
              </w:tc>
              <w:tc>
                <w:tcPr>
                  <w:tcW w:w="3115" w:type="dxa"/>
                  <w:tcBorders>
                    <w:tl2br w:val="nil"/>
                    <w:tr2bl w:val="nil"/>
                  </w:tcBorders>
                  <w:noWrap w:val="0"/>
                  <w:vAlign w:val="center"/>
                </w:tcPr>
                <w:p w14:paraId="748BB994">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年平均质量浓度</w:t>
                  </w:r>
                </w:p>
              </w:tc>
              <w:tc>
                <w:tcPr>
                  <w:tcW w:w="996" w:type="dxa"/>
                  <w:tcBorders>
                    <w:tl2br w:val="nil"/>
                    <w:tr2bl w:val="nil"/>
                  </w:tcBorders>
                  <w:noWrap w:val="0"/>
                  <w:vAlign w:val="center"/>
                </w:tcPr>
                <w:p w14:paraId="7377D5AB">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4</w:t>
                  </w:r>
                </w:p>
              </w:tc>
              <w:tc>
                <w:tcPr>
                  <w:tcW w:w="1016" w:type="dxa"/>
                  <w:tcBorders>
                    <w:tl2br w:val="nil"/>
                    <w:tr2bl w:val="nil"/>
                  </w:tcBorders>
                  <w:noWrap w:val="0"/>
                  <w:vAlign w:val="center"/>
                </w:tcPr>
                <w:p w14:paraId="6DF81599">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60</w:t>
                  </w:r>
                </w:p>
              </w:tc>
              <w:tc>
                <w:tcPr>
                  <w:tcW w:w="859" w:type="dxa"/>
                  <w:tcBorders>
                    <w:tl2br w:val="nil"/>
                    <w:tr2bl w:val="nil"/>
                  </w:tcBorders>
                  <w:noWrap w:val="0"/>
                  <w:vAlign w:val="center"/>
                </w:tcPr>
                <w:p w14:paraId="5DD7027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6.7</w:t>
                  </w:r>
                </w:p>
              </w:tc>
              <w:tc>
                <w:tcPr>
                  <w:tcW w:w="1105" w:type="dxa"/>
                  <w:tcBorders>
                    <w:tl2br w:val="nil"/>
                    <w:tr2bl w:val="nil"/>
                  </w:tcBorders>
                  <w:noWrap w:val="0"/>
                  <w:vAlign w:val="center"/>
                </w:tcPr>
                <w:p w14:paraId="326D13B8">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r w14:paraId="1CF9C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519E872A">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NO</w:t>
                  </w:r>
                  <w:r>
                    <w:rPr>
                      <w:rFonts w:hint="eastAsia"/>
                      <w:b w:val="0"/>
                      <w:bCs w:val="0"/>
                      <w:color w:val="000000" w:themeColor="text1"/>
                      <w:sz w:val="21"/>
                      <w:szCs w:val="21"/>
                      <w:vertAlign w:val="subscript"/>
                      <w:lang w:val="en-US" w:eastAsia="zh-CN"/>
                      <w14:textFill>
                        <w14:solidFill>
                          <w14:schemeClr w14:val="tx1"/>
                        </w14:solidFill>
                      </w14:textFill>
                    </w:rPr>
                    <w:t>2</w:t>
                  </w:r>
                </w:p>
              </w:tc>
              <w:tc>
                <w:tcPr>
                  <w:tcW w:w="3115" w:type="dxa"/>
                  <w:tcBorders>
                    <w:tl2br w:val="nil"/>
                    <w:tr2bl w:val="nil"/>
                  </w:tcBorders>
                  <w:noWrap w:val="0"/>
                  <w:vAlign w:val="center"/>
                </w:tcPr>
                <w:p w14:paraId="0875F4B5">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b w:val="0"/>
                      <w:bCs w:val="0"/>
                      <w:color w:val="000000" w:themeColor="text1"/>
                      <w:sz w:val="21"/>
                      <w:szCs w:val="21"/>
                      <w:vertAlign w:val="baseline"/>
                      <w:lang w:val="en-US"/>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年平均质量浓度</w:t>
                  </w:r>
                </w:p>
              </w:tc>
              <w:tc>
                <w:tcPr>
                  <w:tcW w:w="996" w:type="dxa"/>
                  <w:tcBorders>
                    <w:tl2br w:val="nil"/>
                    <w:tr2bl w:val="nil"/>
                  </w:tcBorders>
                  <w:noWrap w:val="0"/>
                  <w:vAlign w:val="center"/>
                </w:tcPr>
                <w:p w14:paraId="07EB597E">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10</w:t>
                  </w:r>
                </w:p>
              </w:tc>
              <w:tc>
                <w:tcPr>
                  <w:tcW w:w="1016" w:type="dxa"/>
                  <w:tcBorders>
                    <w:tl2br w:val="nil"/>
                    <w:tr2bl w:val="nil"/>
                  </w:tcBorders>
                  <w:noWrap w:val="0"/>
                  <w:vAlign w:val="center"/>
                </w:tcPr>
                <w:p w14:paraId="0DD22BC5">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40</w:t>
                  </w:r>
                </w:p>
              </w:tc>
              <w:tc>
                <w:tcPr>
                  <w:tcW w:w="859" w:type="dxa"/>
                  <w:tcBorders>
                    <w:tl2br w:val="nil"/>
                    <w:tr2bl w:val="nil"/>
                  </w:tcBorders>
                  <w:noWrap w:val="0"/>
                  <w:vAlign w:val="center"/>
                </w:tcPr>
                <w:p w14:paraId="7FF112C7">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25.0</w:t>
                  </w:r>
                </w:p>
              </w:tc>
              <w:tc>
                <w:tcPr>
                  <w:tcW w:w="1105" w:type="dxa"/>
                  <w:tcBorders>
                    <w:tl2br w:val="nil"/>
                    <w:tr2bl w:val="nil"/>
                  </w:tcBorders>
                  <w:noWrap w:val="0"/>
                  <w:vAlign w:val="center"/>
                </w:tcPr>
                <w:p w14:paraId="2647963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r w14:paraId="5E6AA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6542539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PM</w:t>
                  </w:r>
                  <w:r>
                    <w:rPr>
                      <w:rFonts w:hint="eastAsia"/>
                      <w:b w:val="0"/>
                      <w:bCs w:val="0"/>
                      <w:color w:val="000000" w:themeColor="text1"/>
                      <w:sz w:val="21"/>
                      <w:szCs w:val="21"/>
                      <w:vertAlign w:val="subscript"/>
                      <w:lang w:val="en-US" w:eastAsia="zh-CN"/>
                      <w14:textFill>
                        <w14:solidFill>
                          <w14:schemeClr w14:val="tx1"/>
                        </w14:solidFill>
                      </w14:textFill>
                    </w:rPr>
                    <w:t>10</w:t>
                  </w:r>
                </w:p>
              </w:tc>
              <w:tc>
                <w:tcPr>
                  <w:tcW w:w="3115" w:type="dxa"/>
                  <w:tcBorders>
                    <w:tl2br w:val="nil"/>
                    <w:tr2bl w:val="nil"/>
                  </w:tcBorders>
                  <w:noWrap w:val="0"/>
                  <w:vAlign w:val="center"/>
                </w:tcPr>
                <w:p w14:paraId="2033F2DC">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b w:val="0"/>
                      <w:bCs w:val="0"/>
                      <w:color w:val="000000" w:themeColor="text1"/>
                      <w:sz w:val="21"/>
                      <w:szCs w:val="21"/>
                      <w:vertAlign w:val="baseline"/>
                      <w:lang w:val="en-US"/>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年平均质量浓度</w:t>
                  </w:r>
                </w:p>
              </w:tc>
              <w:tc>
                <w:tcPr>
                  <w:tcW w:w="996" w:type="dxa"/>
                  <w:tcBorders>
                    <w:tl2br w:val="nil"/>
                    <w:tr2bl w:val="nil"/>
                  </w:tcBorders>
                  <w:noWrap w:val="0"/>
                  <w:vAlign w:val="center"/>
                </w:tcPr>
                <w:p w14:paraId="196B9736">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42</w:t>
                  </w:r>
                </w:p>
              </w:tc>
              <w:tc>
                <w:tcPr>
                  <w:tcW w:w="1016" w:type="dxa"/>
                  <w:tcBorders>
                    <w:tl2br w:val="nil"/>
                    <w:tr2bl w:val="nil"/>
                  </w:tcBorders>
                  <w:noWrap w:val="0"/>
                  <w:vAlign w:val="center"/>
                </w:tcPr>
                <w:p w14:paraId="033A0DA2">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70</w:t>
                  </w:r>
                </w:p>
              </w:tc>
              <w:tc>
                <w:tcPr>
                  <w:tcW w:w="859" w:type="dxa"/>
                  <w:tcBorders>
                    <w:tl2br w:val="nil"/>
                    <w:tr2bl w:val="nil"/>
                  </w:tcBorders>
                  <w:noWrap w:val="0"/>
                  <w:vAlign w:val="center"/>
                </w:tcPr>
                <w:p w14:paraId="65FF8FC9">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60.0</w:t>
                  </w:r>
                </w:p>
              </w:tc>
              <w:tc>
                <w:tcPr>
                  <w:tcW w:w="1105" w:type="dxa"/>
                  <w:tcBorders>
                    <w:tl2br w:val="nil"/>
                    <w:tr2bl w:val="nil"/>
                  </w:tcBorders>
                  <w:noWrap w:val="0"/>
                  <w:vAlign w:val="center"/>
                </w:tcPr>
                <w:p w14:paraId="338FF49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r w14:paraId="2584E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6AE75252">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PM</w:t>
                  </w:r>
                  <w:r>
                    <w:rPr>
                      <w:rFonts w:hint="eastAsia"/>
                      <w:b w:val="0"/>
                      <w:bCs w:val="0"/>
                      <w:color w:val="000000" w:themeColor="text1"/>
                      <w:sz w:val="21"/>
                      <w:szCs w:val="21"/>
                      <w:vertAlign w:val="subscript"/>
                      <w:lang w:val="en-US" w:eastAsia="zh-CN"/>
                      <w14:textFill>
                        <w14:solidFill>
                          <w14:schemeClr w14:val="tx1"/>
                        </w14:solidFill>
                      </w14:textFill>
                    </w:rPr>
                    <w:t>2.5</w:t>
                  </w:r>
                </w:p>
              </w:tc>
              <w:tc>
                <w:tcPr>
                  <w:tcW w:w="3115" w:type="dxa"/>
                  <w:tcBorders>
                    <w:tl2br w:val="nil"/>
                    <w:tr2bl w:val="nil"/>
                  </w:tcBorders>
                  <w:noWrap w:val="0"/>
                  <w:vAlign w:val="center"/>
                </w:tcPr>
                <w:p w14:paraId="4A220AC4">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b w:val="0"/>
                      <w:bCs w:val="0"/>
                      <w:color w:val="000000" w:themeColor="text1"/>
                      <w:sz w:val="21"/>
                      <w:szCs w:val="21"/>
                      <w:vertAlign w:val="baseline"/>
                      <w:lang w:val="en-US"/>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年平均质量浓度</w:t>
                  </w:r>
                </w:p>
              </w:tc>
              <w:tc>
                <w:tcPr>
                  <w:tcW w:w="996" w:type="dxa"/>
                  <w:tcBorders>
                    <w:tl2br w:val="nil"/>
                    <w:tr2bl w:val="nil"/>
                  </w:tcBorders>
                  <w:noWrap w:val="0"/>
                  <w:vAlign w:val="center"/>
                </w:tcPr>
                <w:p w14:paraId="10F7AE78">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21</w:t>
                  </w:r>
                </w:p>
              </w:tc>
              <w:tc>
                <w:tcPr>
                  <w:tcW w:w="1016" w:type="dxa"/>
                  <w:tcBorders>
                    <w:tl2br w:val="nil"/>
                    <w:tr2bl w:val="nil"/>
                  </w:tcBorders>
                  <w:noWrap w:val="0"/>
                  <w:vAlign w:val="center"/>
                </w:tcPr>
                <w:p w14:paraId="1A9D84F9">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35</w:t>
                  </w:r>
                </w:p>
              </w:tc>
              <w:tc>
                <w:tcPr>
                  <w:tcW w:w="859" w:type="dxa"/>
                  <w:tcBorders>
                    <w:tl2br w:val="nil"/>
                    <w:tr2bl w:val="nil"/>
                  </w:tcBorders>
                  <w:noWrap w:val="0"/>
                  <w:vAlign w:val="center"/>
                </w:tcPr>
                <w:p w14:paraId="157B90B8">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60.0</w:t>
                  </w:r>
                </w:p>
              </w:tc>
              <w:tc>
                <w:tcPr>
                  <w:tcW w:w="1105" w:type="dxa"/>
                  <w:tcBorders>
                    <w:tl2br w:val="nil"/>
                    <w:tr2bl w:val="nil"/>
                  </w:tcBorders>
                  <w:noWrap w:val="0"/>
                  <w:vAlign w:val="center"/>
                </w:tcPr>
                <w:p w14:paraId="2DB24D5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r w14:paraId="578E8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18DAA29D">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CO</w:t>
                  </w:r>
                </w:p>
              </w:tc>
              <w:tc>
                <w:tcPr>
                  <w:tcW w:w="3115" w:type="dxa"/>
                  <w:tcBorders>
                    <w:tl2br w:val="nil"/>
                    <w:tr2bl w:val="nil"/>
                  </w:tcBorders>
                  <w:noWrap w:val="0"/>
                  <w:vAlign w:val="center"/>
                </w:tcPr>
                <w:p w14:paraId="10BE85BB">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日平均第95百分位数浓度</w:t>
                  </w:r>
                </w:p>
              </w:tc>
              <w:tc>
                <w:tcPr>
                  <w:tcW w:w="996" w:type="dxa"/>
                  <w:tcBorders>
                    <w:tl2br w:val="nil"/>
                    <w:tr2bl w:val="nil"/>
                  </w:tcBorders>
                  <w:noWrap w:val="0"/>
                  <w:vAlign w:val="center"/>
                </w:tcPr>
                <w:p w14:paraId="09C29182">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1.2mg/</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m</w:t>
                  </w:r>
                  <w:r>
                    <w:rPr>
                      <w:rFonts w:hint="default" w:ascii="Times New Roman" w:hAnsi="Times New Roman" w:eastAsia="宋体" w:cs="Times New Roman"/>
                      <w:b w:val="0"/>
                      <w:bCs w:val="0"/>
                      <w:color w:val="000000" w:themeColor="text1"/>
                      <w:kern w:val="0"/>
                      <w:sz w:val="21"/>
                      <w:szCs w:val="21"/>
                      <w:vertAlign w:val="superscript"/>
                      <w:lang w:val="en-US" w:eastAsia="zh-CN"/>
                      <w14:textFill>
                        <w14:solidFill>
                          <w14:schemeClr w14:val="tx1"/>
                        </w14:solidFill>
                      </w14:textFill>
                    </w:rPr>
                    <w:t>3</w:t>
                  </w:r>
                </w:p>
              </w:tc>
              <w:tc>
                <w:tcPr>
                  <w:tcW w:w="1016" w:type="dxa"/>
                  <w:tcBorders>
                    <w:tl2br w:val="nil"/>
                    <w:tr2bl w:val="nil"/>
                  </w:tcBorders>
                  <w:noWrap w:val="0"/>
                  <w:vAlign w:val="center"/>
                </w:tcPr>
                <w:p w14:paraId="4429BC88">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4mg/</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m</w:t>
                  </w:r>
                  <w:r>
                    <w:rPr>
                      <w:rFonts w:hint="default" w:ascii="Times New Roman" w:hAnsi="Times New Roman" w:eastAsia="宋体" w:cs="Times New Roman"/>
                      <w:b w:val="0"/>
                      <w:bCs w:val="0"/>
                      <w:color w:val="000000" w:themeColor="text1"/>
                      <w:kern w:val="0"/>
                      <w:sz w:val="21"/>
                      <w:szCs w:val="21"/>
                      <w:vertAlign w:val="superscript"/>
                      <w:lang w:val="en-US" w:eastAsia="zh-CN"/>
                      <w14:textFill>
                        <w14:solidFill>
                          <w14:schemeClr w14:val="tx1"/>
                        </w14:solidFill>
                      </w14:textFill>
                    </w:rPr>
                    <w:t>3</w:t>
                  </w:r>
                </w:p>
              </w:tc>
              <w:tc>
                <w:tcPr>
                  <w:tcW w:w="859" w:type="dxa"/>
                  <w:tcBorders>
                    <w:tl2br w:val="nil"/>
                    <w:tr2bl w:val="nil"/>
                  </w:tcBorders>
                  <w:noWrap w:val="0"/>
                  <w:vAlign w:val="center"/>
                </w:tcPr>
                <w:p w14:paraId="5F89D061">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30.0</w:t>
                  </w:r>
                </w:p>
              </w:tc>
              <w:tc>
                <w:tcPr>
                  <w:tcW w:w="1105" w:type="dxa"/>
                  <w:tcBorders>
                    <w:tl2br w:val="nil"/>
                    <w:tr2bl w:val="nil"/>
                  </w:tcBorders>
                  <w:noWrap w:val="0"/>
                  <w:vAlign w:val="center"/>
                </w:tcPr>
                <w:p w14:paraId="2960388F">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r w14:paraId="0E07C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 w:type="dxa"/>
                  <w:tcBorders>
                    <w:tl2br w:val="nil"/>
                    <w:tr2bl w:val="nil"/>
                  </w:tcBorders>
                  <w:noWrap w:val="0"/>
                  <w:vAlign w:val="center"/>
                </w:tcPr>
                <w:p w14:paraId="4397D8D6">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O</w:t>
                  </w:r>
                  <w:r>
                    <w:rPr>
                      <w:rFonts w:hint="eastAsia"/>
                      <w:b w:val="0"/>
                      <w:bCs w:val="0"/>
                      <w:color w:val="000000" w:themeColor="text1"/>
                      <w:sz w:val="21"/>
                      <w:szCs w:val="21"/>
                      <w:vertAlign w:val="subscript"/>
                      <w:lang w:val="en-US" w:eastAsia="zh-CN"/>
                      <w14:textFill>
                        <w14:solidFill>
                          <w14:schemeClr w14:val="tx1"/>
                        </w14:solidFill>
                      </w14:textFill>
                    </w:rPr>
                    <w:t>3</w:t>
                  </w:r>
                </w:p>
              </w:tc>
              <w:tc>
                <w:tcPr>
                  <w:tcW w:w="3115" w:type="dxa"/>
                  <w:tcBorders>
                    <w:tl2br w:val="nil"/>
                    <w:tr2bl w:val="nil"/>
                  </w:tcBorders>
                  <w:noWrap w:val="0"/>
                  <w:vAlign w:val="center"/>
                </w:tcPr>
                <w:p w14:paraId="13FCB66D">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日最大8h平均第90百分位数浓度</w:t>
                  </w:r>
                </w:p>
              </w:tc>
              <w:tc>
                <w:tcPr>
                  <w:tcW w:w="996" w:type="dxa"/>
                  <w:tcBorders>
                    <w:tl2br w:val="nil"/>
                    <w:tr2bl w:val="nil"/>
                  </w:tcBorders>
                  <w:noWrap w:val="0"/>
                  <w:vAlign w:val="center"/>
                </w:tcPr>
                <w:p w14:paraId="7412F8FF">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126</w:t>
                  </w:r>
                </w:p>
              </w:tc>
              <w:tc>
                <w:tcPr>
                  <w:tcW w:w="1016" w:type="dxa"/>
                  <w:tcBorders>
                    <w:tl2br w:val="nil"/>
                    <w:tr2bl w:val="nil"/>
                  </w:tcBorders>
                  <w:noWrap w:val="0"/>
                  <w:vAlign w:val="center"/>
                </w:tcPr>
                <w:p w14:paraId="5C7EA4F9">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160</w:t>
                  </w:r>
                </w:p>
              </w:tc>
              <w:tc>
                <w:tcPr>
                  <w:tcW w:w="859" w:type="dxa"/>
                  <w:tcBorders>
                    <w:tl2br w:val="nil"/>
                    <w:tr2bl w:val="nil"/>
                  </w:tcBorders>
                  <w:noWrap w:val="0"/>
                  <w:vAlign w:val="center"/>
                </w:tcPr>
                <w:p w14:paraId="362F16D0">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78.8</w:t>
                  </w:r>
                </w:p>
              </w:tc>
              <w:tc>
                <w:tcPr>
                  <w:tcW w:w="1105" w:type="dxa"/>
                  <w:tcBorders>
                    <w:tl2br w:val="nil"/>
                    <w:tr2bl w:val="nil"/>
                  </w:tcBorders>
                  <w:noWrap w:val="0"/>
                  <w:vAlign w:val="center"/>
                </w:tcPr>
                <w:p w14:paraId="6CF0935C">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105" w:leftChars="-50" w:right="-105" w:rightChars="-50"/>
                    <w:jc w:val="center"/>
                    <w:textAlignment w:val="auto"/>
                    <w:rPr>
                      <w:rFonts w:hint="eastAsia"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达标</w:t>
                  </w:r>
                </w:p>
              </w:tc>
            </w:tr>
          </w:tbl>
          <w:p w14:paraId="016FFE2D">
            <w:pPr>
              <w:pStyle w:val="5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jc w:val="left"/>
              <w:textAlignment w:val="auto"/>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根据上表可知，项目所在区域环境空气中二氧化硫、二氧化氮、可吸入颗粒物、细颗粒物、一氧化碳、臭氧浓度均达到《环境空气质量标准》（GB3095-2012）</w:t>
            </w:r>
            <w:r>
              <w:rPr>
                <w:rFonts w:hint="eastAsia"/>
                <w:color w:val="000000" w:themeColor="text1"/>
                <w:u w:val="none"/>
                <w:lang w:val="en-US" w:eastAsia="zh-CN"/>
                <w14:textFill>
                  <w14:solidFill>
                    <w14:schemeClr w14:val="tx1"/>
                  </w14:solidFill>
                </w14:textFill>
              </w:rPr>
              <w:t>及其修改单</w:t>
            </w:r>
            <w:r>
              <w:rPr>
                <w:rFonts w:hint="eastAsia"/>
                <w:color w:val="000000" w:themeColor="text1"/>
                <w:u w:val="none"/>
                <w14:textFill>
                  <w14:solidFill>
                    <w14:schemeClr w14:val="tx1"/>
                  </w14:solidFill>
                </w14:textFill>
              </w:rPr>
              <w:t>二级标准要求，故项目所在区域属于达标区。</w:t>
            </w:r>
          </w:p>
          <w:p w14:paraId="3F68B9F6">
            <w:pPr>
              <w:pStyle w:val="52"/>
              <w:keepNext w:val="0"/>
              <w:keepLines w:val="0"/>
              <w:suppressLineNumbers w:val="0"/>
              <w:spacing w:before="0" w:beforeAutospacing="0" w:after="0" w:afterAutospacing="0" w:line="480" w:lineRule="exact"/>
              <w:ind w:left="0" w:right="0" w:firstLine="482"/>
              <w:rPr>
                <w:rFonts w:hint="eastAsia"/>
                <w:b/>
                <w:bCs/>
                <w:color w:val="000000" w:themeColor="text1"/>
                <w:u w:val="none"/>
                <w14:textFill>
                  <w14:solidFill>
                    <w14:schemeClr w14:val="tx1"/>
                  </w14:solidFill>
                </w14:textFill>
              </w:rPr>
            </w:pPr>
            <w:r>
              <w:rPr>
                <w:rFonts w:hint="eastAsia"/>
                <w:b/>
                <w:bCs/>
                <w:color w:val="000000" w:themeColor="text1"/>
                <w:u w:val="none"/>
                <w14:textFill>
                  <w14:solidFill>
                    <w14:schemeClr w14:val="tx1"/>
                  </w14:solidFill>
                </w14:textFill>
              </w:rPr>
              <w:t>2、特征污染物环境质量现状</w:t>
            </w:r>
          </w:p>
          <w:p w14:paraId="117C45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szCs w:val="22"/>
                <w:u w:val="none"/>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本项目特征污染物为TSP、非甲烷总烃，为了解项目所在地特征污染因子环境空气质量现状，</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为了解项目所在地特征污染因子环境空气质量现状，项目</w:t>
            </w:r>
            <w:r>
              <w:rPr>
                <w:rFonts w:hint="eastAsia" w:cs="Times New Roman"/>
                <w:color w:val="000000" w:themeColor="text1"/>
                <w:kern w:val="2"/>
                <w:sz w:val="24"/>
                <w:szCs w:val="24"/>
                <w:highlight w:val="none"/>
                <w:lang w:val="en-US" w:eastAsia="zh-CN" w:bidi="ar-SA"/>
                <w14:textFill>
                  <w14:solidFill>
                    <w14:schemeClr w14:val="tx1"/>
                  </w14:solidFill>
                </w14:textFill>
              </w:rPr>
              <w:t>颗粒物、</w:t>
            </w:r>
            <w:r>
              <w:rPr>
                <w:rFonts w:hint="eastAsia"/>
                <w:color w:val="000000" w:themeColor="text1"/>
                <w:kern w:val="0"/>
                <w:sz w:val="24"/>
                <w:highlight w:val="none"/>
                <w14:textFill>
                  <w14:solidFill>
                    <w14:schemeClr w14:val="tx1"/>
                  </w14:solidFill>
                </w14:textFill>
              </w:rPr>
              <w:t>非甲烷总烃引用</w:t>
            </w:r>
            <w:r>
              <w:rPr>
                <w:rFonts w:hint="eastAsia"/>
                <w:color w:val="000000" w:themeColor="text1"/>
                <w:kern w:val="0"/>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年产10000吨环保、可降解、全降解材料、生活日用品产品研发与生产项目</w:t>
            </w:r>
            <w:r>
              <w:rPr>
                <w:rFonts w:hint="eastAsia"/>
                <w:color w:val="000000" w:themeColor="text1"/>
                <w:kern w:val="0"/>
                <w:sz w:val="24"/>
                <w:highlight w:val="none"/>
                <w:lang w:eastAsia="zh-CN"/>
                <w14:textFill>
                  <w14:solidFill>
                    <w14:schemeClr w14:val="tx1"/>
                  </w14:solidFill>
                </w14:textFill>
              </w:rPr>
              <w:t>》</w:t>
            </w:r>
            <w:r>
              <w:rPr>
                <w:rFonts w:hint="eastAsia"/>
                <w:color w:val="000000" w:themeColor="text1"/>
                <w:kern w:val="0"/>
                <w:sz w:val="24"/>
                <w:highlight w:val="none"/>
                <w14:textFill>
                  <w14:solidFill>
                    <w14:schemeClr w14:val="tx1"/>
                  </w14:solidFill>
                </w14:textFill>
              </w:rPr>
              <w:t>环境空气质量监测数据</w:t>
            </w:r>
            <w:r>
              <w:rPr>
                <w:rFonts w:hint="eastAsia" w:ascii="Times New Roman" w:hAnsi="Times New Roman" w:eastAsia="宋体" w:cs="Times New Roman"/>
                <w:color w:val="000000" w:themeColor="text1"/>
                <w:sz w:val="24"/>
                <w:highlight w:val="none"/>
                <w14:textFill>
                  <w14:solidFill>
                    <w14:schemeClr w14:val="tx1"/>
                  </w14:solidFill>
                </w14:textFill>
              </w:rPr>
              <w:t>202</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w:t>
            </w:r>
            <w:r>
              <w:rPr>
                <w:rFonts w:hint="eastAsia"/>
                <w:color w:val="000000" w:themeColor="text1"/>
                <w:sz w:val="24"/>
                <w:szCs w:val="24"/>
                <w:u w:val="none"/>
                <w:lang w:val="en-US" w:eastAsia="zh-CN"/>
                <w14:textFill>
                  <w14:solidFill>
                    <w14:schemeClr w14:val="tx1"/>
                  </w14:solidFill>
                </w14:textFill>
              </w:rPr>
              <w:t>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hint="eastAsia"/>
                <w:color w:val="000000" w:themeColor="text1"/>
                <w:sz w:val="24"/>
                <w:szCs w:val="24"/>
                <w:u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29</w:t>
            </w:r>
            <w:r>
              <w:rPr>
                <w:rFonts w:hint="eastAsia"/>
                <w:color w:val="000000" w:themeColor="text1"/>
                <w:sz w:val="24"/>
                <w:szCs w:val="24"/>
                <w:u w:val="none"/>
                <w:lang w:val="en-US" w:eastAsia="zh-CN"/>
                <w14:textFill>
                  <w14:solidFill>
                    <w14:schemeClr w14:val="tx1"/>
                  </w14:solidFill>
                </w14:textFill>
              </w:rPr>
              <w:t>日</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至2024</w:t>
            </w:r>
            <w:r>
              <w:rPr>
                <w:rFonts w:hint="eastAsia"/>
                <w:color w:val="000000" w:themeColor="text1"/>
                <w:sz w:val="24"/>
                <w:szCs w:val="24"/>
                <w:u w:val="none"/>
                <w:lang w:val="en-US" w:eastAsia="zh-CN"/>
                <w14:textFill>
                  <w14:solidFill>
                    <w14:schemeClr w14:val="tx1"/>
                  </w14:solidFill>
                </w14:textFill>
              </w:rPr>
              <w:t>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hint="eastAsia"/>
                <w:color w:val="000000" w:themeColor="text1"/>
                <w:sz w:val="24"/>
                <w:szCs w:val="24"/>
                <w:u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31</w:t>
            </w:r>
            <w:r>
              <w:rPr>
                <w:rFonts w:hint="eastAsia"/>
                <w:color w:val="000000" w:themeColor="text1"/>
                <w:sz w:val="24"/>
                <w:szCs w:val="24"/>
                <w:u w:val="none"/>
                <w:lang w:val="en-US" w:eastAsia="zh-CN"/>
                <w14:textFill>
                  <w14:solidFill>
                    <w14:schemeClr w14:val="tx1"/>
                  </w14:solidFill>
                </w14:textFill>
              </w:rPr>
              <w:t>日</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环境质量现状监测数据，</w:t>
            </w:r>
            <w:r>
              <w:rPr>
                <w:rFonts w:hint="eastAsia" w:ascii="Times New Roman" w:hAnsi="Times New Roman" w:eastAsia="宋体" w:cs="Times New Roman"/>
                <w:color w:val="FF0000"/>
                <w:kern w:val="2"/>
                <w:sz w:val="24"/>
                <w:szCs w:val="24"/>
                <w:highlight w:val="none"/>
                <w:lang w:val="en-US" w:eastAsia="zh-CN" w:bidi="ar-SA"/>
              </w:rPr>
              <w:t>监测点位位于项目厂址</w:t>
            </w:r>
            <w:r>
              <w:rPr>
                <w:rFonts w:hint="eastAsia" w:cs="Times New Roman"/>
                <w:color w:val="FF0000"/>
                <w:kern w:val="2"/>
                <w:sz w:val="24"/>
                <w:szCs w:val="24"/>
                <w:highlight w:val="none"/>
                <w:lang w:val="en-US" w:eastAsia="zh-CN" w:bidi="ar-SA"/>
              </w:rPr>
              <w:t>南</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面</w:t>
            </w:r>
            <w:r>
              <w:rPr>
                <w:rFonts w:hint="eastAsia" w:cs="Times New Roman"/>
                <w:color w:val="000000" w:themeColor="text1"/>
                <w:kern w:val="2"/>
                <w:sz w:val="24"/>
                <w:szCs w:val="24"/>
                <w:highlight w:val="none"/>
                <w:lang w:val="en-US" w:eastAsia="zh-CN" w:bidi="ar-SA"/>
                <w14:textFill>
                  <w14:solidFill>
                    <w14:schemeClr w14:val="tx1"/>
                  </w14:solidFill>
                </w14:textFill>
              </w:rPr>
              <w:t>775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m处超常村，引用监测数据在3年有效期内，引用合理。</w:t>
            </w:r>
            <w:r>
              <w:rPr>
                <w:rFonts w:hint="eastAsia" w:cs="Times New Roman"/>
                <w:color w:val="000000" w:themeColor="text1"/>
                <w:kern w:val="2"/>
                <w:sz w:val="24"/>
                <w:szCs w:val="24"/>
                <w:highlight w:val="none"/>
                <w:lang w:val="en-US" w:eastAsia="zh-CN" w:bidi="ar-SA"/>
                <w14:textFill>
                  <w14:solidFill>
                    <w14:schemeClr w14:val="tx1"/>
                  </w14:solidFill>
                </w14:textFill>
              </w:rPr>
              <w:t>具体</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监测详情如下。</w:t>
            </w:r>
          </w:p>
          <w:p w14:paraId="74E87A3D">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0" w:firstLineChars="0"/>
              <w:jc w:val="center"/>
              <w:textAlignment w:val="auto"/>
              <w:rPr>
                <w:rFonts w:hint="eastAsia" w:ascii="Times New Roman" w:hAnsi="Times New Roman" w:cs="Times New Roman"/>
                <w:b/>
                <w:bCs/>
                <w:color w:val="000000" w:themeColor="text1"/>
                <w:sz w:val="24"/>
                <w:szCs w:val="24"/>
                <w:lang w:val="eu-E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表3-2  引用</w:t>
            </w:r>
            <w:r>
              <w:rPr>
                <w:rFonts w:hint="eastAsia" w:ascii="Times New Roman" w:hAnsi="Times New Roman" w:cs="Times New Roman"/>
                <w:b/>
                <w:bCs/>
                <w:color w:val="000000" w:themeColor="text1"/>
                <w:sz w:val="24"/>
                <w:szCs w:val="24"/>
                <w:lang w:val="eu-ES" w:eastAsia="zh-CN"/>
                <w14:textFill>
                  <w14:solidFill>
                    <w14:schemeClr w14:val="tx1"/>
                  </w14:solidFill>
                </w14:textFill>
              </w:rPr>
              <w:t>监测点位情况一览表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417"/>
              <w:gridCol w:w="903"/>
              <w:gridCol w:w="1167"/>
              <w:gridCol w:w="1148"/>
              <w:gridCol w:w="2295"/>
            </w:tblGrid>
            <w:tr w14:paraId="7CC56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649" w:type="pct"/>
                  <w:noWrap w:val="0"/>
                  <w:vAlign w:val="center"/>
                </w:tcPr>
                <w:p w14:paraId="36F58FAA">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p>
              </w:tc>
              <w:tc>
                <w:tcPr>
                  <w:tcW w:w="889" w:type="pct"/>
                  <w:noWrap w:val="0"/>
                  <w:vAlign w:val="center"/>
                </w:tcPr>
                <w:p w14:paraId="47ED77EF">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p>
              </w:tc>
              <w:tc>
                <w:tcPr>
                  <w:tcW w:w="566" w:type="pct"/>
                  <w:noWrap w:val="0"/>
                  <w:vAlign w:val="center"/>
                </w:tcPr>
                <w:p w14:paraId="106A04AE">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p>
              </w:tc>
              <w:tc>
                <w:tcPr>
                  <w:tcW w:w="732" w:type="pct"/>
                  <w:noWrap w:val="0"/>
                  <w:vAlign w:val="center"/>
                </w:tcPr>
                <w:p w14:paraId="731D251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p>
              </w:tc>
              <w:tc>
                <w:tcPr>
                  <w:tcW w:w="720" w:type="pct"/>
                  <w:noWrap w:val="0"/>
                  <w:vAlign w:val="center"/>
                </w:tcPr>
                <w:p w14:paraId="2DBC4562">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p>
              </w:tc>
              <w:tc>
                <w:tcPr>
                  <w:tcW w:w="1440" w:type="pct"/>
                  <w:noWrap w:val="0"/>
                  <w:vAlign w:val="center"/>
                </w:tcPr>
                <w:p w14:paraId="56E0697C">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p>
              </w:tc>
            </w:tr>
            <w:tr w14:paraId="76905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49" w:type="pct"/>
                  <w:vMerge w:val="restart"/>
                  <w:noWrap w:val="0"/>
                  <w:vAlign w:val="center"/>
                </w:tcPr>
                <w:p w14:paraId="4B9D131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889" w:type="pct"/>
                  <w:noWrap w:val="0"/>
                  <w:vAlign w:val="center"/>
                </w:tcPr>
                <w:p w14:paraId="128F4366">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566" w:type="pct"/>
                  <w:vMerge w:val="restart"/>
                  <w:noWrap w:val="0"/>
                  <w:vAlign w:val="center"/>
                </w:tcPr>
                <w:p w14:paraId="0117386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732" w:type="pct"/>
                  <w:vMerge w:val="restart"/>
                  <w:noWrap w:val="0"/>
                  <w:vAlign w:val="center"/>
                </w:tcPr>
                <w:p w14:paraId="3C8FE68A">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720" w:type="pct"/>
                  <w:noWrap w:val="0"/>
                  <w:vAlign w:val="center"/>
                </w:tcPr>
                <w:p w14:paraId="703D7D4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1440" w:type="pct"/>
                  <w:vMerge w:val="restart"/>
                  <w:noWrap w:val="0"/>
                  <w:vAlign w:val="center"/>
                </w:tcPr>
                <w:p w14:paraId="1AE2D2FD">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r>
            <w:tr w14:paraId="4252C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49" w:type="pct"/>
                  <w:vMerge w:val="continue"/>
                  <w:noWrap w:val="0"/>
                  <w:vAlign w:val="center"/>
                </w:tcPr>
                <w:p w14:paraId="223C65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cs="Times New Roman"/>
                      <w:color w:val="000000" w:themeColor="text1"/>
                      <w:kern w:val="0"/>
                      <w:sz w:val="21"/>
                      <w:szCs w:val="21"/>
                      <w:highlight w:val="none"/>
                      <w14:textFill>
                        <w14:solidFill>
                          <w14:schemeClr w14:val="tx1"/>
                        </w14:solidFill>
                      </w14:textFill>
                    </w:rPr>
                  </w:pPr>
                </w:p>
              </w:tc>
              <w:tc>
                <w:tcPr>
                  <w:tcW w:w="889" w:type="pct"/>
                  <w:noWrap w:val="0"/>
                  <w:vAlign w:val="center"/>
                </w:tcPr>
                <w:p w14:paraId="09960CC0">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566" w:type="pct"/>
                  <w:vMerge w:val="continue"/>
                  <w:noWrap w:val="0"/>
                  <w:vAlign w:val="center"/>
                </w:tcPr>
                <w:p w14:paraId="6C3AD621">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732" w:type="pct"/>
                  <w:vMerge w:val="continue"/>
                  <w:noWrap w:val="0"/>
                  <w:vAlign w:val="center"/>
                </w:tcPr>
                <w:p w14:paraId="7842952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720" w:type="pct"/>
                  <w:noWrap w:val="0"/>
                  <w:vAlign w:val="center"/>
                </w:tcPr>
                <w:p w14:paraId="073EF250">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1440" w:type="pct"/>
                  <w:vMerge w:val="continue"/>
                  <w:noWrap w:val="0"/>
                  <w:vAlign w:val="center"/>
                </w:tcPr>
                <w:p w14:paraId="45931E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p>
              </w:tc>
            </w:tr>
          </w:tbl>
          <w:p w14:paraId="5B2EF1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ascii="Times New Roman" w:hAnsi="Times New Roman"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4"/>
                <w:highlight w:val="none"/>
                <w14:textFill>
                  <w14:solidFill>
                    <w14:schemeClr w14:val="tx1"/>
                  </w14:solidFill>
                </w14:textFill>
              </w:rPr>
              <w:t>监测结果及分析见表3-3。</w:t>
            </w:r>
          </w:p>
          <w:p w14:paraId="2D4CAE36">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0" w:firstLineChars="0"/>
              <w:jc w:val="center"/>
              <w:textAlignment w:val="auto"/>
              <w:rPr>
                <w:rFonts w:hint="eastAsia" w:ascii="Times New Roman" w:hAnsi="Times New Roman" w:cs="Times New Roman"/>
                <w:b/>
                <w:bCs/>
                <w:color w:val="000000" w:themeColor="text1"/>
                <w:sz w:val="24"/>
                <w:szCs w:val="24"/>
                <w:lang w:val="eu-E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表3-3引用</w:t>
            </w:r>
            <w:r>
              <w:rPr>
                <w:rFonts w:hint="eastAsia" w:ascii="Times New Roman" w:hAnsi="Times New Roman" w:cs="Times New Roman"/>
                <w:b/>
                <w:bCs/>
                <w:color w:val="000000" w:themeColor="text1"/>
                <w:sz w:val="24"/>
                <w:szCs w:val="24"/>
                <w:lang w:val="eu-ES" w:eastAsia="zh-CN"/>
                <w14:textFill>
                  <w14:solidFill>
                    <w14:schemeClr w14:val="tx1"/>
                  </w14:solidFill>
                </w14:textFill>
              </w:rPr>
              <w:t>污染物环境质量现状（监测统计）</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065"/>
              <w:gridCol w:w="730"/>
              <w:gridCol w:w="1199"/>
              <w:gridCol w:w="1305"/>
              <w:gridCol w:w="1088"/>
              <w:gridCol w:w="860"/>
              <w:gridCol w:w="719"/>
            </w:tblGrid>
            <w:tr w14:paraId="195EE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4" w:type="pct"/>
                  <w:vMerge w:val="restart"/>
                  <w:noWrap w:val="0"/>
                  <w:vAlign w:val="center"/>
                </w:tcPr>
                <w:p w14:paraId="1764256A">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668" w:type="pct"/>
                  <w:vMerge w:val="restart"/>
                  <w:noWrap w:val="0"/>
                  <w:vAlign w:val="center"/>
                </w:tcPr>
                <w:p w14:paraId="07BBEB5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458" w:type="pct"/>
                  <w:vMerge w:val="restart"/>
                  <w:noWrap w:val="0"/>
                  <w:vAlign w:val="center"/>
                </w:tcPr>
                <w:p w14:paraId="598B1DE4">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753" w:type="pct"/>
                  <w:vMerge w:val="restart"/>
                  <w:noWrap w:val="0"/>
                  <w:vAlign w:val="center"/>
                </w:tcPr>
                <w:p w14:paraId="32F6A87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819" w:type="pct"/>
                  <w:vMerge w:val="restart"/>
                  <w:noWrap w:val="0"/>
                  <w:vAlign w:val="center"/>
                </w:tcPr>
                <w:p w14:paraId="6BC790AF">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683" w:type="pct"/>
                  <w:vMerge w:val="restart"/>
                  <w:noWrap w:val="0"/>
                  <w:vAlign w:val="center"/>
                </w:tcPr>
                <w:p w14:paraId="3E017D94">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540" w:type="pct"/>
                  <w:vMerge w:val="restart"/>
                  <w:noWrap w:val="0"/>
                  <w:vAlign w:val="center"/>
                </w:tcPr>
                <w:p w14:paraId="6D4130BF">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451" w:type="pct"/>
                  <w:vMerge w:val="restart"/>
                  <w:noWrap w:val="0"/>
                  <w:vAlign w:val="center"/>
                </w:tcPr>
                <w:p w14:paraId="555A674C">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r>
            <w:tr w14:paraId="15164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24" w:type="pct"/>
                  <w:vMerge w:val="continue"/>
                  <w:noWrap w:val="0"/>
                  <w:vAlign w:val="center"/>
                </w:tcPr>
                <w:p w14:paraId="3D0AA61A">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68" w:type="pct"/>
                  <w:vMerge w:val="continue"/>
                  <w:noWrap w:val="0"/>
                  <w:vAlign w:val="center"/>
                </w:tcPr>
                <w:p w14:paraId="5A40CAE6">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58" w:type="pct"/>
                  <w:vMerge w:val="continue"/>
                  <w:noWrap w:val="0"/>
                  <w:vAlign w:val="center"/>
                </w:tcPr>
                <w:p w14:paraId="32503FE8">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53" w:type="pct"/>
                  <w:vMerge w:val="continue"/>
                  <w:noWrap w:val="0"/>
                  <w:vAlign w:val="center"/>
                </w:tcPr>
                <w:p w14:paraId="127E487A">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19" w:type="pct"/>
                  <w:vMerge w:val="continue"/>
                  <w:noWrap w:val="0"/>
                  <w:vAlign w:val="center"/>
                </w:tcPr>
                <w:p w14:paraId="751DEADE">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83" w:type="pct"/>
                  <w:vMerge w:val="continue"/>
                  <w:noWrap w:val="0"/>
                  <w:vAlign w:val="center"/>
                </w:tcPr>
                <w:p w14:paraId="33633585">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540" w:type="pct"/>
                  <w:vMerge w:val="continue"/>
                  <w:noWrap w:val="0"/>
                  <w:vAlign w:val="center"/>
                </w:tcPr>
                <w:p w14:paraId="13D18C20">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51" w:type="pct"/>
                  <w:vMerge w:val="continue"/>
                  <w:noWrap w:val="0"/>
                  <w:vAlign w:val="center"/>
                </w:tcPr>
                <w:p w14:paraId="093B079D">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3B7B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24" w:type="pct"/>
                  <w:vMerge w:val="restart"/>
                  <w:noWrap w:val="0"/>
                  <w:vAlign w:val="center"/>
                </w:tcPr>
                <w:p w14:paraId="372661DC">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68" w:type="pct"/>
                  <w:noWrap w:val="0"/>
                  <w:vAlign w:val="center"/>
                </w:tcPr>
                <w:p w14:paraId="156E4EEC">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458" w:type="pct"/>
                  <w:noWrap w:val="0"/>
                  <w:vAlign w:val="center"/>
                </w:tcPr>
                <w:p w14:paraId="47FFC19A">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53" w:type="pct"/>
                  <w:noWrap w:val="0"/>
                  <w:vAlign w:val="center"/>
                </w:tcPr>
                <w:p w14:paraId="4EDB57A9">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19" w:type="pct"/>
                  <w:noWrap w:val="0"/>
                  <w:vAlign w:val="center"/>
                </w:tcPr>
                <w:p w14:paraId="0FC3D9A0">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683" w:type="pct"/>
                  <w:noWrap w:val="0"/>
                  <w:vAlign w:val="center"/>
                </w:tcPr>
                <w:p w14:paraId="6D9565CC">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540" w:type="pct"/>
                  <w:noWrap w:val="0"/>
                  <w:vAlign w:val="center"/>
                </w:tcPr>
                <w:p w14:paraId="35A01128">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51" w:type="pct"/>
                  <w:noWrap w:val="0"/>
                  <w:vAlign w:val="center"/>
                </w:tcPr>
                <w:p w14:paraId="364A1D0D">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4F888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4" w:type="pct"/>
                  <w:vMerge w:val="continue"/>
                  <w:noWrap w:val="0"/>
                  <w:vAlign w:val="center"/>
                </w:tcPr>
                <w:p w14:paraId="0E3C8026">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68" w:type="pct"/>
                  <w:noWrap w:val="0"/>
                  <w:vAlign w:val="center"/>
                </w:tcPr>
                <w:p w14:paraId="4466421C">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p>
              </w:tc>
              <w:tc>
                <w:tcPr>
                  <w:tcW w:w="458" w:type="pct"/>
                  <w:noWrap w:val="0"/>
                  <w:vAlign w:val="center"/>
                </w:tcPr>
                <w:p w14:paraId="68E85C78">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753" w:type="pct"/>
                  <w:noWrap w:val="0"/>
                  <w:vAlign w:val="center"/>
                </w:tcPr>
                <w:p w14:paraId="1CB8BC26">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14:textFill>
                        <w14:solidFill>
                          <w14:schemeClr w14:val="tx1"/>
                        </w14:solidFill>
                      </w14:textFill>
                    </w:rPr>
                  </w:pPr>
                </w:p>
              </w:tc>
              <w:tc>
                <w:tcPr>
                  <w:tcW w:w="819" w:type="pct"/>
                  <w:noWrap w:val="0"/>
                  <w:vAlign w:val="center"/>
                </w:tcPr>
                <w:p w14:paraId="701315FD">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683" w:type="pct"/>
                  <w:noWrap w:val="0"/>
                  <w:vAlign w:val="center"/>
                </w:tcPr>
                <w:p w14:paraId="281E81F4">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540" w:type="pct"/>
                  <w:noWrap w:val="0"/>
                  <w:vAlign w:val="center"/>
                </w:tcPr>
                <w:p w14:paraId="05EB31D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c>
                <w:tcPr>
                  <w:tcW w:w="451" w:type="pct"/>
                  <w:noWrap w:val="0"/>
                  <w:vAlign w:val="center"/>
                </w:tcPr>
                <w:p w14:paraId="154499E7">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Autospacing="0" w:after="0" w:afterAutospacing="0" w:line="240" w:lineRule="auto"/>
                    <w:ind w:left="-105" w:leftChars="-50" w:right="-105" w:rightChars="-50"/>
                    <w:jc w:val="center"/>
                    <w:textAlignment w:val="auto"/>
                    <w:rPr>
                      <w:rFonts w:hint="default" w:ascii="Times New Roman" w:hAnsi="Times New Roman" w:eastAsia="宋体" w:cs="Times New Roman"/>
                      <w:color w:val="000000" w:themeColor="text1"/>
                      <w:sz w:val="21"/>
                      <w:szCs w:val="21"/>
                      <w:highlight w:val="none"/>
                      <w:u w:val="none"/>
                      <w14:textFill>
                        <w14:solidFill>
                          <w14:schemeClr w14:val="tx1"/>
                        </w14:solidFill>
                      </w14:textFill>
                    </w:rPr>
                  </w:pPr>
                </w:p>
              </w:tc>
            </w:tr>
          </w:tbl>
          <w:p w14:paraId="4BDEDBE7">
            <w:pPr>
              <w:pStyle w:val="15"/>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0" w:firstLineChars="200"/>
              <w:jc w:val="both"/>
              <w:textAlignment w:val="auto"/>
              <w:rPr>
                <w:rFonts w:hint="eastAsia"/>
                <w:color w:val="000000" w:themeColor="text1"/>
                <w:u w:val="none"/>
                <w14:textFill>
                  <w14:solidFill>
                    <w14:schemeClr w14:val="tx1"/>
                  </w14:solidFill>
                </w14:textFill>
              </w:rPr>
            </w:pP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根据引用项目监测结果，监测因子TSP 24小时平均浓度满足《环境空气质量标准》（GB3095-2012）及其修改单二级标准要求，非甲烷总烃</w:t>
            </w:r>
            <w:r>
              <w:rPr>
                <w:rFonts w:hint="eastAsia" w:ascii="Times New Roman" w:hAnsi="Times New Roman" w:cs="Times New Roman"/>
                <w:color w:val="000000" w:themeColor="text1"/>
                <w:kern w:val="2"/>
                <w:sz w:val="24"/>
                <w:szCs w:val="24"/>
                <w:u w:val="none"/>
                <w:lang w:val="en-US" w:eastAsia="zh-CN" w:bidi="ar-SA"/>
                <w14:textFill>
                  <w14:solidFill>
                    <w14:schemeClr w14:val="tx1"/>
                  </w14:solidFill>
                </w14:textFill>
              </w:rPr>
              <w:t>满足</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《大气污染物综合排放标准详解》中规定的短期浓度限值（2.0mg/m</w:t>
            </w:r>
            <w:r>
              <w:rPr>
                <w:rFonts w:hint="eastAsia" w:ascii="Times New Roman" w:hAnsi="Times New Roman" w:eastAsia="宋体" w:cs="Times New Roman"/>
                <w:color w:val="000000" w:themeColor="text1"/>
                <w:kern w:val="2"/>
                <w:sz w:val="24"/>
                <w:szCs w:val="24"/>
                <w:u w:val="none"/>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u w:val="none"/>
                <w14:textFill>
                  <w14:solidFill>
                    <w14:schemeClr w14:val="tx1"/>
                  </w14:solidFill>
                </w14:textFill>
              </w:rPr>
              <w:t>项目所在地环境空气质量较好。</w:t>
            </w:r>
          </w:p>
          <w:p w14:paraId="293CE854">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2" w:firstLineChars="200"/>
              <w:textAlignment w:val="auto"/>
              <w:rPr>
                <w:rStyle w:val="37"/>
                <w:rFonts w:hint="eastAsia"/>
                <w:b/>
                <w:color w:val="000000" w:themeColor="text1"/>
                <w:sz w:val="24"/>
                <w:u w:val="none"/>
                <w14:textFill>
                  <w14:solidFill>
                    <w14:schemeClr w14:val="tx1"/>
                  </w14:solidFill>
                </w14:textFill>
              </w:rPr>
            </w:pPr>
            <w:r>
              <w:rPr>
                <w:rStyle w:val="37"/>
                <w:rFonts w:hint="eastAsia"/>
                <w:b/>
                <w:color w:val="000000" w:themeColor="text1"/>
                <w:sz w:val="24"/>
                <w:u w:val="none"/>
                <w14:textFill>
                  <w14:solidFill>
                    <w14:schemeClr w14:val="tx1"/>
                  </w14:solidFill>
                </w14:textFill>
              </w:rPr>
              <w:t>二</w:t>
            </w:r>
            <w:r>
              <w:rPr>
                <w:rStyle w:val="37"/>
                <w:rFonts w:hint="eastAsia"/>
                <w:b/>
                <w:color w:val="000000" w:themeColor="text1"/>
                <w:sz w:val="24"/>
                <w:u w:val="none"/>
                <w:lang w:eastAsia="zh-CN"/>
                <w14:textFill>
                  <w14:solidFill>
                    <w14:schemeClr w14:val="tx1"/>
                  </w14:solidFill>
                </w14:textFill>
              </w:rPr>
              <w:t>、</w:t>
            </w:r>
            <w:r>
              <w:rPr>
                <w:rStyle w:val="37"/>
                <w:rFonts w:hint="eastAsia"/>
                <w:b/>
                <w:color w:val="000000" w:themeColor="text1"/>
                <w:sz w:val="24"/>
                <w:u w:val="none"/>
                <w14:textFill>
                  <w14:solidFill>
                    <w14:schemeClr w14:val="tx1"/>
                  </w14:solidFill>
                </w14:textFill>
              </w:rPr>
              <w:t>地表水环境质量现状</w:t>
            </w:r>
          </w:p>
          <w:p w14:paraId="2A35D4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项目最近地表水体为南面约</w:t>
            </w:r>
            <w:r>
              <w:rPr>
                <w:rFonts w:hint="eastAsia" w:cs="Times New Roman"/>
                <w:color w:val="000000" w:themeColor="text1"/>
                <w:sz w:val="24"/>
                <w:szCs w:val="24"/>
                <w:u w:val="none"/>
                <w:lang w:val="en-US" w:eastAsia="zh-CN"/>
                <w14:textFill>
                  <w14:solidFill>
                    <w14:schemeClr w14:val="tx1"/>
                  </w14:solidFill>
                </w14:textFill>
              </w:rPr>
              <w:t>252</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m处的布宁河。布宁河为南河一级支流，根据《南宁市水功能区划》，项目所在区域布宁河水环境功能为Ⅴ类，为布宁河大龙农业用水区和南河宾阳开发利用区，水环境质量执行《地表水环境质量标准》（GB3838-2002）Ⅴ类标准。</w:t>
            </w:r>
          </w:p>
          <w:p w14:paraId="34E92C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eastAsia="宋体"/>
                <w:color w:val="000000" w:themeColor="text1"/>
                <w:kern w:val="0"/>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根据南宁市生态环境局网站发布《2024年南宁市生态环境状况公报》，2024年，考核南宁市的8个国控断面分别是叮当（武鸣河）、老口（邕江）、六景（郁江）、南岸（郁江）、白马（右江）、莲山（八尺江）、廖平桥（清水河）、都安（红水河）。按年均值评价，都安断面为I类水质，白马、叮当、老口、六景、南岸、廖平桥、莲山断面均为II类水质，水质优良比例为100%。由此可见，项目所在区域布宁河满足《地表水环境质量标准》（GB3838-2002）Ⅴ类水质标准</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w:t>
            </w:r>
          </w:p>
          <w:p w14:paraId="3840CE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b w:val="0"/>
                <w:caps w:val="0"/>
                <w:color w:val="000000" w:themeColor="text1"/>
                <w:spacing w:val="0"/>
                <w:kern w:val="2"/>
                <w:sz w:val="24"/>
                <w:szCs w:val="24"/>
                <w:u w:val="none"/>
                <w:lang w:val="en-US" w:eastAsia="zh-CN" w:bidi="ar-SA"/>
                <w14:textFill>
                  <w14:solidFill>
                    <w14:schemeClr w14:val="tx1"/>
                  </w14:solidFill>
                </w14:textFill>
              </w:rPr>
            </w:pPr>
            <w:r>
              <w:rPr>
                <w:rFonts w:hint="eastAsia" w:cs="Times New Roman"/>
                <w:color w:val="000000" w:themeColor="text1"/>
                <w:kern w:val="2"/>
                <w:sz w:val="24"/>
                <w:szCs w:val="24"/>
                <w:u w:val="none"/>
                <w:lang w:val="en-US" w:eastAsia="zh-CN" w:bidi="ar-SA"/>
                <w14:textFill>
                  <w14:solidFill>
                    <w14:schemeClr w14:val="tx1"/>
                  </w14:solidFill>
                </w14:textFill>
              </w:rPr>
              <w:t>因此，</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项目区域地表水水质现状良好。</w:t>
            </w:r>
          </w:p>
          <w:p w14:paraId="71AA5C7D">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2" w:firstLineChars="200"/>
              <w:textAlignment w:val="auto"/>
              <w:rPr>
                <w:rStyle w:val="37"/>
                <w:rFonts w:hint="eastAsia"/>
                <w:b/>
                <w:color w:val="000000" w:themeColor="text1"/>
                <w:sz w:val="24"/>
                <w:u w:val="none"/>
                <w14:textFill>
                  <w14:solidFill>
                    <w14:schemeClr w14:val="tx1"/>
                  </w14:solidFill>
                </w14:textFill>
              </w:rPr>
            </w:pPr>
            <w:r>
              <w:rPr>
                <w:rStyle w:val="37"/>
                <w:rFonts w:hint="eastAsia"/>
                <w:b/>
                <w:color w:val="000000" w:themeColor="text1"/>
                <w:sz w:val="24"/>
                <w:u w:val="none"/>
                <w:lang w:eastAsia="zh-CN"/>
                <w14:textFill>
                  <w14:solidFill>
                    <w14:schemeClr w14:val="tx1"/>
                  </w14:solidFill>
                </w14:textFill>
              </w:rPr>
              <w:t>三</w:t>
            </w:r>
            <w:r>
              <w:rPr>
                <w:rStyle w:val="37"/>
                <w:rFonts w:hint="eastAsia"/>
                <w:b/>
                <w:color w:val="000000" w:themeColor="text1"/>
                <w:sz w:val="24"/>
                <w:u w:val="none"/>
                <w14:textFill>
                  <w14:solidFill>
                    <w14:schemeClr w14:val="tx1"/>
                  </w14:solidFill>
                </w14:textFill>
              </w:rPr>
              <w:t>、声环境质量现状</w:t>
            </w:r>
          </w:p>
          <w:p w14:paraId="7EBBED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项目位于</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广西壮族自治区</w:t>
            </w:r>
            <w:r>
              <w:rPr>
                <w:rFonts w:hint="eastAsia" w:cs="Times New Roman"/>
                <w:color w:val="FF0000"/>
                <w:sz w:val="24"/>
                <w:highlight w:val="none"/>
                <w:lang w:eastAsia="zh-CN"/>
              </w:rPr>
              <w:t>南宁市</w:t>
            </w:r>
            <w:r>
              <w:rPr>
                <w:rFonts w:hint="eastAsia" w:cs="Times New Roman"/>
                <w:color w:val="000000" w:themeColor="text1"/>
                <w:sz w:val="24"/>
                <w:highlight w:val="none"/>
                <w:lang w:eastAsia="zh-CN"/>
                <w14:textFill>
                  <w14:solidFill>
                    <w14:schemeClr w14:val="tx1"/>
                  </w14:solidFill>
                </w14:textFill>
              </w:rPr>
              <w:t>宾阳县黎塘镇黎塘工业集中区凤凰路19号昊辉.5#车间，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属于3类声环境功能区，</w:t>
            </w:r>
            <w:r>
              <w:rPr>
                <w:rFonts w:hint="eastAsia" w:cs="Times New Roman"/>
                <w:color w:val="000000" w:themeColor="text1"/>
                <w:sz w:val="24"/>
                <w:highlight w:val="none"/>
                <w:lang w:val="en-US" w:eastAsia="zh-CN"/>
                <w14:textFill>
                  <w14:solidFill>
                    <w14:schemeClr w14:val="tx1"/>
                  </w14:solidFill>
                </w14:textFill>
              </w:rPr>
              <w:t>执行</w:t>
            </w:r>
            <w:r>
              <w:rPr>
                <w:rFonts w:hint="eastAsia" w:ascii="Times New Roman" w:hAnsi="Times New Roman" w:eastAsia="宋体" w:cs="Times New Roman"/>
                <w:color w:val="000000" w:themeColor="text1"/>
                <w:sz w:val="24"/>
                <w14:textFill>
                  <w14:solidFill>
                    <w14:schemeClr w14:val="tx1"/>
                  </w14:solidFill>
                </w14:textFill>
              </w:rPr>
              <w:t>《声环境质量标准》（GB3096-2008）</w:t>
            </w:r>
            <w:r>
              <w:rPr>
                <w:rFonts w:hint="eastAsia" w:ascii="Times New Roman" w:hAnsi="Times New Roman" w:eastAsia="宋体" w:cs="Times New Roman"/>
                <w:color w:val="000000" w:themeColor="text1"/>
                <w:sz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14:textFill>
                  <w14:solidFill>
                    <w14:schemeClr w14:val="tx1"/>
                  </w14:solidFill>
                </w14:textFill>
              </w:rPr>
              <w:t>类区标准限值</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cs="Times New Roman"/>
                <w:color w:val="000000" w:themeColor="text1"/>
                <w:sz w:val="24"/>
                <w:u w:val="none"/>
                <w:lang w:val="en-US" w:eastAsia="zh-CN"/>
                <w14:textFill>
                  <w14:solidFill>
                    <w14:schemeClr w14:val="tx1"/>
                  </w14:solidFill>
                </w14:textFill>
              </w:rPr>
              <w:t>项目厂房南面约15m为凤凰路，属于城市干道，因此项目东面属于</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4a类声环境功能区</w:t>
            </w:r>
            <w:r>
              <w:rPr>
                <w:rFonts w:hint="eastAsia" w:cs="Times New Roman"/>
                <w:color w:val="000000" w:themeColor="text1"/>
                <w:sz w:val="24"/>
                <w:u w:val="none"/>
                <w:lang w:val="en-US" w:eastAsia="zh-CN"/>
                <w14:textFill>
                  <w14:solidFill>
                    <w14:schemeClr w14:val="tx1"/>
                  </w14:solidFill>
                </w14:textFill>
              </w:rPr>
              <w:t>。</w:t>
            </w:r>
          </w:p>
          <w:p w14:paraId="105FCE10">
            <w:pPr>
              <w:pStyle w:val="16"/>
              <w:keepNext w:val="0"/>
              <w:keepLines w:val="0"/>
              <w:pageBreakBefore w:val="0"/>
              <w:suppressLineNumbers w:val="0"/>
              <w:kinsoku/>
              <w:wordWrap/>
              <w:overflowPunct/>
              <w:topLinePunct w:val="0"/>
              <w:autoSpaceDE/>
              <w:autoSpaceDN/>
              <w:bidi w:val="0"/>
              <w:spacing w:before="0" w:beforeAutospacing="0" w:after="0" w:afterAutospacing="0" w:line="480" w:lineRule="exact"/>
              <w:ind w:left="0" w:leftChars="0" w:right="0" w:firstLine="480" w:firstLineChars="200"/>
              <w:textAlignment w:val="auto"/>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pPr>
            <w:r>
              <w:rPr>
                <w:rFonts w:hint="eastAsia"/>
                <w:color w:val="000000" w:themeColor="text1"/>
                <w:sz w:val="24"/>
                <w:szCs w:val="24"/>
                <w:u w:val="none"/>
                <w14:textFill>
                  <w14:solidFill>
                    <w14:schemeClr w14:val="tx1"/>
                  </w14:solidFill>
                </w14:textFill>
              </w:rPr>
              <w:t>为了解</w:t>
            </w:r>
            <w:r>
              <w:rPr>
                <w:rFonts w:hint="eastAsia"/>
                <w:color w:val="000000" w:themeColor="text1"/>
                <w:sz w:val="24"/>
                <w:szCs w:val="24"/>
                <w:u w:val="none"/>
                <w:lang w:eastAsia="zh-CN"/>
                <w14:textFill>
                  <w14:solidFill>
                    <w14:schemeClr w14:val="tx1"/>
                  </w14:solidFill>
                </w14:textFill>
              </w:rPr>
              <w:t>项目</w:t>
            </w:r>
            <w:r>
              <w:rPr>
                <w:rFonts w:hint="eastAsia"/>
                <w:color w:val="000000" w:themeColor="text1"/>
                <w:sz w:val="24"/>
                <w:szCs w:val="24"/>
                <w:u w:val="none"/>
                <w14:textFill>
                  <w14:solidFill>
                    <w14:schemeClr w14:val="tx1"/>
                  </w14:solidFill>
                </w14:textFill>
              </w:rPr>
              <w:t>所在区域声环境质量现状，</w:t>
            </w:r>
            <w:r>
              <w:rPr>
                <w:rFonts w:hint="eastAsia"/>
                <w:color w:val="000000" w:themeColor="text1"/>
                <w:sz w:val="24"/>
                <w:szCs w:val="24"/>
                <w:u w:val="none"/>
                <w:lang w:val="en-US" w:eastAsia="zh-CN"/>
                <w14:textFill>
                  <w14:solidFill>
                    <w14:schemeClr w14:val="tx1"/>
                  </w14:solidFill>
                </w14:textFill>
              </w:rPr>
              <w:t>本项目委托广西浩大检测科技有限公司</w:t>
            </w:r>
            <w:r>
              <w:rPr>
                <w:rFonts w:hint="eastAsia" w:ascii="Times New Roman" w:hAnsi="Times New Roman" w:eastAsia="宋体" w:cs="Times New Roman"/>
                <w:color w:val="000000" w:themeColor="text1"/>
                <w:sz w:val="24"/>
                <w:szCs w:val="24"/>
                <w:u w:val="none"/>
                <w14:textFill>
                  <w14:solidFill>
                    <w14:schemeClr w14:val="tx1"/>
                  </w14:solidFill>
                </w14:textFill>
              </w:rPr>
              <w:t>于202</w:t>
            </w:r>
            <w:r>
              <w:rPr>
                <w:rFonts w:hint="eastAsia" w:cs="Times New Roman"/>
                <w:color w:val="000000" w:themeColor="text1"/>
                <w:sz w:val="24"/>
                <w:szCs w:val="24"/>
                <w:u w:val="none"/>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u w:val="none"/>
                <w14:textFill>
                  <w14:solidFill>
                    <w14:schemeClr w14:val="tx1"/>
                  </w14:solidFill>
                </w14:textFill>
              </w:rPr>
              <w:t>年</w:t>
            </w:r>
            <w:r>
              <w:rPr>
                <w:rFonts w:hint="eastAsia" w:cs="Times New Roman"/>
                <w:color w:val="000000" w:themeColor="text1"/>
                <w:sz w:val="24"/>
                <w:szCs w:val="24"/>
                <w:u w:val="none"/>
                <w:lang w:val="en-US" w:eastAsia="zh-CN"/>
                <w14:textFill>
                  <w14:solidFill>
                    <w14:schemeClr w14:val="tx1"/>
                  </w14:solidFill>
                </w14:textFill>
              </w:rPr>
              <w:t>11</w:t>
            </w:r>
            <w:r>
              <w:rPr>
                <w:rFonts w:hint="eastAsia" w:ascii="Times New Roman" w:hAnsi="Times New Roman" w:eastAsia="宋体" w:cs="Times New Roman"/>
                <w:color w:val="000000" w:themeColor="text1"/>
                <w:sz w:val="24"/>
                <w:szCs w:val="24"/>
                <w:u w:val="none"/>
                <w14:textFill>
                  <w14:solidFill>
                    <w14:schemeClr w14:val="tx1"/>
                  </w14:solidFill>
                </w14:textFill>
              </w:rPr>
              <w:t>月</w:t>
            </w:r>
            <w:r>
              <w:rPr>
                <w:rFonts w:hint="eastAsia" w:cs="Times New Roman"/>
                <w:color w:val="000000" w:themeColor="text1"/>
                <w:sz w:val="24"/>
                <w:szCs w:val="24"/>
                <w:u w:val="none"/>
                <w:lang w:val="en-US" w:eastAsia="zh-CN"/>
                <w14:textFill>
                  <w14:solidFill>
                    <w14:schemeClr w14:val="tx1"/>
                  </w14:solidFill>
                </w14:textFill>
              </w:rPr>
              <w:t>25</w:t>
            </w:r>
            <w:r>
              <w:rPr>
                <w:rFonts w:hint="eastAsia" w:ascii="Times New Roman" w:hAnsi="Times New Roman" w:eastAsia="宋体" w:cs="Times New Roman"/>
                <w:color w:val="000000" w:themeColor="text1"/>
                <w:sz w:val="24"/>
                <w:szCs w:val="24"/>
                <w:u w:val="none"/>
                <w14:textFill>
                  <w14:solidFill>
                    <w14:schemeClr w14:val="tx1"/>
                  </w14:solidFill>
                </w14:textFill>
              </w:rPr>
              <w:t>日对项目所在区域声环境质量现状进行监测。</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监测如下：</w:t>
            </w:r>
          </w:p>
          <w:p w14:paraId="60FE60AC">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0" w:firstLineChars="0"/>
              <w:jc w:val="center"/>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eastAsia"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14:textFill>
                  <w14:solidFill>
                    <w14:schemeClr w14:val="tx1"/>
                  </w14:solidFill>
                </w14:textFill>
              </w:rPr>
              <w:t>环境</w:t>
            </w:r>
            <w:r>
              <w:rPr>
                <w:rFonts w:hint="default" w:ascii="Times New Roman" w:hAnsi="Times New Roman" w:cs="Times New Roman"/>
                <w:b/>
                <w:bCs/>
                <w:color w:val="000000" w:themeColor="text1"/>
                <w:sz w:val="24"/>
                <w:szCs w:val="24"/>
                <w:lang w:val="en-US" w:eastAsia="zh-CN"/>
                <w14:textFill>
                  <w14:solidFill>
                    <w14:schemeClr w14:val="tx1"/>
                  </w14:solidFill>
                </w14:textFill>
              </w:rPr>
              <w:t>噪声监测点位</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947"/>
              <w:gridCol w:w="951"/>
              <w:gridCol w:w="1035"/>
              <w:gridCol w:w="3106"/>
            </w:tblGrid>
            <w:tr w14:paraId="164CD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1" w:type="pct"/>
                  <w:noWrap w:val="0"/>
                  <w:vAlign w:val="center"/>
                </w:tcPr>
                <w:p w14:paraId="3F9F1486">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b/>
                      <w:color w:val="000000" w:themeColor="text1"/>
                      <w:szCs w:val="21"/>
                      <w14:textFill>
                        <w14:solidFill>
                          <w14:schemeClr w14:val="tx1"/>
                        </w14:solidFill>
                      </w14:textFill>
                    </w:rPr>
                  </w:pPr>
                </w:p>
              </w:tc>
              <w:tc>
                <w:tcPr>
                  <w:tcW w:w="1222" w:type="pct"/>
                  <w:noWrap w:val="0"/>
                  <w:vAlign w:val="center"/>
                </w:tcPr>
                <w:p w14:paraId="28B487DE">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b/>
                      <w:color w:val="000000" w:themeColor="text1"/>
                      <w:szCs w:val="21"/>
                      <w14:textFill>
                        <w14:solidFill>
                          <w14:schemeClr w14:val="tx1"/>
                        </w14:solidFill>
                      </w14:textFill>
                    </w:rPr>
                  </w:pPr>
                </w:p>
              </w:tc>
              <w:tc>
                <w:tcPr>
                  <w:tcW w:w="596" w:type="pct"/>
                  <w:noWrap w:val="0"/>
                  <w:vAlign w:val="center"/>
                </w:tcPr>
                <w:p w14:paraId="0762E13F">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cs="Times New Roman"/>
                      <w:b/>
                      <w:color w:val="000000" w:themeColor="text1"/>
                      <w:szCs w:val="21"/>
                      <w:lang w:val="en-US" w:eastAsia="zh-CN"/>
                      <w14:textFill>
                        <w14:solidFill>
                          <w14:schemeClr w14:val="tx1"/>
                        </w14:solidFill>
                      </w14:textFill>
                    </w:rPr>
                  </w:pPr>
                </w:p>
              </w:tc>
              <w:tc>
                <w:tcPr>
                  <w:tcW w:w="649" w:type="pct"/>
                  <w:noWrap w:val="0"/>
                  <w:vAlign w:val="center"/>
                </w:tcPr>
                <w:p w14:paraId="0BE66514">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b/>
                      <w:color w:val="000000" w:themeColor="text1"/>
                      <w:szCs w:val="21"/>
                      <w:lang w:val="en-US" w:eastAsia="zh-CN"/>
                      <w14:textFill>
                        <w14:solidFill>
                          <w14:schemeClr w14:val="tx1"/>
                        </w14:solidFill>
                      </w14:textFill>
                    </w:rPr>
                  </w:pPr>
                </w:p>
              </w:tc>
              <w:tc>
                <w:tcPr>
                  <w:tcW w:w="1949" w:type="pct"/>
                  <w:noWrap w:val="0"/>
                  <w:vAlign w:val="center"/>
                </w:tcPr>
                <w:p w14:paraId="7C5B753D">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b/>
                      <w:color w:val="000000" w:themeColor="text1"/>
                      <w:szCs w:val="21"/>
                      <w14:textFill>
                        <w14:solidFill>
                          <w14:schemeClr w14:val="tx1"/>
                        </w14:solidFill>
                      </w14:textFill>
                    </w:rPr>
                  </w:pPr>
                </w:p>
              </w:tc>
            </w:tr>
            <w:tr w14:paraId="6C208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pct"/>
                  <w:noWrap w:val="0"/>
                  <w:vAlign w:val="center"/>
                </w:tcPr>
                <w:p w14:paraId="3752485D">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222" w:type="pct"/>
                  <w:noWrap w:val="0"/>
                  <w:vAlign w:val="center"/>
                </w:tcPr>
                <w:p w14:paraId="3F040D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596" w:type="pct"/>
                  <w:vMerge w:val="restart"/>
                  <w:noWrap w:val="0"/>
                  <w:vAlign w:val="center"/>
                </w:tcPr>
                <w:p w14:paraId="52EFDB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649" w:type="pct"/>
                  <w:vMerge w:val="restart"/>
                  <w:noWrap w:val="0"/>
                  <w:vAlign w:val="center"/>
                </w:tcPr>
                <w:p w14:paraId="1A32E4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949" w:type="pct"/>
                  <w:noWrap w:val="0"/>
                  <w:vAlign w:val="center"/>
                </w:tcPr>
                <w:p w14:paraId="517AF728">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r w14:paraId="1E58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pct"/>
                  <w:noWrap w:val="0"/>
                  <w:vAlign w:val="center"/>
                </w:tcPr>
                <w:p w14:paraId="15956621">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222" w:type="pct"/>
                  <w:noWrap w:val="0"/>
                  <w:vAlign w:val="center"/>
                </w:tcPr>
                <w:p w14:paraId="2C0B0560">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14:textFill>
                        <w14:solidFill>
                          <w14:schemeClr w14:val="tx1"/>
                        </w14:solidFill>
                      </w14:textFill>
                    </w:rPr>
                  </w:pPr>
                </w:p>
              </w:tc>
              <w:tc>
                <w:tcPr>
                  <w:tcW w:w="596" w:type="pct"/>
                  <w:vMerge w:val="continue"/>
                  <w:noWrap w:val="0"/>
                  <w:vAlign w:val="center"/>
                </w:tcPr>
                <w:p w14:paraId="5159EF76">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649" w:type="pct"/>
                  <w:vMerge w:val="continue"/>
                  <w:noWrap w:val="0"/>
                  <w:vAlign w:val="center"/>
                </w:tcPr>
                <w:p w14:paraId="66CEDD20">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949" w:type="pct"/>
                  <w:noWrap w:val="0"/>
                  <w:vAlign w:val="center"/>
                </w:tcPr>
                <w:p w14:paraId="14EB5F3C">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r>
            <w:tr w14:paraId="52B6D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pct"/>
                  <w:noWrap w:val="0"/>
                  <w:vAlign w:val="center"/>
                </w:tcPr>
                <w:p w14:paraId="5D130793">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222" w:type="pct"/>
                  <w:noWrap w:val="0"/>
                  <w:vAlign w:val="center"/>
                </w:tcPr>
                <w:p w14:paraId="7998B9F1">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14:textFill>
                        <w14:solidFill>
                          <w14:schemeClr w14:val="tx1"/>
                        </w14:solidFill>
                      </w14:textFill>
                    </w:rPr>
                  </w:pPr>
                </w:p>
              </w:tc>
              <w:tc>
                <w:tcPr>
                  <w:tcW w:w="596" w:type="pct"/>
                  <w:vMerge w:val="continue"/>
                  <w:noWrap w:val="0"/>
                  <w:vAlign w:val="center"/>
                </w:tcPr>
                <w:p w14:paraId="20AB51DC">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649" w:type="pct"/>
                  <w:vMerge w:val="continue"/>
                  <w:noWrap w:val="0"/>
                  <w:vAlign w:val="center"/>
                </w:tcPr>
                <w:p w14:paraId="618A19B4">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949" w:type="pct"/>
                  <w:vMerge w:val="restart"/>
                  <w:noWrap w:val="0"/>
                  <w:vAlign w:val="center"/>
                </w:tcPr>
                <w:p w14:paraId="5CD7A62C">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r>
            <w:tr w14:paraId="3773F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pct"/>
                  <w:noWrap w:val="0"/>
                  <w:vAlign w:val="center"/>
                </w:tcPr>
                <w:p w14:paraId="506E798B">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222" w:type="pct"/>
                  <w:noWrap w:val="0"/>
                  <w:vAlign w:val="center"/>
                </w:tcPr>
                <w:p w14:paraId="1417C94F">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eastAsia="zh-CN"/>
                      <w14:textFill>
                        <w14:solidFill>
                          <w14:schemeClr w14:val="tx1"/>
                        </w14:solidFill>
                      </w14:textFill>
                    </w:rPr>
                  </w:pPr>
                </w:p>
              </w:tc>
              <w:tc>
                <w:tcPr>
                  <w:tcW w:w="596" w:type="pct"/>
                  <w:vMerge w:val="continue"/>
                  <w:noWrap w:val="0"/>
                  <w:vAlign w:val="center"/>
                </w:tcPr>
                <w:p w14:paraId="11870074">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649" w:type="pct"/>
                  <w:vMerge w:val="continue"/>
                  <w:noWrap w:val="0"/>
                  <w:vAlign w:val="center"/>
                </w:tcPr>
                <w:p w14:paraId="1803E624">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1949" w:type="pct"/>
                  <w:vMerge w:val="continue"/>
                  <w:noWrap w:val="0"/>
                  <w:vAlign w:val="center"/>
                </w:tcPr>
                <w:p w14:paraId="479DBC80">
                  <w:pPr>
                    <w:keepNext w:val="0"/>
                    <w:keepLines w:val="0"/>
                    <w:pageBreakBefore w:val="0"/>
                    <w:widowControl w:val="0"/>
                    <w:suppressLineNumbers w:val="0"/>
                    <w:kinsoku/>
                    <w:wordWrap/>
                    <w:overflowPunct/>
                    <w:topLinePunct w:val="0"/>
                    <w:autoSpaceDE/>
                    <w:autoSpaceDN/>
                    <w:bidi w:val="0"/>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p>
              </w:tc>
            </w:tr>
          </w:tbl>
          <w:p w14:paraId="240C1B44">
            <w:pPr>
              <w:pStyle w:val="1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lang w:val="en-US" w:eastAsia="zh-CN"/>
                <w14:textFill>
                  <w14:solidFill>
                    <w14:schemeClr w14:val="tx1"/>
                  </w14:solidFill>
                </w14:textFill>
              </w:rPr>
              <w:t>）监测仪器</w:t>
            </w:r>
          </w:p>
          <w:p w14:paraId="3030276C">
            <w:pPr>
              <w:pStyle w:val="52"/>
              <w:keepNext w:val="0"/>
              <w:keepLines w:val="0"/>
              <w:suppressLineNumbers w:val="0"/>
              <w:spacing w:before="0" w:beforeAutospacing="0" w:after="0" w:afterAutospacing="0" w:line="480" w:lineRule="exact"/>
              <w:ind w:left="0" w:right="0" w:firstLine="480"/>
              <w:rPr>
                <w:rFonts w:hint="default" w:ascii="Times New Roman" w:hAnsi="宋体" w:eastAsia="宋体" w:cs="Times New Roman"/>
                <w:color w:val="000000" w:themeColor="text1"/>
                <w:sz w:val="24"/>
                <w:lang w:val="en-US" w:eastAsia="zh-CN"/>
                <w14:textFill>
                  <w14:solidFill>
                    <w14:schemeClr w14:val="tx1"/>
                  </w14:solidFill>
                </w14:textFill>
              </w:rPr>
            </w:pPr>
            <w:r>
              <w:rPr>
                <w:rFonts w:hint="eastAsia" w:ascii="Times New Roman" w:hAnsi="宋体" w:eastAsia="宋体" w:cs="Times New Roman"/>
                <w:color w:val="000000" w:themeColor="text1"/>
                <w:sz w:val="24"/>
                <w:lang w:val="en-US" w:eastAsia="zh-CN"/>
                <w14:textFill>
                  <w14:solidFill>
                    <w14:schemeClr w14:val="tx1"/>
                  </w14:solidFill>
                </w14:textFill>
              </w:rPr>
              <w:t>项目监测仪器及编号详见下表。</w:t>
            </w:r>
          </w:p>
          <w:p w14:paraId="3A76CE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0"/>
              <w:jc w:val="center"/>
              <w:textAlignment w:val="auto"/>
              <w:rPr>
                <w:rFonts w:hint="eastAsia" w:ascii="Times New Roman" w:hAnsi="Times New Roman" w:eastAsia="宋体" w:cs="Times New Roman"/>
                <w:b/>
                <w:color w:val="000000" w:themeColor="text1"/>
                <w:sz w:val="24"/>
                <w14:textFill>
                  <w14:solidFill>
                    <w14:schemeClr w14:val="tx1"/>
                  </w14:solidFill>
                </w14:textFill>
              </w:rPr>
            </w:pPr>
            <w:r>
              <w:rPr>
                <w:rFonts w:hint="eastAsia" w:ascii="Times New Roman" w:hAnsi="Times New Roman" w:eastAsia="宋体" w:cs="Times New Roman"/>
                <w:b/>
                <w:color w:val="000000" w:themeColor="text1"/>
                <w:sz w:val="24"/>
                <w14:textFill>
                  <w14:solidFill>
                    <w14:schemeClr w14:val="tx1"/>
                  </w14:solidFill>
                </w14:textFill>
              </w:rPr>
              <w:t>表</w:t>
            </w:r>
            <w:r>
              <w:rPr>
                <w:rFonts w:hint="eastAsia" w:ascii="Times New Roman" w:hAnsi="Times New Roman" w:eastAsia="宋体" w:cs="Times New Roman"/>
                <w:b/>
                <w:color w:val="000000" w:themeColor="text1"/>
                <w:sz w:val="24"/>
                <w:lang w:val="en-US" w:eastAsia="zh-CN"/>
                <w14:textFill>
                  <w14:solidFill>
                    <w14:schemeClr w14:val="tx1"/>
                  </w14:solidFill>
                </w14:textFill>
              </w:rPr>
              <w:t>3</w:t>
            </w:r>
            <w:r>
              <w:rPr>
                <w:rFonts w:hint="eastAsia" w:ascii="Times New Roman" w:hAnsi="Times New Roman" w:eastAsia="宋体" w:cs="Times New Roman"/>
                <w:b/>
                <w:color w:val="000000" w:themeColor="text1"/>
                <w:sz w:val="24"/>
                <w14:textFill>
                  <w14:solidFill>
                    <w14:schemeClr w14:val="tx1"/>
                  </w14:solidFill>
                </w14:textFill>
              </w:rPr>
              <w:t>-</w:t>
            </w:r>
            <w:r>
              <w:rPr>
                <w:rFonts w:hint="eastAsia" w:cs="Times New Roman"/>
                <w:b/>
                <w:color w:val="000000" w:themeColor="text1"/>
                <w:sz w:val="24"/>
                <w:lang w:val="en-US" w:eastAsia="zh-CN"/>
                <w14:textFill>
                  <w14:solidFill>
                    <w14:schemeClr w14:val="tx1"/>
                  </w14:solidFill>
                </w14:textFill>
              </w:rPr>
              <w:t>5</w:t>
            </w:r>
            <w:r>
              <w:rPr>
                <w:rFonts w:hint="eastAsia" w:ascii="Times New Roman" w:hAnsi="Times New Roman" w:eastAsia="宋体" w:cs="Times New Roman"/>
                <w:b/>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4"/>
                <w14:textFill>
                  <w14:solidFill>
                    <w14:schemeClr w14:val="tx1"/>
                  </w14:solidFill>
                </w14:textFill>
              </w:rPr>
              <w:t>监测仪器及编号</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54"/>
              <w:gridCol w:w="2255"/>
              <w:gridCol w:w="2252"/>
            </w:tblGrid>
            <w:tr w14:paraId="5676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168" w:type="pct"/>
                  <w:tcBorders>
                    <w:tl2br w:val="nil"/>
                    <w:tr2bl w:val="nil"/>
                  </w:tcBorders>
                  <w:noWrap w:val="0"/>
                  <w:vAlign w:val="center"/>
                </w:tcPr>
                <w:p w14:paraId="450780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pPr>
                </w:p>
              </w:tc>
              <w:tc>
                <w:tcPr>
                  <w:tcW w:w="1416" w:type="pct"/>
                  <w:tcBorders>
                    <w:tl2br w:val="nil"/>
                    <w:tr2bl w:val="nil"/>
                  </w:tcBorders>
                  <w:noWrap w:val="0"/>
                  <w:vAlign w:val="center"/>
                </w:tcPr>
                <w:p w14:paraId="328F1A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pPr>
                </w:p>
              </w:tc>
              <w:tc>
                <w:tcPr>
                  <w:tcW w:w="1414" w:type="pct"/>
                  <w:tcBorders>
                    <w:tl2br w:val="nil"/>
                    <w:tr2bl w:val="nil"/>
                  </w:tcBorders>
                  <w:noWrap w:val="0"/>
                  <w:vAlign w:val="center"/>
                </w:tcPr>
                <w:p w14:paraId="1B1E91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pPr>
                </w:p>
              </w:tc>
            </w:tr>
            <w:tr w14:paraId="6F51C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20" w:type="dxa"/>
                  <w:tcBorders>
                    <w:tl2br w:val="nil"/>
                    <w:tr2bl w:val="nil"/>
                  </w:tcBorders>
                  <w:noWrap w:val="0"/>
                  <w:vAlign w:val="center"/>
                </w:tcPr>
                <w:p w14:paraId="2714E99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2821" w:type="dxa"/>
                  <w:tcBorders>
                    <w:tl2br w:val="nil"/>
                    <w:tr2bl w:val="nil"/>
                  </w:tcBorders>
                  <w:noWrap w:val="0"/>
                  <w:vAlign w:val="center"/>
                </w:tcPr>
                <w:p w14:paraId="7E37E2F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2817" w:type="dxa"/>
                  <w:tcBorders>
                    <w:tl2br w:val="nil"/>
                    <w:tr2bl w:val="nil"/>
                  </w:tcBorders>
                  <w:noWrap w:val="0"/>
                  <w:vAlign w:val="center"/>
                </w:tcPr>
                <w:p w14:paraId="5E7461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r>
            <w:tr w14:paraId="78967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20" w:type="dxa"/>
                  <w:tcBorders>
                    <w:tl2br w:val="nil"/>
                    <w:tr2bl w:val="nil"/>
                  </w:tcBorders>
                  <w:noWrap w:val="0"/>
                  <w:vAlign w:val="center"/>
                </w:tcPr>
                <w:p w14:paraId="38456A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2821" w:type="dxa"/>
                  <w:tcBorders>
                    <w:tl2br w:val="nil"/>
                    <w:tr2bl w:val="nil"/>
                  </w:tcBorders>
                  <w:noWrap w:val="0"/>
                  <w:vAlign w:val="center"/>
                </w:tcPr>
                <w:p w14:paraId="2543C3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2817" w:type="dxa"/>
                  <w:tcBorders>
                    <w:tl2br w:val="nil"/>
                    <w:tr2bl w:val="nil"/>
                  </w:tcBorders>
                  <w:noWrap w:val="0"/>
                  <w:vAlign w:val="center"/>
                </w:tcPr>
                <w:p w14:paraId="34B8EB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r>
            <w:tr w14:paraId="6282F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20" w:type="dxa"/>
                  <w:tcBorders>
                    <w:tl2br w:val="nil"/>
                    <w:tr2bl w:val="nil"/>
                  </w:tcBorders>
                  <w:noWrap w:val="0"/>
                  <w:vAlign w:val="center"/>
                </w:tcPr>
                <w:p w14:paraId="7A4456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2821" w:type="dxa"/>
                  <w:tcBorders>
                    <w:tl2br w:val="nil"/>
                    <w:tr2bl w:val="nil"/>
                  </w:tcBorders>
                  <w:noWrap w:val="0"/>
                  <w:vAlign w:val="center"/>
                </w:tcPr>
                <w:p w14:paraId="412BD5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2817" w:type="dxa"/>
                  <w:tcBorders>
                    <w:tl2br w:val="nil"/>
                    <w:tr2bl w:val="nil"/>
                  </w:tcBorders>
                  <w:noWrap w:val="0"/>
                  <w:vAlign w:val="center"/>
                </w:tcPr>
                <w:p w14:paraId="3B1D59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r>
          </w:tbl>
          <w:p w14:paraId="6CCCD4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w:t>
            </w:r>
            <w:r>
              <w:rPr>
                <w:rFonts w:hint="eastAsia" w:ascii="Times New Roman" w:hAnsi="Times New Roman" w:cs="Times New Roman"/>
                <w:color w:val="000000" w:themeColor="text1"/>
                <w:sz w:val="24"/>
                <w:szCs w:val="24"/>
                <w:lang w:val="en-US" w:eastAsia="zh-CN"/>
                <w14:textFill>
                  <w14:solidFill>
                    <w14:schemeClr w14:val="tx1"/>
                  </w14:solidFill>
                </w14:textFill>
              </w:rPr>
              <w:t>）监测结果</w:t>
            </w:r>
          </w:p>
          <w:p w14:paraId="74EFA6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项目环境噪声监测结果详见下表</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368FD220">
            <w:pPr>
              <w:pStyle w:val="5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0" w:firstLineChars="0"/>
              <w:jc w:val="center"/>
              <w:textAlignment w:val="auto"/>
              <w:rPr>
                <w:rFonts w:hint="eastAsia"/>
                <w:color w:val="000000" w:themeColor="text1"/>
                <w:kern w:val="0"/>
                <w:u w:val="none"/>
                <w14:textFill>
                  <w14:solidFill>
                    <w14:schemeClr w14:val="tx1"/>
                  </w14:solidFill>
                </w14:textFill>
              </w:rPr>
            </w:pPr>
            <w:r>
              <w:rPr>
                <w:rFonts w:hint="eastAsia"/>
                <w:b/>
                <w:bCs/>
                <w:color w:val="000000" w:themeColor="text1"/>
                <w:kern w:val="0"/>
                <w:u w:val="none"/>
                <w14:textFill>
                  <w14:solidFill>
                    <w14:schemeClr w14:val="tx1"/>
                  </w14:solidFill>
                </w14:textFill>
              </w:rPr>
              <w:t>表3-</w:t>
            </w:r>
            <w:r>
              <w:rPr>
                <w:rFonts w:hint="eastAsia"/>
                <w:b/>
                <w:bCs/>
                <w:color w:val="000000" w:themeColor="text1"/>
                <w:kern w:val="0"/>
                <w:u w:val="none"/>
                <w:lang w:val="en-US" w:eastAsia="zh-CN"/>
                <w14:textFill>
                  <w14:solidFill>
                    <w14:schemeClr w14:val="tx1"/>
                  </w14:solidFill>
                </w14:textFill>
              </w:rPr>
              <w:t>6</w:t>
            </w:r>
            <w:r>
              <w:rPr>
                <w:rFonts w:hint="eastAsia"/>
                <w:b/>
                <w:bCs/>
                <w:color w:val="000000" w:themeColor="text1"/>
                <w:kern w:val="0"/>
                <w:u w:val="none"/>
                <w14:textFill>
                  <w14:solidFill>
                    <w14:schemeClr w14:val="tx1"/>
                  </w14:solidFill>
                </w14:textFill>
              </w:rPr>
              <w:t xml:space="preserve">  项目环境噪声监测结果一览表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2478"/>
              <w:gridCol w:w="882"/>
              <w:gridCol w:w="852"/>
              <w:gridCol w:w="1539"/>
              <w:gridCol w:w="1114"/>
            </w:tblGrid>
            <w:tr w14:paraId="73B3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6" w:type="pct"/>
                  <w:vMerge w:val="restart"/>
                  <w:noWrap w:val="0"/>
                  <w:vAlign w:val="center"/>
                </w:tcPr>
                <w:p w14:paraId="4F85D32D">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c>
                <w:tcPr>
                  <w:tcW w:w="1556" w:type="pct"/>
                  <w:vMerge w:val="restart"/>
                  <w:noWrap w:val="0"/>
                  <w:vAlign w:val="center"/>
                </w:tcPr>
                <w:p w14:paraId="120BBC2E">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c>
                <w:tcPr>
                  <w:tcW w:w="1089" w:type="pct"/>
                  <w:gridSpan w:val="2"/>
                  <w:noWrap w:val="0"/>
                  <w:vAlign w:val="center"/>
                </w:tcPr>
                <w:p w14:paraId="73DC4985">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c>
                <w:tcPr>
                  <w:tcW w:w="966" w:type="pct"/>
                  <w:vMerge w:val="restart"/>
                  <w:noWrap w:val="0"/>
                  <w:vAlign w:val="center"/>
                </w:tcPr>
                <w:p w14:paraId="2C8FF304">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c>
                <w:tcPr>
                  <w:tcW w:w="699" w:type="pct"/>
                  <w:vMerge w:val="restart"/>
                  <w:noWrap w:val="0"/>
                  <w:vAlign w:val="center"/>
                </w:tcPr>
                <w:p w14:paraId="4A30F46B">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r>
            <w:tr w14:paraId="7DD73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6" w:type="pct"/>
                  <w:vMerge w:val="continue"/>
                  <w:noWrap w:val="0"/>
                  <w:vAlign w:val="center"/>
                </w:tcPr>
                <w:p w14:paraId="14C58B94">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1556" w:type="pct"/>
                  <w:vMerge w:val="continue"/>
                  <w:noWrap w:val="0"/>
                  <w:vAlign w:val="center"/>
                </w:tcPr>
                <w:p w14:paraId="013B0743">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554" w:type="pct"/>
                  <w:noWrap w:val="0"/>
                  <w:vAlign w:val="center"/>
                </w:tcPr>
                <w:p w14:paraId="08BAAD0D">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c>
                <w:tcPr>
                  <w:tcW w:w="535" w:type="pct"/>
                  <w:noWrap w:val="0"/>
                  <w:vAlign w:val="center"/>
                </w:tcPr>
                <w:p w14:paraId="01D8C4FC">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b/>
                      <w:bCs/>
                      <w:color w:val="000000" w:themeColor="text1"/>
                      <w:szCs w:val="21"/>
                      <w:u w:val="none"/>
                      <w14:textFill>
                        <w14:solidFill>
                          <w14:schemeClr w14:val="tx1"/>
                        </w14:solidFill>
                      </w14:textFill>
                    </w:rPr>
                  </w:pPr>
                </w:p>
              </w:tc>
              <w:tc>
                <w:tcPr>
                  <w:tcW w:w="966" w:type="pct"/>
                  <w:vMerge w:val="continue"/>
                  <w:noWrap w:val="0"/>
                  <w:vAlign w:val="center"/>
                </w:tcPr>
                <w:p w14:paraId="471B2FEF">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699" w:type="pct"/>
                  <w:vMerge w:val="continue"/>
                  <w:noWrap w:val="0"/>
                  <w:vAlign w:val="center"/>
                </w:tcPr>
                <w:p w14:paraId="54351055">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r>
            <w:tr w14:paraId="60166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6" w:type="pct"/>
                  <w:vMerge w:val="restart"/>
                  <w:noWrap w:val="0"/>
                  <w:vAlign w:val="center"/>
                </w:tcPr>
                <w:p w14:paraId="4A67C787">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default" w:eastAsia="宋体"/>
                      <w:color w:val="000000" w:themeColor="text1"/>
                      <w:szCs w:val="21"/>
                      <w:u w:val="none"/>
                      <w:lang w:val="en-US" w:eastAsia="zh-CN"/>
                      <w14:textFill>
                        <w14:solidFill>
                          <w14:schemeClr w14:val="tx1"/>
                        </w14:solidFill>
                      </w14:textFill>
                    </w:rPr>
                  </w:pPr>
                </w:p>
              </w:tc>
              <w:tc>
                <w:tcPr>
                  <w:tcW w:w="1556" w:type="pct"/>
                  <w:noWrap w:val="0"/>
                  <w:vAlign w:val="center"/>
                </w:tcPr>
                <w:p w14:paraId="51BF9800">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jc w:val="center"/>
                    <w:rPr>
                      <w:rFonts w:hint="eastAsia" w:ascii="Times New Roman" w:hAnsi="Times New Roman" w:eastAsia="宋体" w:cs="Times New Roman"/>
                      <w:bCs/>
                      <w:color w:val="000000" w:themeColor="text1"/>
                      <w:sz w:val="21"/>
                      <w:szCs w:val="21"/>
                      <w:u w:val="none"/>
                      <w14:textFill>
                        <w14:solidFill>
                          <w14:schemeClr w14:val="tx1"/>
                        </w14:solidFill>
                      </w14:textFill>
                    </w:rPr>
                  </w:pPr>
                </w:p>
              </w:tc>
              <w:tc>
                <w:tcPr>
                  <w:tcW w:w="554" w:type="pct"/>
                  <w:noWrap w:val="0"/>
                  <w:vAlign w:val="center"/>
                </w:tcPr>
                <w:p w14:paraId="763A4B1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535" w:type="pct"/>
                  <w:noWrap w:val="0"/>
                  <w:vAlign w:val="center"/>
                </w:tcPr>
                <w:p w14:paraId="36F8DF5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966" w:type="pct"/>
                  <w:noWrap w:val="0"/>
                  <w:vAlign w:val="center"/>
                </w:tcPr>
                <w:p w14:paraId="10243049">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eastAsia="宋体"/>
                      <w:color w:val="000000" w:themeColor="text1"/>
                      <w:szCs w:val="21"/>
                      <w:u w:val="none"/>
                      <w:lang w:eastAsia="zh-CN"/>
                      <w14:textFill>
                        <w14:solidFill>
                          <w14:schemeClr w14:val="tx1"/>
                        </w14:solidFill>
                      </w14:textFill>
                    </w:rPr>
                  </w:pPr>
                </w:p>
              </w:tc>
              <w:tc>
                <w:tcPr>
                  <w:tcW w:w="699" w:type="pct"/>
                  <w:noWrap w:val="0"/>
                  <w:vAlign w:val="center"/>
                </w:tcPr>
                <w:p w14:paraId="38ABF1F1">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r>
            <w:tr w14:paraId="60BCA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6" w:type="pct"/>
                  <w:vMerge w:val="continue"/>
                  <w:noWrap w:val="0"/>
                  <w:vAlign w:val="center"/>
                </w:tcPr>
                <w:p w14:paraId="7EEA5DE5">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1556" w:type="pct"/>
                  <w:noWrap w:val="0"/>
                  <w:vAlign w:val="center"/>
                </w:tcPr>
                <w:p w14:paraId="7063AF60">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jc w:val="center"/>
                    <w:rPr>
                      <w:rFonts w:hint="eastAsia" w:ascii="Times New Roman" w:hAnsi="Times New Roman" w:eastAsia="宋体" w:cs="Times New Roman"/>
                      <w:bCs/>
                      <w:color w:val="000000" w:themeColor="text1"/>
                      <w:sz w:val="21"/>
                      <w:szCs w:val="21"/>
                      <w:u w:val="none"/>
                      <w14:textFill>
                        <w14:solidFill>
                          <w14:schemeClr w14:val="tx1"/>
                        </w14:solidFill>
                      </w14:textFill>
                    </w:rPr>
                  </w:pPr>
                </w:p>
              </w:tc>
              <w:tc>
                <w:tcPr>
                  <w:tcW w:w="554" w:type="pct"/>
                  <w:noWrap w:val="0"/>
                  <w:vAlign w:val="center"/>
                </w:tcPr>
                <w:p w14:paraId="502EB04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535" w:type="pct"/>
                  <w:noWrap w:val="0"/>
                  <w:vAlign w:val="center"/>
                </w:tcPr>
                <w:p w14:paraId="087FD71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966" w:type="pct"/>
                  <w:noWrap w:val="0"/>
                  <w:vAlign w:val="center"/>
                </w:tcPr>
                <w:p w14:paraId="1C1FF8E7">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699" w:type="pct"/>
                  <w:noWrap w:val="0"/>
                  <w:vAlign w:val="center"/>
                </w:tcPr>
                <w:p w14:paraId="6F0441AC">
                  <w:pPr>
                    <w:keepNext w:val="0"/>
                    <w:keepLines w:val="0"/>
                    <w:pageBreakBefore w:val="0"/>
                    <w:suppressLineNumbers w:val="0"/>
                    <w:kinsoku/>
                    <w:wordWrap/>
                    <w:topLinePunct w:val="0"/>
                    <w:bidi w:val="0"/>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r>
            <w:tr w14:paraId="0FF8D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6" w:type="pct"/>
                  <w:vMerge w:val="continue"/>
                  <w:noWrap w:val="0"/>
                  <w:vAlign w:val="center"/>
                </w:tcPr>
                <w:p w14:paraId="1598B86D">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1556" w:type="pct"/>
                  <w:noWrap w:val="0"/>
                  <w:vAlign w:val="center"/>
                </w:tcPr>
                <w:p w14:paraId="78F1CC1E">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jc w:val="center"/>
                    <w:rPr>
                      <w:rFonts w:hint="eastAsia" w:ascii="Times New Roman" w:hAnsi="Times New Roman" w:eastAsia="宋体" w:cs="Times New Roman"/>
                      <w:bCs/>
                      <w:color w:val="000000" w:themeColor="text1"/>
                      <w:sz w:val="21"/>
                      <w:szCs w:val="21"/>
                      <w:u w:val="none"/>
                      <w14:textFill>
                        <w14:solidFill>
                          <w14:schemeClr w14:val="tx1"/>
                        </w14:solidFill>
                      </w14:textFill>
                    </w:rPr>
                  </w:pPr>
                </w:p>
              </w:tc>
              <w:tc>
                <w:tcPr>
                  <w:tcW w:w="554" w:type="pct"/>
                  <w:noWrap w:val="0"/>
                  <w:vAlign w:val="center"/>
                </w:tcPr>
                <w:p w14:paraId="56542C5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535" w:type="pct"/>
                  <w:noWrap w:val="0"/>
                  <w:vAlign w:val="center"/>
                </w:tcPr>
                <w:p w14:paraId="64DEB40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966" w:type="pct"/>
                  <w:vMerge w:val="restart"/>
                  <w:noWrap w:val="0"/>
                  <w:vAlign w:val="center"/>
                </w:tcPr>
                <w:p w14:paraId="5D2226AD">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699" w:type="pct"/>
                  <w:noWrap w:val="0"/>
                  <w:vAlign w:val="center"/>
                </w:tcPr>
                <w:p w14:paraId="1B0C4228">
                  <w:pPr>
                    <w:keepNext w:val="0"/>
                    <w:keepLines w:val="0"/>
                    <w:pageBreakBefore w:val="0"/>
                    <w:suppressLineNumbers w:val="0"/>
                    <w:kinsoku/>
                    <w:wordWrap/>
                    <w:topLinePunct w:val="0"/>
                    <w:bidi w:val="0"/>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r>
            <w:tr w14:paraId="60F94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6" w:type="pct"/>
                  <w:vMerge w:val="continue"/>
                  <w:noWrap w:val="0"/>
                  <w:vAlign w:val="center"/>
                </w:tcPr>
                <w:p w14:paraId="4F04FD6D">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1556" w:type="pct"/>
                  <w:noWrap w:val="0"/>
                  <w:vAlign w:val="center"/>
                </w:tcPr>
                <w:p w14:paraId="193EF347">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jc w:val="center"/>
                    <w:rPr>
                      <w:rFonts w:hint="eastAsia" w:ascii="Times New Roman" w:hAnsi="Times New Roman" w:eastAsia="宋体" w:cs="Times New Roman"/>
                      <w:bCs/>
                      <w:color w:val="000000" w:themeColor="text1"/>
                      <w:sz w:val="21"/>
                      <w:szCs w:val="21"/>
                      <w:u w:val="none"/>
                      <w14:textFill>
                        <w14:solidFill>
                          <w14:schemeClr w14:val="tx1"/>
                        </w14:solidFill>
                      </w14:textFill>
                    </w:rPr>
                  </w:pPr>
                </w:p>
              </w:tc>
              <w:tc>
                <w:tcPr>
                  <w:tcW w:w="554" w:type="pct"/>
                  <w:noWrap w:val="0"/>
                  <w:vAlign w:val="center"/>
                </w:tcPr>
                <w:p w14:paraId="2C92D2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535" w:type="pct"/>
                  <w:noWrap w:val="0"/>
                  <w:vAlign w:val="center"/>
                </w:tcPr>
                <w:p w14:paraId="6A49C3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Cs w:val="21"/>
                      <w:u w:val="none"/>
                      <w:lang w:val="en-US" w:eastAsia="zh-CN"/>
                      <w14:textFill>
                        <w14:solidFill>
                          <w14:schemeClr w14:val="tx1"/>
                        </w14:solidFill>
                      </w14:textFill>
                    </w:rPr>
                  </w:pPr>
                </w:p>
              </w:tc>
              <w:tc>
                <w:tcPr>
                  <w:tcW w:w="966" w:type="pct"/>
                  <w:vMerge w:val="continue"/>
                  <w:noWrap w:val="0"/>
                  <w:vAlign w:val="center"/>
                </w:tcPr>
                <w:p w14:paraId="3CD7718F">
                  <w:pPr>
                    <w:pStyle w:val="16"/>
                    <w:keepNext w:val="0"/>
                    <w:keepLines w:val="0"/>
                    <w:pageBreakBefore w:val="0"/>
                    <w:suppressLineNumbers w:val="0"/>
                    <w:kinsoku/>
                    <w:wordWrap/>
                    <w:topLinePunct w:val="0"/>
                    <w:bidi w:val="0"/>
                    <w:snapToGrid/>
                    <w:spacing w:before="0" w:beforeAutospacing="0" w:after="0" w:afterAutospacing="0"/>
                    <w:ind w:left="-105" w:leftChars="-50" w:right="-105" w:rightChars="-50" w:firstLine="0"/>
                    <w:jc w:val="center"/>
                    <w:rPr>
                      <w:rFonts w:hint="eastAsia"/>
                      <w:color w:val="000000" w:themeColor="text1"/>
                      <w:szCs w:val="21"/>
                      <w:u w:val="none"/>
                      <w14:textFill>
                        <w14:solidFill>
                          <w14:schemeClr w14:val="tx1"/>
                        </w14:solidFill>
                      </w14:textFill>
                    </w:rPr>
                  </w:pPr>
                </w:p>
              </w:tc>
              <w:tc>
                <w:tcPr>
                  <w:tcW w:w="699" w:type="pct"/>
                  <w:noWrap w:val="0"/>
                  <w:vAlign w:val="center"/>
                </w:tcPr>
                <w:p w14:paraId="43B7CE55">
                  <w:pPr>
                    <w:keepNext w:val="0"/>
                    <w:keepLines w:val="0"/>
                    <w:pageBreakBefore w:val="0"/>
                    <w:suppressLineNumbers w:val="0"/>
                    <w:kinsoku/>
                    <w:wordWrap/>
                    <w:topLinePunct w:val="0"/>
                    <w:bidi w:val="0"/>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r>
          </w:tbl>
          <w:p w14:paraId="476F5177">
            <w:pPr>
              <w:pStyle w:val="52"/>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80" w:lineRule="exact"/>
              <w:ind w:left="0" w:right="0" w:firstLine="48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监测结果表明：</w:t>
            </w:r>
            <w:r>
              <w:rPr>
                <w:rFonts w:hint="eastAsia" w:ascii="Times New Roman" w:hAnsi="Times New Roman" w:eastAsia="宋体" w:cs="Times New Roman"/>
                <w:color w:val="000000" w:themeColor="text1"/>
                <w:sz w:val="24"/>
                <w:lang w:val="en-US" w:eastAsia="zh-CN"/>
                <w14:textFill>
                  <w14:solidFill>
                    <w14:schemeClr w14:val="tx1"/>
                  </w14:solidFill>
                </w14:textFill>
              </w:rPr>
              <w:t>项目</w:t>
            </w:r>
            <w:r>
              <w:rPr>
                <w:rFonts w:hint="eastAsia" w:cs="Times New Roman"/>
                <w:color w:val="000000" w:themeColor="text1"/>
                <w:sz w:val="24"/>
                <w:lang w:val="en-US" w:eastAsia="zh-CN"/>
                <w14:textFill>
                  <w14:solidFill>
                    <w14:schemeClr w14:val="tx1"/>
                  </w14:solidFill>
                </w14:textFill>
              </w:rPr>
              <w:t>南</w:t>
            </w:r>
            <w:r>
              <w:rPr>
                <w:rFonts w:hint="eastAsia" w:ascii="Times New Roman" w:hAnsi="Times New Roman" w:eastAsia="宋体" w:cs="Times New Roman"/>
                <w:color w:val="000000" w:themeColor="text1"/>
                <w:sz w:val="24"/>
                <w:lang w:val="en-US" w:eastAsia="zh-CN"/>
                <w14:textFill>
                  <w14:solidFill>
                    <w14:schemeClr w14:val="tx1"/>
                  </w14:solidFill>
                </w14:textFill>
              </w:rPr>
              <w:t>面区域声环境质量符合《声环境质量标准》（</w:t>
            </w:r>
            <w:r>
              <w:rPr>
                <w:rFonts w:hint="default" w:ascii="Times New Roman" w:hAnsi="Times New Roman" w:eastAsia="宋体" w:cs="Times New Roman"/>
                <w:color w:val="000000" w:themeColor="text1"/>
                <w:sz w:val="24"/>
                <w:lang w:val="en-US" w:eastAsia="zh-CN"/>
                <w14:textFill>
                  <w14:solidFill>
                    <w14:schemeClr w14:val="tx1"/>
                  </w14:solidFill>
                </w14:textFill>
              </w:rPr>
              <w:t>GB3096-2008</w:t>
            </w:r>
            <w:r>
              <w:rPr>
                <w:rFonts w:hint="eastAsia" w:ascii="Times New Roman" w:hAnsi="Times New Roman" w:eastAsia="宋体" w:cs="Times New Roman"/>
                <w:color w:val="000000" w:themeColor="text1"/>
                <w:sz w:val="24"/>
                <w:lang w:val="en-US" w:eastAsia="zh-CN"/>
                <w14:textFill>
                  <w14:solidFill>
                    <w14:schemeClr w14:val="tx1"/>
                  </w14:solidFill>
                </w14:textFill>
              </w:rPr>
              <w:t>）4a类标准限值，</w:t>
            </w:r>
            <w:r>
              <w:rPr>
                <w:rFonts w:hint="eastAsia" w:cs="Times New Roman"/>
                <w:color w:val="000000" w:themeColor="text1"/>
                <w:sz w:val="24"/>
                <w:lang w:val="en-US" w:eastAsia="zh-CN"/>
                <w14:textFill>
                  <w14:solidFill>
                    <w14:schemeClr w14:val="tx1"/>
                  </w14:solidFill>
                </w14:textFill>
              </w:rPr>
              <w:t>东</w:t>
            </w:r>
            <w:r>
              <w:rPr>
                <w:rFonts w:hint="eastAsia" w:ascii="Times New Roman" w:hAnsi="Times New Roman" w:eastAsia="宋体" w:cs="Times New Roman"/>
                <w:color w:val="000000" w:themeColor="text1"/>
                <w:sz w:val="24"/>
                <w:lang w:val="en-US" w:eastAsia="zh-CN"/>
                <w14:textFill>
                  <w14:solidFill>
                    <w14:schemeClr w14:val="tx1"/>
                  </w14:solidFill>
                </w14:textFill>
              </w:rPr>
              <w:t>、西、北面区域声环境质量符合《声环境质量标准》（</w:t>
            </w:r>
            <w:r>
              <w:rPr>
                <w:rFonts w:hint="default" w:ascii="Times New Roman" w:hAnsi="Times New Roman" w:eastAsia="宋体" w:cs="Times New Roman"/>
                <w:color w:val="000000" w:themeColor="text1"/>
                <w:sz w:val="24"/>
                <w:lang w:val="en-US" w:eastAsia="zh-CN"/>
                <w14:textFill>
                  <w14:solidFill>
                    <w14:schemeClr w14:val="tx1"/>
                  </w14:solidFill>
                </w14:textFill>
              </w:rPr>
              <w:t>GB3096-2008</w:t>
            </w:r>
            <w:r>
              <w:rPr>
                <w:rFonts w:hint="eastAsia" w:ascii="Times New Roman" w:hAnsi="Times New Roman" w:eastAsia="宋体" w:cs="Times New Roman"/>
                <w:color w:val="000000" w:themeColor="text1"/>
                <w:sz w:val="24"/>
                <w:lang w:val="en-US" w:eastAsia="zh-CN"/>
                <w14:textFill>
                  <w14:solidFill>
                    <w14:schemeClr w14:val="tx1"/>
                  </w14:solidFill>
                </w14:textFill>
              </w:rPr>
              <w:t>）3类标准限值，区域声环境质量现状良好。</w:t>
            </w:r>
          </w:p>
          <w:p w14:paraId="77BD4A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default" w:ascii="Times New Roman" w:hAnsi="Times New Roman" w:eastAsia="宋体" w:cs="Times New Roman"/>
                <w:b/>
                <w:bCs/>
                <w:color w:val="000000" w:themeColor="text1"/>
                <w:sz w:val="24"/>
                <w:szCs w:val="24"/>
                <w:u w:val="none"/>
                <w14:textFill>
                  <w14:solidFill>
                    <w14:schemeClr w14:val="tx1"/>
                  </w14:solidFill>
                </w14:textFill>
              </w:rPr>
            </w:pPr>
            <w:r>
              <w:rPr>
                <w:rFonts w:hint="eastAsia" w:ascii="Times New Roman" w:hAnsi="Times New Roman" w:eastAsia="宋体" w:cs="Times New Roman"/>
                <w:b/>
                <w:bCs/>
                <w:color w:val="000000" w:themeColor="text1"/>
                <w:sz w:val="24"/>
                <w:szCs w:val="24"/>
                <w:u w:val="none"/>
                <w:lang w:val="en-US" w:eastAsia="zh-CN"/>
                <w14:textFill>
                  <w14:solidFill>
                    <w14:schemeClr w14:val="tx1"/>
                  </w14:solidFill>
                </w14:textFill>
              </w:rPr>
              <w:t>四、</w:t>
            </w:r>
            <w:r>
              <w:rPr>
                <w:rFonts w:hint="default" w:ascii="Times New Roman" w:hAnsi="Times New Roman" w:eastAsia="宋体" w:cs="Times New Roman"/>
                <w:b/>
                <w:bCs/>
                <w:color w:val="000000" w:themeColor="text1"/>
                <w:sz w:val="24"/>
                <w:szCs w:val="24"/>
                <w:u w:val="none"/>
                <w14:textFill>
                  <w14:solidFill>
                    <w14:schemeClr w14:val="tx1"/>
                  </w14:solidFill>
                </w14:textFill>
              </w:rPr>
              <w:t>生态环境质量现状</w:t>
            </w:r>
          </w:p>
          <w:p w14:paraId="6EB515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cs="Times New Roman"/>
                <w:color w:val="000000" w:themeColor="text1"/>
                <w:kern w:val="0"/>
                <w:sz w:val="24"/>
                <w:szCs w:val="24"/>
                <w:highlight w:val="none"/>
                <w:u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u w:val="none"/>
                <w:lang w:eastAsia="zh-CN"/>
                <w14:textFill>
                  <w14:solidFill>
                    <w14:schemeClr w14:val="tx1"/>
                  </w14:solidFill>
                </w14:textFill>
              </w:rPr>
              <w:t>本</w:t>
            </w:r>
            <w:r>
              <w:rPr>
                <w:rFonts w:hint="default" w:ascii="Times New Roman" w:hAnsi="Times New Roman" w:eastAsia="宋体" w:cs="Times New Roman"/>
                <w:color w:val="000000" w:themeColor="text1"/>
                <w:sz w:val="24"/>
                <w:szCs w:val="24"/>
                <w:u w:val="none"/>
                <w14:textFill>
                  <w14:solidFill>
                    <w14:schemeClr w14:val="tx1"/>
                  </w14:solidFill>
                </w14:textFill>
              </w:rPr>
              <w:t>项目位于</w:t>
            </w:r>
            <w:r>
              <w:rPr>
                <w:rFonts w:hint="eastAsia"/>
                <w:color w:val="000000" w:themeColor="text1"/>
                <w:sz w:val="24"/>
                <w:u w:val="none"/>
                <w:lang w:val="en-US" w:eastAsia="zh-CN"/>
                <w14:textFill>
                  <w14:solidFill>
                    <w14:schemeClr w14:val="tx1"/>
                  </w14:solidFill>
                </w14:textFill>
              </w:rPr>
              <w:t>南宁市宾阳县黎塘镇黎塘工业集中区凤凰路19号昊辉.5#车间</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w:t>
            </w:r>
            <w:r>
              <w:rPr>
                <w:rFonts w:hint="default" w:ascii="Times New Roman" w:hAnsi="Times New Roman" w:cs="Times New Roman"/>
                <w:color w:val="000000" w:themeColor="text1"/>
                <w:kern w:val="0"/>
                <w:sz w:val="24"/>
                <w:szCs w:val="24"/>
                <w:highlight w:val="none"/>
                <w:u w:val="none"/>
                <w:lang w:eastAsia="zh-CN"/>
                <w14:textFill>
                  <w14:solidFill>
                    <w14:schemeClr w14:val="tx1"/>
                  </w14:solidFill>
                </w14:textFill>
              </w:rPr>
              <w:t>受人为活动影响较大，所在区域非自然保护区，</w:t>
            </w:r>
            <w:r>
              <w:rPr>
                <w:rFonts w:hint="eastAsia" w:cs="Times New Roman"/>
                <w:color w:val="000000" w:themeColor="text1"/>
                <w:kern w:val="0"/>
                <w:sz w:val="24"/>
                <w:szCs w:val="24"/>
                <w:highlight w:val="none"/>
                <w:u w:val="none"/>
                <w:lang w:val="en-US" w:eastAsia="zh-CN"/>
                <w14:textFill>
                  <w14:solidFill>
                    <w14:schemeClr w14:val="tx1"/>
                  </w14:solidFill>
                </w14:textFill>
              </w:rPr>
              <w:t>未发现</w:t>
            </w:r>
            <w:r>
              <w:rPr>
                <w:rFonts w:hint="default" w:ascii="Times New Roman" w:hAnsi="Times New Roman" w:cs="Times New Roman"/>
                <w:color w:val="000000" w:themeColor="text1"/>
                <w:kern w:val="0"/>
                <w:sz w:val="24"/>
                <w:szCs w:val="24"/>
                <w:highlight w:val="none"/>
                <w:u w:val="none"/>
                <w:lang w:eastAsia="zh-CN"/>
                <w14:textFill>
                  <w14:solidFill>
                    <w14:schemeClr w14:val="tx1"/>
                  </w14:solidFill>
                </w14:textFill>
              </w:rPr>
              <w:t>国家重点保护动植物及大型动物踪迹，</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主要植物为</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沃柑</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火龙果等</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人工植被；区域野生动物种类均为一般常见物种如老鼠、蟑螂等</w:t>
            </w:r>
            <w:r>
              <w:rPr>
                <w:rFonts w:hint="default" w:ascii="Times New Roman" w:hAnsi="Times New Roman" w:cs="Times New Roman"/>
                <w:color w:val="000000" w:themeColor="text1"/>
                <w:kern w:val="0"/>
                <w:sz w:val="24"/>
                <w:szCs w:val="24"/>
                <w:highlight w:val="none"/>
                <w:u w:val="none"/>
                <w:lang w:eastAsia="zh-CN"/>
                <w14:textFill>
                  <w14:solidFill>
                    <w14:schemeClr w14:val="tx1"/>
                  </w14:solidFill>
                </w14:textFill>
              </w:rPr>
              <w:t>。项目周围无风景名胜区、自然保护区等需要特殊保护的区域，生态环境质量一般</w:t>
            </w:r>
            <w:r>
              <w:rPr>
                <w:rFonts w:hint="eastAsia" w:ascii="Times New Roman" w:hAnsi="Times New Roman" w:cs="Times New Roman"/>
                <w:color w:val="000000" w:themeColor="text1"/>
                <w:kern w:val="0"/>
                <w:sz w:val="24"/>
                <w:szCs w:val="24"/>
                <w:highlight w:val="none"/>
                <w:u w:val="none"/>
                <w:lang w:eastAsia="zh-CN"/>
                <w14:textFill>
                  <w14:solidFill>
                    <w14:schemeClr w14:val="tx1"/>
                  </w14:solidFill>
                </w14:textFill>
              </w:rPr>
              <w:t>。</w:t>
            </w:r>
          </w:p>
          <w:p w14:paraId="57E206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t>五、土壤、地下水环境质量现状</w:t>
            </w:r>
          </w:p>
          <w:p w14:paraId="415640EE">
            <w:pPr>
              <w:pStyle w:val="5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Times New Roman" w:hAnsi="Times New Roman" w:eastAsia="宋体" w:cs="Times New Roman"/>
                <w:color w:val="000000" w:themeColor="text1"/>
                <w:kern w:val="0"/>
                <w:sz w:val="24"/>
                <w:szCs w:val="24"/>
                <w:highlight w:val="none"/>
                <w:u w:val="singl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项目位于</w:t>
            </w:r>
            <w:r>
              <w:rPr>
                <w:rFonts w:hint="default" w:eastAsia="宋体"/>
                <w:color w:val="000000" w:themeColor="text1"/>
                <w:sz w:val="24"/>
                <w:u w:val="none" w:color="auto"/>
                <w:lang w:val="en-US" w:eastAsia="zh-CN"/>
                <w14:textFill>
                  <w14:solidFill>
                    <w14:schemeClr w14:val="tx1"/>
                  </w14:solidFill>
                </w14:textFill>
              </w:rPr>
              <w:t>广西壮族自治区</w:t>
            </w:r>
            <w:r>
              <w:rPr>
                <w:rFonts w:hint="eastAsia"/>
                <w:bCs/>
                <w:color w:val="000000" w:themeColor="text1"/>
                <w:sz w:val="24"/>
                <w:u w:val="none" w:color="auto"/>
                <w:lang w:eastAsia="zh-CN"/>
                <w14:textFill>
                  <w14:solidFill>
                    <w14:schemeClr w14:val="tx1"/>
                  </w14:solidFill>
                </w14:textFill>
              </w:rPr>
              <w:t>南宁市宾阳县黎塘镇黎塘工业集中区凤凰路19号昊辉.5#车间</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w:t>
            </w:r>
            <w:r>
              <w:rPr>
                <w:rFonts w:hint="eastAsia" w:cs="Times New Roman"/>
                <w:color w:val="000000" w:themeColor="text1"/>
                <w:sz w:val="24"/>
                <w:szCs w:val="24"/>
                <w:u w:val="none" w:color="auto"/>
                <w:lang w:val="en-US" w:eastAsia="zh-CN"/>
                <w14:textFill>
                  <w14:solidFill>
                    <w14:schemeClr w14:val="tx1"/>
                  </w14:solidFill>
                </w14:textFill>
              </w:rPr>
              <w:t>项目地面做好防渗，项目原料均为非金属矿石，均为块状或大颗粒状，均为固体，使用吨袋包装，对土壤、地下水影响不大。项目</w:t>
            </w:r>
            <w:r>
              <w:rPr>
                <w:rFonts w:hint="default" w:ascii="Times New Roman" w:hAnsi="Times New Roman" w:eastAsia="宋体" w:cs="Times New Roman"/>
                <w:color w:val="000000" w:themeColor="text1"/>
                <w:sz w:val="24"/>
                <w:szCs w:val="24"/>
                <w:u w:val="none" w:color="auto"/>
                <w14:textFill>
                  <w14:solidFill>
                    <w14:schemeClr w14:val="tx1"/>
                  </w14:solidFill>
                </w14:textFill>
              </w:rPr>
              <w:t>营运期废气污染物为颗粒物、</w:t>
            </w: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非甲烷总烃</w:t>
            </w:r>
            <w:r>
              <w:rPr>
                <w:rFonts w:hint="default" w:ascii="Times New Roman" w:hAnsi="Times New Roman" w:eastAsia="宋体" w:cs="Times New Roman"/>
                <w:color w:val="000000" w:themeColor="text1"/>
                <w:sz w:val="24"/>
                <w:szCs w:val="24"/>
                <w:u w:val="none" w:color="auto"/>
                <w14:textFill>
                  <w14:solidFill>
                    <w14:schemeClr w14:val="tx1"/>
                  </w14:solidFill>
                </w14:textFill>
              </w:rPr>
              <w:t>，污染物</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排放</w:t>
            </w:r>
            <w:r>
              <w:rPr>
                <w:rFonts w:hint="default" w:ascii="Times New Roman" w:hAnsi="Times New Roman" w:eastAsia="宋体" w:cs="Times New Roman"/>
                <w:color w:val="000000" w:themeColor="text1"/>
                <w:sz w:val="24"/>
                <w:szCs w:val="24"/>
                <w:u w:val="none" w:color="auto"/>
                <w14:textFill>
                  <w14:solidFill>
                    <w14:schemeClr w14:val="tx1"/>
                  </w14:solidFill>
                </w14:textFill>
              </w:rPr>
              <w:t>量</w:t>
            </w:r>
            <w:r>
              <w:rPr>
                <w:rFonts w:hint="default" w:ascii="Times New Roman" w:hAnsi="Times New Roman" w:eastAsia="宋体" w:cs="Times New Roman"/>
                <w:color w:val="000000" w:themeColor="text1"/>
                <w:sz w:val="24"/>
                <w:szCs w:val="24"/>
                <w:u w:val="none" w:color="auto"/>
                <w:lang w:eastAsia="zh-CN"/>
                <w14:textFill>
                  <w14:solidFill>
                    <w14:schemeClr w14:val="tx1"/>
                  </w14:solidFill>
                </w14:textFill>
              </w:rPr>
              <w:t>不大</w:t>
            </w:r>
            <w:r>
              <w:rPr>
                <w:rFonts w:hint="default" w:ascii="Times New Roman" w:hAnsi="Times New Roman" w:eastAsia="宋体" w:cs="Times New Roman"/>
                <w:color w:val="000000" w:themeColor="text1"/>
                <w:sz w:val="24"/>
                <w:szCs w:val="24"/>
                <w:u w:val="none" w:color="auto"/>
                <w14:textFill>
                  <w14:solidFill>
                    <w14:schemeClr w14:val="tx1"/>
                  </w14:solidFill>
                </w14:textFill>
              </w:rPr>
              <w:t>，通过大气稀释后对</w:t>
            </w:r>
            <w:r>
              <w:rPr>
                <w:rFonts w:hint="default" w:ascii="Times New Roman" w:hAnsi="Times New Roman" w:eastAsia="宋体" w:cs="Times New Roman"/>
                <w:color w:val="000000" w:themeColor="text1"/>
                <w:sz w:val="24"/>
                <w:szCs w:val="24"/>
                <w:u w:val="none" w:color="auto"/>
                <w:lang w:eastAsia="zh-CN"/>
                <w14:textFill>
                  <w14:solidFill>
                    <w14:schemeClr w14:val="tx1"/>
                  </w14:solidFill>
                </w14:textFill>
              </w:rPr>
              <w:t>周边</w:t>
            </w:r>
            <w:r>
              <w:rPr>
                <w:rFonts w:hint="default" w:ascii="Times New Roman" w:hAnsi="Times New Roman" w:eastAsia="宋体" w:cs="Times New Roman"/>
                <w:color w:val="000000" w:themeColor="text1"/>
                <w:sz w:val="24"/>
                <w:szCs w:val="24"/>
                <w:u w:val="none" w:color="auto"/>
                <w14:textFill>
                  <w14:solidFill>
                    <w14:schemeClr w14:val="tx1"/>
                  </w14:solidFill>
                </w14:textFill>
              </w:rPr>
              <w:t>土壤环境的影响很小</w:t>
            </w:r>
            <w:r>
              <w:rPr>
                <w:rFonts w:hint="default" w:ascii="Times New Roman" w:hAnsi="Times New Roman" w:eastAsia="宋体" w:cs="Times New Roman"/>
                <w:color w:val="000000" w:themeColor="text1"/>
                <w:sz w:val="24"/>
                <w:szCs w:val="24"/>
                <w:u w:val="none" w:color="auto"/>
                <w:lang w:eastAsia="zh-CN"/>
                <w14:textFill>
                  <w14:solidFill>
                    <w14:schemeClr w14:val="tx1"/>
                  </w14:solidFill>
                </w14:textFill>
              </w:rPr>
              <w:t>，同时</w:t>
            </w:r>
            <w:r>
              <w:rPr>
                <w:rFonts w:hint="eastAsia" w:cs="Times New Roman"/>
                <w:color w:val="000000" w:themeColor="text1"/>
                <w:sz w:val="24"/>
                <w:szCs w:val="24"/>
                <w:u w:val="none" w:color="auto"/>
                <w:lang w:val="en-US" w:eastAsia="zh-CN"/>
                <w14:textFill>
                  <w14:solidFill>
                    <w14:schemeClr w14:val="tx1"/>
                  </w14:solidFill>
                </w14:textFill>
              </w:rPr>
              <w:t>东盟生产基地周边</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地面均采取</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硬化</w:t>
            </w:r>
            <w:r>
              <w:rPr>
                <w:rFonts w:hint="default" w:ascii="Times New Roman" w:hAnsi="Times New Roman" w:eastAsia="宋体" w:cs="Times New Roman"/>
                <w:color w:val="000000" w:themeColor="text1"/>
                <w:sz w:val="24"/>
                <w:szCs w:val="24"/>
                <w:u w:val="none" w:color="auto"/>
                <w14:textFill>
                  <w14:solidFill>
                    <w14:schemeClr w14:val="tx1"/>
                  </w14:solidFill>
                </w14:textFill>
              </w:rPr>
              <w:t>措施</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eastAsia" w:cs="Times New Roman"/>
                <w:color w:val="000000" w:themeColor="text1"/>
                <w:kern w:val="0"/>
                <w:sz w:val="24"/>
                <w:szCs w:val="24"/>
                <w:u w:val="none" w:color="auto"/>
                <w:lang w:val="en-US" w:eastAsia="zh-CN"/>
                <w14:textFill>
                  <w14:solidFill>
                    <w14:schemeClr w14:val="tx1"/>
                  </w14:solidFill>
                </w14:textFill>
              </w:rPr>
              <w:t>项目生产</w:t>
            </w:r>
            <w:r>
              <w:rPr>
                <w:rFonts w:hint="eastAsia" w:cs="Times New Roman"/>
                <w:color w:val="000000" w:themeColor="text1"/>
                <w:sz w:val="24"/>
                <w:szCs w:val="24"/>
                <w:u w:val="none" w:color="auto"/>
                <w:lang w:val="en-US" w:eastAsia="zh-CN"/>
                <w14:textFill>
                  <w14:solidFill>
                    <w14:schemeClr w14:val="tx1"/>
                  </w14:solidFill>
                </w14:textFill>
              </w:rPr>
              <w:t>对项目周边土壤以及地下水</w:t>
            </w:r>
            <w:r>
              <w:rPr>
                <w:rFonts w:hint="default" w:ascii="Times New Roman" w:hAnsi="Times New Roman" w:eastAsia="宋体" w:cs="Times New Roman"/>
                <w:color w:val="000000" w:themeColor="text1"/>
                <w:sz w:val="24"/>
                <w:szCs w:val="24"/>
                <w:u w:val="none" w:color="auto"/>
                <w14:textFill>
                  <w14:solidFill>
                    <w14:schemeClr w14:val="tx1"/>
                  </w14:solidFill>
                </w14:textFill>
              </w:rPr>
              <w:t>环境的影响很小</w:t>
            </w:r>
            <w:r>
              <w:rPr>
                <w:rFonts w:hint="default" w:ascii="Times New Roman" w:hAnsi="Times New Roman" w:eastAsia="宋体" w:cs="Times New Roman"/>
                <w:color w:val="000000" w:themeColor="text1"/>
                <w:kern w:val="0"/>
                <w:sz w:val="24"/>
                <w:szCs w:val="24"/>
                <w:highlight w:val="none"/>
                <w:u w:val="none" w:color="auto"/>
                <w:lang w:eastAsia="zh-CN"/>
                <w14:textFill>
                  <w14:solidFill>
                    <w14:schemeClr w14:val="tx1"/>
                  </w14:solidFill>
                </w14:textFill>
              </w:rPr>
              <w:t>。</w:t>
            </w:r>
          </w:p>
        </w:tc>
      </w:tr>
      <w:tr w14:paraId="3947F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800" w:type="dxa"/>
            <w:shd w:val="clear" w:color="auto" w:fill="auto"/>
            <w:noWrap w:val="0"/>
            <w:vAlign w:val="center"/>
          </w:tcPr>
          <w:p w14:paraId="68D228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环境</w:t>
            </w:r>
          </w:p>
          <w:p w14:paraId="63081D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保护</w:t>
            </w:r>
          </w:p>
          <w:p w14:paraId="1BB8F233">
            <w:pPr>
              <w:pStyle w:val="30"/>
              <w:keepNext w:val="0"/>
              <w:keepLines w:val="0"/>
              <w:pageBreakBefore w:val="0"/>
              <w:suppressLineNumbers w:val="0"/>
              <w:kinsoku/>
              <w:wordWrap/>
              <w:overflowPunct/>
              <w:topLinePunct w:val="0"/>
              <w:autoSpaceDE/>
              <w:autoSpaceDN/>
              <w:bidi w:val="0"/>
              <w:spacing w:before="0" w:beforeAutospacing="0" w:after="0" w:afterAutospacing="0"/>
              <w:ind w:left="0" w:leftChars="0" w:right="0" w:rightChars="0"/>
              <w:jc w:val="center"/>
              <w:textAlignment w:val="auto"/>
              <w:outlineLvl w:val="0"/>
              <w:rPr>
                <w:rFonts w:hint="eastAsia" w:ascii="Times New Roman" w:hAnsi="Times New Roman" w:eastAsia="宋体" w:cs="Times New Roman"/>
                <w:snapToGrid w:val="0"/>
                <w:color w:val="000000" w:themeColor="text1"/>
                <w:kern w:val="0"/>
                <w:sz w:val="24"/>
                <w:szCs w:val="24"/>
                <w:u w:val="none"/>
                <w:vertAlign w:val="baseline"/>
                <w:lang w:val="en-US" w:eastAsia="zh-CN" w:bidi="ar-SA"/>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目标</w:t>
            </w:r>
          </w:p>
        </w:tc>
        <w:tc>
          <w:tcPr>
            <w:tcW w:w="8190" w:type="dxa"/>
            <w:shd w:val="clear" w:color="auto" w:fill="auto"/>
            <w:noWrap w:val="0"/>
            <w:vAlign w:val="top"/>
          </w:tcPr>
          <w:p w14:paraId="4967A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kern w:val="0"/>
                <w:sz w:val="24"/>
                <w:u w:val="none"/>
                <w14:textFill>
                  <w14:solidFill>
                    <w14:schemeClr w14:val="tx1"/>
                  </w14:solidFill>
                </w14:textFill>
              </w:rPr>
            </w:pPr>
            <w:r>
              <w:rPr>
                <w:rFonts w:hint="eastAsia" w:ascii="Times New Roman" w:hAnsi="Times New Roman" w:eastAsia="宋体" w:cs="Times New Roman"/>
                <w:color w:val="000000" w:themeColor="text1"/>
                <w:kern w:val="0"/>
                <w:sz w:val="24"/>
                <w:u w:val="none"/>
                <w14:textFill>
                  <w14:solidFill>
                    <w14:schemeClr w14:val="tx1"/>
                  </w14:solidFill>
                </w14:textFill>
              </w:rPr>
              <w:t>1、大气环境：项目</w:t>
            </w:r>
            <w:r>
              <w:rPr>
                <w:rFonts w:hint="eastAsia" w:ascii="Times New Roman" w:hAnsi="Times New Roman" w:eastAsia="宋体" w:cs="Times New Roman"/>
                <w:color w:val="000000" w:themeColor="text1"/>
                <w:kern w:val="0"/>
                <w:sz w:val="24"/>
                <w:u w:val="none"/>
                <w:lang w:eastAsia="zh-CN"/>
                <w14:textFill>
                  <w14:solidFill>
                    <w14:schemeClr w14:val="tx1"/>
                  </w14:solidFill>
                </w14:textFill>
              </w:rPr>
              <w:t>厂界</w:t>
            </w:r>
            <w:r>
              <w:rPr>
                <w:rFonts w:hint="eastAsia" w:ascii="Times New Roman" w:hAnsi="Times New Roman" w:eastAsia="宋体" w:cs="Times New Roman"/>
                <w:color w:val="000000" w:themeColor="text1"/>
                <w:kern w:val="0"/>
                <w:sz w:val="24"/>
                <w:u w:val="none"/>
                <w14:textFill>
                  <w14:solidFill>
                    <w14:schemeClr w14:val="tx1"/>
                  </w14:solidFill>
                </w14:textFill>
              </w:rPr>
              <w:t>500m范围内环境保护目标</w:t>
            </w: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为西北面约340m的宾阳钢铁厂生活小区</w:t>
            </w:r>
            <w:r>
              <w:rPr>
                <w:rFonts w:hint="eastAsia" w:ascii="Times New Roman" w:hAnsi="Times New Roman" w:eastAsia="宋体" w:cs="Times New Roman"/>
                <w:color w:val="000000" w:themeColor="text1"/>
                <w:kern w:val="0"/>
                <w:sz w:val="24"/>
                <w:u w:val="none"/>
                <w:lang w:eastAsia="zh-CN"/>
                <w14:textFill>
                  <w14:solidFill>
                    <w14:schemeClr w14:val="tx1"/>
                  </w14:solidFill>
                </w14:textFill>
              </w:rPr>
              <w:t>。</w:t>
            </w:r>
          </w:p>
          <w:p w14:paraId="729AC7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kern w:val="0"/>
                <w:sz w:val="24"/>
                <w:u w:val="none"/>
                <w14:textFill>
                  <w14:solidFill>
                    <w14:schemeClr w14:val="tx1"/>
                  </w14:solidFill>
                </w14:textFill>
              </w:rPr>
            </w:pPr>
            <w:r>
              <w:rPr>
                <w:rFonts w:hint="eastAsia" w:ascii="Times New Roman" w:hAnsi="Times New Roman" w:eastAsia="宋体" w:cs="Times New Roman"/>
                <w:color w:val="000000" w:themeColor="text1"/>
                <w:kern w:val="0"/>
                <w:sz w:val="24"/>
                <w:u w:val="none"/>
                <w14:textFill>
                  <w14:solidFill>
                    <w14:schemeClr w14:val="tx1"/>
                  </w14:solidFill>
                </w14:textFill>
              </w:rPr>
              <w:t>2、声环境：项目厂界50m范围内</w:t>
            </w: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无</w:t>
            </w:r>
            <w:r>
              <w:rPr>
                <w:rFonts w:hint="eastAsia" w:ascii="Times New Roman" w:hAnsi="Times New Roman" w:eastAsia="宋体" w:cs="Times New Roman"/>
                <w:color w:val="000000" w:themeColor="text1"/>
                <w:kern w:val="0"/>
                <w:sz w:val="24"/>
                <w:u w:val="none"/>
                <w14:textFill>
                  <w14:solidFill>
                    <w14:schemeClr w14:val="tx1"/>
                  </w14:solidFill>
                </w14:textFill>
              </w:rPr>
              <w:t>声环境保护目标。</w:t>
            </w:r>
          </w:p>
          <w:p w14:paraId="0B02B7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kern w:val="0"/>
                <w:sz w:val="24"/>
                <w:u w:val="none"/>
                <w14:textFill>
                  <w14:solidFill>
                    <w14:schemeClr w14:val="tx1"/>
                  </w14:solidFill>
                </w14:textFill>
              </w:rPr>
            </w:pPr>
            <w:r>
              <w:rPr>
                <w:rFonts w:hint="eastAsia" w:ascii="Times New Roman" w:hAnsi="Times New Roman" w:eastAsia="宋体" w:cs="Times New Roman"/>
                <w:color w:val="000000" w:themeColor="text1"/>
                <w:kern w:val="0"/>
                <w:sz w:val="24"/>
                <w:u w:val="none"/>
                <w14:textFill>
                  <w14:solidFill>
                    <w14:schemeClr w14:val="tx1"/>
                  </w14:solidFill>
                </w14:textFill>
              </w:rPr>
              <w:t>3、地下水</w:t>
            </w:r>
            <w:r>
              <w:rPr>
                <w:rFonts w:hint="eastAsia" w:ascii="Times New Roman" w:hAnsi="Times New Roman" w:eastAsia="宋体" w:cs="Times New Roman"/>
                <w:color w:val="000000" w:themeColor="text1"/>
                <w:kern w:val="0"/>
                <w:sz w:val="24"/>
                <w:u w:val="none"/>
                <w:lang w:eastAsia="zh-CN"/>
                <w14:textFill>
                  <w14:solidFill>
                    <w14:schemeClr w14:val="tx1"/>
                  </w14:solidFill>
                </w14:textFill>
              </w:rPr>
              <w:t>环境</w:t>
            </w:r>
            <w:r>
              <w:rPr>
                <w:rFonts w:hint="eastAsia" w:ascii="Times New Roman" w:hAnsi="Times New Roman" w:eastAsia="宋体" w:cs="Times New Roman"/>
                <w:color w:val="000000" w:themeColor="text1"/>
                <w:kern w:val="0"/>
                <w:sz w:val="24"/>
                <w:u w:val="none"/>
                <w14:textFill>
                  <w14:solidFill>
                    <w14:schemeClr w14:val="tx1"/>
                  </w14:solidFill>
                </w14:textFill>
              </w:rPr>
              <w:t>：项目厂界500m范围内无地下水集中式饮用水水源和热水、矿泉水、温泉等特殊地下水资源</w:t>
            </w:r>
            <w:r>
              <w:rPr>
                <w:rFonts w:hint="eastAsia" w:ascii="Times New Roman" w:hAnsi="Times New Roman" w:eastAsia="宋体" w:cs="Times New Roman"/>
                <w:color w:val="000000" w:themeColor="text1"/>
                <w:kern w:val="0"/>
                <w:sz w:val="24"/>
                <w:u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项目用水为自来水，来源为市政供水工程</w:t>
            </w:r>
            <w:r>
              <w:rPr>
                <w:rFonts w:hint="eastAsia" w:ascii="Times New Roman" w:hAnsi="Times New Roman" w:eastAsia="宋体" w:cs="Times New Roman"/>
                <w:color w:val="000000" w:themeColor="text1"/>
                <w:kern w:val="0"/>
                <w:sz w:val="24"/>
                <w:u w:val="none"/>
                <w14:textFill>
                  <w14:solidFill>
                    <w14:schemeClr w14:val="tx1"/>
                  </w14:solidFill>
                </w14:textFill>
              </w:rPr>
              <w:t>。</w:t>
            </w:r>
          </w:p>
          <w:p w14:paraId="4A77DE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eastAsia="宋体"/>
                <w:color w:val="000000" w:themeColor="text1"/>
                <w:sz w:val="24"/>
                <w:u w:val="none"/>
                <w:lang w:eastAsia="zh-CN"/>
                <w14:textFill>
                  <w14:solidFill>
                    <w14:schemeClr w14:val="tx1"/>
                  </w14:solidFill>
                </w14:textFill>
              </w:rPr>
            </w:pPr>
            <w:r>
              <w:rPr>
                <w:rFonts w:hint="eastAsia"/>
                <w:color w:val="000000" w:themeColor="text1"/>
                <w:kern w:val="0"/>
                <w:sz w:val="24"/>
                <w:u w:val="none"/>
                <w14:textFill>
                  <w14:solidFill>
                    <w14:schemeClr w14:val="tx1"/>
                  </w14:solidFill>
                </w14:textFill>
              </w:rPr>
              <w:t>4、生态环境：</w:t>
            </w:r>
            <w:r>
              <w:rPr>
                <w:rFonts w:hint="eastAsia"/>
                <w:color w:val="000000" w:themeColor="text1"/>
                <w:kern w:val="0"/>
                <w:sz w:val="24"/>
                <w:u w:val="none"/>
                <w:lang w:val="en-US" w:eastAsia="zh-CN"/>
                <w14:textFill>
                  <w14:solidFill>
                    <w14:schemeClr w14:val="tx1"/>
                  </w14:solidFill>
                </w14:textFill>
              </w:rPr>
              <w:t>项目在现有厂房内进行生产，不新增用地，项目周边为田园公司其他厂房，周边用地均已硬化，</w:t>
            </w:r>
            <w:r>
              <w:rPr>
                <w:rFonts w:hint="eastAsia"/>
                <w:color w:val="000000" w:themeColor="text1"/>
                <w:sz w:val="24"/>
                <w:u w:val="none"/>
                <w14:textFill>
                  <w14:solidFill>
                    <w14:schemeClr w14:val="tx1"/>
                  </w14:solidFill>
                </w14:textFill>
              </w:rPr>
              <w:t>项目用地范围内无生态环境保护目标</w:t>
            </w:r>
            <w:r>
              <w:rPr>
                <w:rFonts w:hint="eastAsia"/>
                <w:color w:val="000000" w:themeColor="text1"/>
                <w:sz w:val="24"/>
                <w:u w:val="none"/>
                <w:lang w:eastAsia="zh-CN"/>
                <w14:textFill>
                  <w14:solidFill>
                    <w14:schemeClr w14:val="tx1"/>
                  </w14:solidFill>
                </w14:textFill>
              </w:rPr>
              <w:t>。</w:t>
            </w:r>
          </w:p>
          <w:p w14:paraId="5C6280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cs="Times New Roman"/>
                <w:color w:val="000000" w:themeColor="text1"/>
                <w:u w:val="none"/>
                <w14:textFill>
                  <w14:solidFill>
                    <w14:schemeClr w14:val="tx1"/>
                  </w14:solidFill>
                </w14:textFill>
              </w:rPr>
            </w:pP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5、地表水环境</w:t>
            </w:r>
            <w:r>
              <w:rPr>
                <w:rFonts w:hint="eastAsia"/>
                <w:color w:val="000000" w:themeColor="text1"/>
                <w:sz w:val="24"/>
                <w:u w:val="none"/>
                <w:lang w:val="en-US" w:eastAsia="zh-CN"/>
                <w14:textFill>
                  <w14:solidFill>
                    <w14:schemeClr w14:val="tx1"/>
                  </w14:solidFill>
                </w14:textFill>
              </w:rPr>
              <w:t>：项目最近的地表水体为南面约246m的</w:t>
            </w:r>
            <w:r>
              <w:rPr>
                <w:rFonts w:hint="eastAsia" w:cs="Times New Roman"/>
                <w:color w:val="000000" w:themeColor="text1"/>
                <w:kern w:val="2"/>
                <w:sz w:val="24"/>
                <w:szCs w:val="24"/>
                <w:u w:val="none"/>
                <w:lang w:val="en-US" w:eastAsia="zh-CN" w:bidi="ar-SA"/>
                <w14:textFill>
                  <w14:solidFill>
                    <w14:schemeClr w14:val="tx1"/>
                  </w14:solidFill>
                </w14:textFill>
              </w:rPr>
              <w:t>布宁</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河</w:t>
            </w:r>
            <w:r>
              <w:rPr>
                <w:rFonts w:hint="eastAsia"/>
                <w:color w:val="000000" w:themeColor="text1"/>
                <w:sz w:val="24"/>
                <w:u w:val="none"/>
                <w:lang w:val="en-US" w:eastAsia="zh-CN"/>
                <w14:textFill>
                  <w14:solidFill>
                    <w14:schemeClr w14:val="tx1"/>
                  </w14:solidFill>
                </w14:textFill>
              </w:rPr>
              <w:t>，具体详见下表</w:t>
            </w:r>
            <w:r>
              <w:rPr>
                <w:rFonts w:hint="eastAsia"/>
                <w:color w:val="000000" w:themeColor="text1"/>
                <w:sz w:val="24"/>
                <w:u w:val="none"/>
                <w14:textFill>
                  <w14:solidFill>
                    <w14:schemeClr w14:val="tx1"/>
                  </w14:solidFill>
                </w14:textFill>
              </w:rPr>
              <w:t>。</w:t>
            </w:r>
          </w:p>
          <w:p w14:paraId="2DC3BEEB">
            <w:pPr>
              <w:pStyle w:val="93"/>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ind w:left="0" w:right="0"/>
              <w:textAlignment w:val="auto"/>
              <w:rPr>
                <w:rFonts w:hint="eastAsia" w:cs="Times New Roman"/>
                <w:color w:val="000000" w:themeColor="text1"/>
                <w:u w:val="none"/>
                <w14:textFill>
                  <w14:solidFill>
                    <w14:schemeClr w14:val="tx1"/>
                  </w14:solidFill>
                </w14:textFill>
              </w:rPr>
            </w:pPr>
            <w:r>
              <w:rPr>
                <w:rFonts w:hint="eastAsia" w:cs="Times New Roman"/>
                <w:color w:val="000000" w:themeColor="text1"/>
                <w:u w:val="none"/>
                <w14:textFill>
                  <w14:solidFill>
                    <w14:schemeClr w14:val="tx1"/>
                  </w14:solidFill>
                </w14:textFill>
              </w:rPr>
              <w:t>表3</w:t>
            </w:r>
            <w:r>
              <w:rPr>
                <w:rFonts w:hint="eastAsia" w:cs="Times New Roman"/>
                <w:color w:val="000000" w:themeColor="text1"/>
                <w:u w:val="none"/>
                <w:lang w:val="en-US" w:eastAsia="zh-CN"/>
                <w14:textFill>
                  <w14:solidFill>
                    <w14:schemeClr w14:val="tx1"/>
                  </w14:solidFill>
                </w14:textFill>
              </w:rPr>
              <w:t>-7</w:t>
            </w:r>
            <w:r>
              <w:rPr>
                <w:rFonts w:hint="eastAsia" w:cs="Times New Roman"/>
                <w:color w:val="000000" w:themeColor="text1"/>
                <w:u w:val="none"/>
                <w14:textFill>
                  <w14:solidFill>
                    <w14:schemeClr w14:val="tx1"/>
                  </w14:solidFill>
                </w14:textFill>
              </w:rPr>
              <w:t xml:space="preserve">  环境保护目标与保护级别</w:t>
            </w:r>
          </w:p>
          <w:tbl>
            <w:tblPr>
              <w:tblStyle w:val="32"/>
              <w:tblW w:w="497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77"/>
              <w:gridCol w:w="1171"/>
              <w:gridCol w:w="1695"/>
              <w:gridCol w:w="1170"/>
              <w:gridCol w:w="703"/>
              <w:gridCol w:w="737"/>
              <w:gridCol w:w="1774"/>
            </w:tblGrid>
            <w:tr w14:paraId="55666E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pct"/>
                  <w:noWrap w:val="0"/>
                  <w:vAlign w:val="center"/>
                </w:tcPr>
                <w:p w14:paraId="771ABF74">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保护类别</w:t>
                  </w:r>
                </w:p>
              </w:tc>
              <w:tc>
                <w:tcPr>
                  <w:tcW w:w="738" w:type="pct"/>
                  <w:noWrap w:val="0"/>
                  <w:vAlign w:val="center"/>
                </w:tcPr>
                <w:p w14:paraId="6D0EC3B7">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敏感点</w:t>
                  </w:r>
                </w:p>
              </w:tc>
              <w:tc>
                <w:tcPr>
                  <w:tcW w:w="1069" w:type="pct"/>
                  <w:noWrap w:val="0"/>
                  <w:vAlign w:val="center"/>
                </w:tcPr>
                <w:p w14:paraId="7F1F7BEF">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经纬度</w:t>
                  </w:r>
                </w:p>
              </w:tc>
              <w:tc>
                <w:tcPr>
                  <w:tcW w:w="737" w:type="pct"/>
                  <w:noWrap w:val="0"/>
                  <w:vAlign w:val="center"/>
                </w:tcPr>
                <w:p w14:paraId="0B0338A6">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相对方位及距离</w:t>
                  </w:r>
                </w:p>
              </w:tc>
              <w:tc>
                <w:tcPr>
                  <w:tcW w:w="443" w:type="pct"/>
                  <w:noWrap w:val="0"/>
                  <w:vAlign w:val="center"/>
                </w:tcPr>
                <w:p w14:paraId="04AAA2E4">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规模</w:t>
                  </w:r>
                </w:p>
              </w:tc>
              <w:tc>
                <w:tcPr>
                  <w:tcW w:w="464" w:type="pct"/>
                  <w:noWrap w:val="0"/>
                  <w:vAlign w:val="center"/>
                </w:tcPr>
                <w:p w14:paraId="76AAC773">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饮用水</w:t>
                  </w:r>
                </w:p>
              </w:tc>
              <w:tc>
                <w:tcPr>
                  <w:tcW w:w="1118" w:type="pct"/>
                  <w:noWrap w:val="0"/>
                  <w:vAlign w:val="center"/>
                </w:tcPr>
                <w:p w14:paraId="386E40BC">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目标功能</w:t>
                  </w:r>
                </w:p>
              </w:tc>
            </w:tr>
            <w:tr w14:paraId="5625D3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pct"/>
                  <w:noWrap w:val="0"/>
                  <w:vAlign w:val="center"/>
                </w:tcPr>
                <w:p w14:paraId="28FAD588">
                  <w:pPr>
                    <w:keepNext w:val="0"/>
                    <w:keepLines w:val="0"/>
                    <w:suppressLineNumbers w:val="0"/>
                    <w:spacing w:before="0" w:beforeAutospacing="0" w:after="0" w:afterAutospacing="0"/>
                    <w:ind w:left="0" w:right="0"/>
                    <w:jc w:val="center"/>
                    <w:rPr>
                      <w:rFonts w:hint="eastAsia"/>
                      <w:color w:val="000000" w:themeColor="text1"/>
                      <w:szCs w:val="21"/>
                      <w:u w:val="none"/>
                      <w14:textFill>
                        <w14:solidFill>
                          <w14:schemeClr w14:val="tx1"/>
                        </w14:solidFill>
                      </w14:textFill>
                    </w:rPr>
                  </w:pPr>
                  <w:r>
                    <w:rPr>
                      <w:rFonts w:hint="eastAsia"/>
                      <w:color w:val="000000" w:themeColor="text1"/>
                      <w:szCs w:val="21"/>
                      <w:u w:val="none"/>
                      <w14:textFill>
                        <w14:solidFill>
                          <w14:schemeClr w14:val="tx1"/>
                        </w14:solidFill>
                      </w14:textFill>
                    </w:rPr>
                    <w:t>大气环境</w:t>
                  </w:r>
                </w:p>
              </w:tc>
              <w:tc>
                <w:tcPr>
                  <w:tcW w:w="738" w:type="pct"/>
                  <w:noWrap w:val="0"/>
                  <w:vAlign w:val="center"/>
                </w:tcPr>
                <w:p w14:paraId="2C56CE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szCs w:val="21"/>
                      <w:u w:val="none"/>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宾阳钢铁厂生活小区</w:t>
                  </w:r>
                </w:p>
              </w:tc>
              <w:tc>
                <w:tcPr>
                  <w:tcW w:w="1069" w:type="pct"/>
                  <w:noWrap w:val="0"/>
                  <w:vAlign w:val="center"/>
                </w:tcPr>
                <w:p w14:paraId="3D3583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东经</w:t>
                  </w:r>
                  <w:r>
                    <w:rPr>
                      <w:rFonts w:hint="default" w:ascii="Times New Roman" w:hAnsi="Times New Roman" w:eastAsia="宋体" w:cs="Times New Roman"/>
                      <w:color w:val="000000" w:themeColor="text1"/>
                      <w:szCs w:val="21"/>
                      <w:u w:val="none"/>
                      <w:lang w:val="en-US" w:eastAsia="zh-CN"/>
                      <w14:textFill>
                        <w14:solidFill>
                          <w14:schemeClr w14:val="tx1"/>
                        </w14:solidFill>
                      </w14:textFill>
                    </w:rPr>
                    <w:t>109°8′20.59″，</w:t>
                  </w: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北纬</w:t>
                  </w:r>
                  <w:r>
                    <w:rPr>
                      <w:rFonts w:hint="default" w:ascii="Times New Roman" w:hAnsi="Times New Roman" w:eastAsia="宋体" w:cs="Times New Roman"/>
                      <w:color w:val="000000" w:themeColor="text1"/>
                      <w:szCs w:val="21"/>
                      <w:u w:val="none"/>
                      <w:lang w:val="en-US" w:eastAsia="zh-CN"/>
                      <w14:textFill>
                        <w14:solidFill>
                          <w14:schemeClr w14:val="tx1"/>
                        </w14:solidFill>
                      </w14:textFill>
                    </w:rPr>
                    <w:t>23°11′23.16″</w:t>
                  </w:r>
                </w:p>
              </w:tc>
              <w:tc>
                <w:tcPr>
                  <w:tcW w:w="737" w:type="pct"/>
                  <w:noWrap w:val="0"/>
                  <w:vAlign w:val="center"/>
                </w:tcPr>
                <w:p w14:paraId="0DD899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西北面约430m</w:t>
                  </w:r>
                </w:p>
              </w:tc>
              <w:tc>
                <w:tcPr>
                  <w:tcW w:w="443" w:type="pct"/>
                  <w:noWrap w:val="0"/>
                  <w:vAlign w:val="center"/>
                </w:tcPr>
                <w:p w14:paraId="2497BD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500</w:t>
                  </w:r>
                </w:p>
              </w:tc>
              <w:tc>
                <w:tcPr>
                  <w:tcW w:w="464" w:type="pct"/>
                  <w:noWrap w:val="0"/>
                  <w:vAlign w:val="center"/>
                </w:tcPr>
                <w:p w14:paraId="0BE4D9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自来水</w:t>
                  </w:r>
                </w:p>
              </w:tc>
              <w:tc>
                <w:tcPr>
                  <w:tcW w:w="1118" w:type="pct"/>
                  <w:noWrap w:val="0"/>
                  <w:vAlign w:val="center"/>
                </w:tcPr>
                <w:p w14:paraId="110CC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《环境空气质量标准》（GB3095-2012）二级标准</w:t>
                  </w:r>
                </w:p>
              </w:tc>
            </w:tr>
            <w:tr w14:paraId="002F32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pct"/>
                  <w:noWrap w:val="0"/>
                  <w:vAlign w:val="center"/>
                </w:tcPr>
                <w:p w14:paraId="73BB1031">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color w:val="000000" w:themeColor="text1"/>
                      <w:szCs w:val="21"/>
                      <w:u w:val="none"/>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声环境</w:t>
                  </w:r>
                </w:p>
              </w:tc>
              <w:tc>
                <w:tcPr>
                  <w:tcW w:w="4572" w:type="pct"/>
                  <w:gridSpan w:val="6"/>
                  <w:noWrap w:val="0"/>
                  <w:vAlign w:val="center"/>
                </w:tcPr>
                <w:p w14:paraId="4CFC7A5A">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项目周边</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50</w:t>
                  </w:r>
                  <w:r>
                    <w:rPr>
                      <w:rFonts w:hint="default" w:ascii="Times New Roman" w:hAnsi="Times New Roman" w:eastAsia="宋体" w:cs="Times New Roman"/>
                      <w:color w:val="000000" w:themeColor="text1"/>
                      <w:sz w:val="21"/>
                      <w:szCs w:val="21"/>
                      <w14:textFill>
                        <w14:solidFill>
                          <w14:schemeClr w14:val="tx1"/>
                        </w14:solidFill>
                      </w14:textFill>
                    </w:rPr>
                    <w:t>m范围内</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无</w:t>
                  </w:r>
                  <w:r>
                    <w:rPr>
                      <w:rFonts w:hint="eastAsia" w:ascii="Times New Roman" w:hAnsi="Times New Roman" w:eastAsia="宋体" w:cs="Times New Roman"/>
                      <w:color w:val="000000" w:themeColor="text1"/>
                      <w:sz w:val="21"/>
                      <w:szCs w:val="21"/>
                      <w:lang w:eastAsia="zh-CN"/>
                      <w14:textFill>
                        <w14:solidFill>
                          <w14:schemeClr w14:val="tx1"/>
                        </w14:solidFill>
                      </w14:textFill>
                    </w:rPr>
                    <w:t>声环境</w:t>
                  </w:r>
                  <w:r>
                    <w:rPr>
                      <w:rFonts w:hint="default" w:ascii="Times New Roman" w:hAnsi="Times New Roman" w:eastAsia="宋体" w:cs="Times New Roman"/>
                      <w:color w:val="000000" w:themeColor="text1"/>
                      <w:sz w:val="21"/>
                      <w:szCs w:val="21"/>
                      <w14:textFill>
                        <w14:solidFill>
                          <w14:schemeClr w14:val="tx1"/>
                        </w14:solidFill>
                      </w14:textFill>
                    </w:rPr>
                    <w:t>敏感目标</w:t>
                  </w:r>
                </w:p>
              </w:tc>
            </w:tr>
            <w:tr w14:paraId="22AD70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pct"/>
                  <w:noWrap w:val="0"/>
                  <w:vAlign w:val="center"/>
                </w:tcPr>
                <w:p w14:paraId="4DE34A03">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color w:val="000000" w:themeColor="text1"/>
                      <w:szCs w:val="21"/>
                      <w:u w:val="none"/>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地下水环境</w:t>
                  </w:r>
                </w:p>
              </w:tc>
              <w:tc>
                <w:tcPr>
                  <w:tcW w:w="4572" w:type="pct"/>
                  <w:gridSpan w:val="6"/>
                  <w:noWrap w:val="0"/>
                  <w:vAlign w:val="center"/>
                </w:tcPr>
                <w:p w14:paraId="6C384894">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项目厂界外500m范围内未分布有地下水集中式饮用水水源和热水、矿泉水、温泉等特殊地下水资源。</w:t>
                  </w:r>
                </w:p>
              </w:tc>
            </w:tr>
            <w:tr w14:paraId="16330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pct"/>
                  <w:noWrap w:val="0"/>
                  <w:vAlign w:val="center"/>
                </w:tcPr>
                <w:p w14:paraId="20D08D5D">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color w:val="000000" w:themeColor="text1"/>
                      <w:szCs w:val="21"/>
                      <w:u w:val="none"/>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生态环境</w:t>
                  </w:r>
                </w:p>
              </w:tc>
              <w:tc>
                <w:tcPr>
                  <w:tcW w:w="4572" w:type="pct"/>
                  <w:gridSpan w:val="6"/>
                  <w:noWrap w:val="0"/>
                  <w:vAlign w:val="center"/>
                </w:tcPr>
                <w:p w14:paraId="78A4D2D5">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项目用地范围内无生态环境保护目标。</w:t>
                  </w:r>
                </w:p>
              </w:tc>
            </w:tr>
            <w:tr w14:paraId="21F6BF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pct"/>
                  <w:noWrap w:val="0"/>
                  <w:vAlign w:val="center"/>
                </w:tcPr>
                <w:p w14:paraId="4EC4D3F1">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地表水环境</w:t>
                  </w:r>
                </w:p>
              </w:tc>
              <w:tc>
                <w:tcPr>
                  <w:tcW w:w="738" w:type="pct"/>
                  <w:noWrap w:val="0"/>
                  <w:vAlign w:val="center"/>
                </w:tcPr>
                <w:p w14:paraId="6327D95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kern w:val="2"/>
                      <w:sz w:val="21"/>
                      <w:szCs w:val="24"/>
                      <w:vertAlign w:val="baseline"/>
                      <w:lang w:val="en-US" w:eastAsia="zh-CN" w:bidi="ar-SA"/>
                      <w14:textFill>
                        <w14:solidFill>
                          <w14:schemeClr w14:val="tx1"/>
                        </w14:solidFill>
                      </w14:textFill>
                    </w:rPr>
                    <w:t>布宁河</w:t>
                  </w:r>
                </w:p>
              </w:tc>
              <w:tc>
                <w:tcPr>
                  <w:tcW w:w="1069" w:type="pct"/>
                  <w:noWrap w:val="0"/>
                  <w:vAlign w:val="center"/>
                </w:tcPr>
                <w:p w14:paraId="172C83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w:t>
                  </w:r>
                </w:p>
              </w:tc>
              <w:tc>
                <w:tcPr>
                  <w:tcW w:w="737" w:type="pct"/>
                  <w:noWrap w:val="0"/>
                  <w:vAlign w:val="center"/>
                </w:tcPr>
                <w:p w14:paraId="425207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南</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面约</w:t>
                  </w:r>
                  <w:r>
                    <w:rPr>
                      <w:rFonts w:hint="eastAsia" w:cs="Times New Roman"/>
                      <w:color w:val="000000" w:themeColor="text1"/>
                      <w:sz w:val="21"/>
                      <w:szCs w:val="21"/>
                      <w:u w:val="none"/>
                      <w:lang w:val="en-US" w:eastAsia="zh-CN"/>
                      <w14:textFill>
                        <w14:solidFill>
                          <w14:schemeClr w14:val="tx1"/>
                        </w14:solidFill>
                      </w14:textFill>
                    </w:rPr>
                    <w:t>246</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m</w:t>
                  </w:r>
                </w:p>
              </w:tc>
              <w:tc>
                <w:tcPr>
                  <w:tcW w:w="443" w:type="pct"/>
                  <w:noWrap w:val="0"/>
                  <w:vAlign w:val="center"/>
                </w:tcPr>
                <w:p w14:paraId="2F3FCAF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w:t>
                  </w:r>
                </w:p>
              </w:tc>
              <w:tc>
                <w:tcPr>
                  <w:tcW w:w="464" w:type="pct"/>
                  <w:noWrap w:val="0"/>
                  <w:vAlign w:val="center"/>
                </w:tcPr>
                <w:p w14:paraId="14A65A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8" w:type="pct"/>
                  <w:noWrap w:val="0"/>
                  <w:vAlign w:val="center"/>
                </w:tcPr>
                <w:p w14:paraId="65164D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《地表水环境质量标准》</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GB3838-2002</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微软雅黑" w:hAnsi="微软雅黑" w:eastAsia="微软雅黑" w:cs="微软雅黑"/>
                      <w:color w:val="000000" w:themeColor="text1"/>
                      <w:sz w:val="21"/>
                      <w:szCs w:val="21"/>
                      <w:highlight w:val="none"/>
                      <w:lang w:val="en-US" w:eastAsia="zh-CN"/>
                      <w14:textFill>
                        <w14:solidFill>
                          <w14:schemeClr w14:val="tx1"/>
                        </w14:solidFill>
                      </w14:textFill>
                    </w:rPr>
                    <w:t>Ⅴ</w:t>
                  </w:r>
                  <w:r>
                    <w:rPr>
                      <w:rFonts w:hint="default" w:ascii="Times New Roman" w:hAnsi="Times New Roman" w:eastAsia="宋体" w:cs="Times New Roman"/>
                      <w:color w:val="000000" w:themeColor="text1"/>
                      <w:sz w:val="21"/>
                      <w:szCs w:val="21"/>
                      <w:highlight w:val="none"/>
                      <w14:textFill>
                        <w14:solidFill>
                          <w14:schemeClr w14:val="tx1"/>
                        </w14:solidFill>
                      </w14:textFill>
                    </w:rPr>
                    <w:t>类</w:t>
                  </w:r>
                  <w:r>
                    <w:rPr>
                      <w:rFonts w:hint="default" w:ascii="Times New Roman" w:hAnsi="Times New Roman" w:eastAsia="宋体" w:cs="Times New Roman"/>
                      <w:color w:val="000000" w:themeColor="text1"/>
                      <w:sz w:val="21"/>
                      <w:szCs w:val="21"/>
                      <w14:textFill>
                        <w14:solidFill>
                          <w14:schemeClr w14:val="tx1"/>
                        </w14:solidFill>
                      </w14:textFill>
                    </w:rPr>
                    <w:t>标准要求</w:t>
                  </w:r>
                </w:p>
              </w:tc>
            </w:tr>
          </w:tbl>
          <w:p w14:paraId="38537ED9">
            <w:pPr>
              <w:pStyle w:val="30"/>
              <w:keepNext w:val="0"/>
              <w:keepLines w:val="0"/>
              <w:suppressLineNumbers w:val="0"/>
              <w:ind w:left="0" w:leftChars="0" w:right="0" w:rightChars="0"/>
              <w:jc w:val="center"/>
              <w:outlineLvl w:val="0"/>
              <w:rPr>
                <w:rFonts w:hint="default" w:ascii="Times New Roman" w:hAnsi="Times New Roman" w:eastAsia="宋体" w:cs="Times New Roman"/>
                <w:snapToGrid w:val="0"/>
                <w:color w:val="000000" w:themeColor="text1"/>
                <w:kern w:val="0"/>
                <w:sz w:val="24"/>
                <w:szCs w:val="24"/>
                <w:u w:val="none"/>
                <w:vertAlign w:val="baseline"/>
                <w:lang w:val="en-US" w:eastAsia="zh-CN" w:bidi="ar-SA"/>
                <w14:textFill>
                  <w14:solidFill>
                    <w14:schemeClr w14:val="tx1"/>
                  </w14:solidFill>
                </w14:textFill>
              </w:rPr>
            </w:pPr>
          </w:p>
        </w:tc>
      </w:tr>
      <w:tr w14:paraId="23ED3D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800" w:type="dxa"/>
            <w:shd w:val="clear" w:color="auto" w:fill="auto"/>
            <w:noWrap w:val="0"/>
            <w:vAlign w:val="center"/>
          </w:tcPr>
          <w:p w14:paraId="790602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污染</w:t>
            </w:r>
          </w:p>
          <w:p w14:paraId="57F4AA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物排</w:t>
            </w:r>
          </w:p>
          <w:p w14:paraId="42A352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放控</w:t>
            </w:r>
          </w:p>
          <w:p w14:paraId="66ED68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u w:val="none"/>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制标</w:t>
            </w:r>
          </w:p>
          <w:p w14:paraId="35A4F8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宋体" w:hAnsi="宋体" w:eastAsia="宋体" w:cs="宋体"/>
                <w:color w:val="000000" w:themeColor="text1"/>
                <w:kern w:val="0"/>
                <w:sz w:val="21"/>
                <w:szCs w:val="21"/>
                <w:u w:val="none"/>
                <w:lang w:val="en-US" w:eastAsia="zh-CN" w:bidi="ar-SA"/>
                <w14:textFill>
                  <w14:solidFill>
                    <w14:schemeClr w14:val="tx1"/>
                  </w14:solidFill>
                </w14:textFill>
              </w:rPr>
            </w:pPr>
            <w:r>
              <w:rPr>
                <w:rFonts w:hint="eastAsia" w:ascii="宋体" w:hAnsi="宋体" w:cs="宋体"/>
                <w:color w:val="000000" w:themeColor="text1"/>
                <w:kern w:val="0"/>
                <w:sz w:val="24"/>
                <w:u w:val="none"/>
                <w14:textFill>
                  <w14:solidFill>
                    <w14:schemeClr w14:val="tx1"/>
                  </w14:solidFill>
                </w14:textFill>
              </w:rPr>
              <w:t>准</w:t>
            </w:r>
          </w:p>
        </w:tc>
        <w:tc>
          <w:tcPr>
            <w:tcW w:w="8190" w:type="dxa"/>
            <w:shd w:val="clear" w:color="auto" w:fill="auto"/>
            <w:noWrap w:val="0"/>
            <w:vAlign w:val="center"/>
          </w:tcPr>
          <w:p w14:paraId="65510D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t>1、废气排放标准</w:t>
            </w:r>
          </w:p>
          <w:p w14:paraId="2DF184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auto"/>
              <w:rPr>
                <w:rFonts w:hint="default" w:ascii="Times New Roman" w:hAnsi="Times New Roman" w:cs="Times New Roman"/>
                <w:caps w:val="0"/>
                <w:smallCaps w:val="0"/>
                <w:color w:val="000000" w:themeColor="text1"/>
                <w:spacing w:val="0"/>
                <w:w w:val="100"/>
                <w:kern w:val="0"/>
                <w:position w:val="0"/>
                <w:sz w:val="24"/>
                <w:szCs w:val="32"/>
                <w:highlight w:val="none"/>
                <w14:textFill>
                  <w14:solidFill>
                    <w14:schemeClr w14:val="tx1"/>
                  </w14:solidFill>
                </w14:textFill>
              </w:rPr>
            </w:pPr>
            <w:bookmarkStart w:id="15" w:name="_Toc187050113"/>
            <w:bookmarkStart w:id="16" w:name="_Toc377320436"/>
            <w:r>
              <w:rPr>
                <w:rFonts w:hint="eastAsia" w:ascii="Times New Roman" w:hAnsi="Times New Roman" w:eastAsia="宋体" w:cs="Times New Roman"/>
                <w:color w:val="000000" w:themeColor="text1"/>
                <w:kern w:val="0"/>
                <w:sz w:val="24"/>
                <w:u w:val="none"/>
                <w:lang w:eastAsia="zh-CN"/>
                <w14:textFill>
                  <w14:solidFill>
                    <w14:schemeClr w14:val="tx1"/>
                  </w14:solidFill>
                </w14:textFill>
              </w:rPr>
              <w:t>项目</w:t>
            </w:r>
            <w:r>
              <w:rPr>
                <w:rFonts w:hint="default" w:ascii="Times New Roman" w:hAnsi="Times New Roman" w:eastAsia="宋体" w:cs="Times New Roman"/>
                <w:color w:val="000000" w:themeColor="text1"/>
                <w:kern w:val="0"/>
                <w:sz w:val="24"/>
                <w:u w:val="none"/>
                <w14:textFill>
                  <w14:solidFill>
                    <w14:schemeClr w14:val="tx1"/>
                  </w14:solidFill>
                </w14:textFill>
              </w:rPr>
              <w:t>非甲烷总烃、颗粒物有组织排放</w:t>
            </w:r>
            <w:r>
              <w:rPr>
                <w:rFonts w:hint="eastAsia" w:ascii="Times New Roman" w:hAnsi="Times New Roman" w:eastAsia="宋体" w:cs="Times New Roman"/>
                <w:color w:val="000000" w:themeColor="text1"/>
                <w:kern w:val="0"/>
                <w:sz w:val="24"/>
                <w:u w:val="none"/>
                <w:lang w:eastAsia="zh-CN"/>
                <w14:textFill>
                  <w14:solidFill>
                    <w14:schemeClr w14:val="tx1"/>
                  </w14:solidFill>
                </w14:textFill>
              </w:rPr>
              <w:t>执行</w:t>
            </w:r>
            <w:r>
              <w:rPr>
                <w:rFonts w:hint="default" w:ascii="Times New Roman" w:hAnsi="Times New Roman" w:eastAsia="宋体" w:cs="Times New Roman"/>
                <w:color w:val="000000" w:themeColor="text1"/>
                <w:kern w:val="0"/>
                <w:sz w:val="24"/>
                <w:u w:val="none"/>
                <w14:textFill>
                  <w14:solidFill>
                    <w14:schemeClr w14:val="tx1"/>
                  </w14:solidFill>
                </w14:textFill>
              </w:rPr>
              <w:t>《大气污染物综合排放标准》（GB16297-1996）的表2新污染源的相关浓度限值</w:t>
            </w:r>
            <w:r>
              <w:rPr>
                <w:rFonts w:hint="eastAsia" w:cs="Times New Roman"/>
                <w:color w:val="000000" w:themeColor="text1"/>
                <w:kern w:val="0"/>
                <w:sz w:val="24"/>
                <w:u w:val="none"/>
                <w:lang w:eastAsia="zh-CN"/>
                <w14:textFill>
                  <w14:solidFill>
                    <w14:schemeClr w14:val="tx1"/>
                  </w14:solidFill>
                </w14:textFill>
              </w:rPr>
              <w:t>，</w:t>
            </w:r>
            <w:r>
              <w:rPr>
                <w:rFonts w:hint="eastAsia" w:cs="Times New Roman"/>
                <w:color w:val="000000" w:themeColor="text1"/>
                <w:kern w:val="0"/>
                <w:sz w:val="24"/>
                <w:u w:val="none"/>
                <w:lang w:val="en-US" w:eastAsia="zh-CN"/>
                <w14:textFill>
                  <w14:solidFill>
                    <w14:schemeClr w14:val="tx1"/>
                  </w14:solidFill>
                </w14:textFill>
              </w:rPr>
              <w:t>最高允许排放速率从严50%执行</w:t>
            </w:r>
            <w:r>
              <w:rPr>
                <w:rFonts w:hint="default" w:ascii="Times New Roman" w:hAnsi="Times New Roman" w:eastAsia="宋体" w:cs="Times New Roman"/>
                <w:color w:val="000000" w:themeColor="text1"/>
                <w:kern w:val="0"/>
                <w:sz w:val="24"/>
                <w:u w:val="none"/>
                <w14:textFill>
                  <w14:solidFill>
                    <w14:schemeClr w14:val="tx1"/>
                  </w14:solidFill>
                </w14:textFill>
              </w:rPr>
              <w:t>。具体标准限值见下表。</w:t>
            </w:r>
          </w:p>
          <w:p w14:paraId="52EE9CDE">
            <w:pPr>
              <w:pStyle w:val="93"/>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ind w:left="0" w:right="0"/>
              <w:textAlignment w:val="auto"/>
              <w:rPr>
                <w:rFonts w:hint="default" w:ascii="Times New Roman" w:hAnsi="Times New Roman" w:eastAsia="宋体" w:cs="Times New Roman"/>
                <w:color w:val="000000" w:themeColor="text1"/>
                <w:u w:val="none"/>
                <w14:textFill>
                  <w14:solidFill>
                    <w14:schemeClr w14:val="tx1"/>
                  </w14:solidFill>
                </w14:textFill>
              </w:rPr>
            </w:pPr>
            <w:r>
              <w:rPr>
                <w:rFonts w:hint="default" w:ascii="Times New Roman" w:hAnsi="Times New Roman" w:eastAsia="宋体" w:cs="Times New Roman"/>
                <w:color w:val="000000" w:themeColor="text1"/>
                <w:u w:val="none"/>
                <w14:textFill>
                  <w14:solidFill>
                    <w14:schemeClr w14:val="tx1"/>
                  </w14:solidFill>
                </w14:textFill>
              </w:rPr>
              <w:t>表</w:t>
            </w:r>
            <w:r>
              <w:rPr>
                <w:rFonts w:hint="eastAsia" w:ascii="Times New Roman" w:hAnsi="Times New Roman" w:eastAsia="宋体" w:cs="Times New Roman"/>
                <w:color w:val="000000" w:themeColor="text1"/>
                <w:u w:val="none"/>
                <w:lang w:val="en-US" w:eastAsia="zh-CN"/>
                <w14:textFill>
                  <w14:solidFill>
                    <w14:schemeClr w14:val="tx1"/>
                  </w14:solidFill>
                </w14:textFill>
              </w:rPr>
              <w:t>3-</w:t>
            </w:r>
            <w:r>
              <w:rPr>
                <w:rFonts w:hint="eastAsia" w:cs="Times New Roman"/>
                <w:color w:val="000000" w:themeColor="text1"/>
                <w:u w:val="none"/>
                <w:lang w:val="en-US" w:eastAsia="zh-CN"/>
                <w14:textFill>
                  <w14:solidFill>
                    <w14:schemeClr w14:val="tx1"/>
                  </w14:solidFill>
                </w14:textFill>
              </w:rPr>
              <w:t>8</w:t>
            </w:r>
            <w:r>
              <w:rPr>
                <w:rFonts w:hint="default" w:ascii="Times New Roman" w:hAnsi="Times New Roman" w:eastAsia="宋体" w:cs="Times New Roman"/>
                <w:color w:val="000000" w:themeColor="text1"/>
                <w:u w:val="none"/>
                <w14:textFill>
                  <w14:solidFill>
                    <w14:schemeClr w14:val="tx1"/>
                  </w14:solidFill>
                </w14:textFill>
              </w:rPr>
              <w:t xml:space="preserve"> </w:t>
            </w:r>
            <w:bookmarkEnd w:id="15"/>
            <w:r>
              <w:rPr>
                <w:rFonts w:hint="default" w:ascii="Times New Roman" w:hAnsi="Times New Roman" w:eastAsia="宋体" w:cs="Times New Roman"/>
                <w:color w:val="000000" w:themeColor="text1"/>
                <w:u w:val="none"/>
                <w14:textFill>
                  <w14:solidFill>
                    <w14:schemeClr w14:val="tx1"/>
                  </w14:solidFill>
                </w14:textFill>
              </w:rPr>
              <w:t xml:space="preserve"> 污染物排放执行的排放标准</w:t>
            </w:r>
            <w:bookmarkEnd w:id="16"/>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55"/>
              <w:gridCol w:w="1080"/>
              <w:gridCol w:w="1320"/>
              <w:gridCol w:w="1492"/>
              <w:gridCol w:w="716"/>
              <w:gridCol w:w="914"/>
              <w:gridCol w:w="684"/>
            </w:tblGrid>
            <w:tr w14:paraId="2D41C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2" w:type="pct"/>
                  <w:vMerge w:val="restart"/>
                  <w:noWrap w:val="0"/>
                  <w:vAlign w:val="center"/>
                </w:tcPr>
                <w:p w14:paraId="1B85D7F9">
                  <w:pPr>
                    <w:keepNext w:val="0"/>
                    <w:keepLines w:val="0"/>
                    <w:suppressLineNumbers w:val="0"/>
                    <w:spacing w:before="0" w:beforeAutospacing="0" w:after="0" w:afterAutospacing="0" w:line="240" w:lineRule="auto"/>
                    <w:ind w:left="0" w:right="0" w:firstLine="0" w:firstLineChars="0"/>
                    <w:jc w:val="center"/>
                    <w:textAlignment w:val="baseline"/>
                    <w:rPr>
                      <w:rFonts w:hint="eastAsia"/>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标准名称</w:t>
                  </w:r>
                </w:p>
              </w:tc>
              <w:tc>
                <w:tcPr>
                  <w:tcW w:w="678" w:type="pct"/>
                  <w:vMerge w:val="restart"/>
                  <w:noWrap w:val="0"/>
                  <w:vAlign w:val="center"/>
                </w:tcPr>
                <w:p w14:paraId="7C090F71">
                  <w:pPr>
                    <w:keepNext w:val="0"/>
                    <w:keepLines w:val="0"/>
                    <w:suppressLineNumbers w:val="0"/>
                    <w:spacing w:before="0" w:beforeAutospacing="0" w:after="0" w:afterAutospacing="0" w:line="240" w:lineRule="auto"/>
                    <w:ind w:left="0" w:right="0" w:firstLine="0" w:firstLineChars="0"/>
                    <w:jc w:val="center"/>
                    <w:textAlignment w:val="baseline"/>
                    <w:rPr>
                      <w:rFonts w:hint="eastAsia"/>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污染物</w:t>
                  </w:r>
                </w:p>
              </w:tc>
              <w:tc>
                <w:tcPr>
                  <w:tcW w:w="829" w:type="pct"/>
                  <w:vMerge w:val="restart"/>
                  <w:noWrap w:val="0"/>
                  <w:vAlign w:val="center"/>
                </w:tcPr>
                <w:p w14:paraId="64C89A3F">
                  <w:pPr>
                    <w:keepNext w:val="0"/>
                    <w:keepLines w:val="0"/>
                    <w:suppressLineNumbers w:val="0"/>
                    <w:spacing w:before="0" w:beforeAutospacing="0" w:after="0" w:afterAutospacing="0" w:line="240" w:lineRule="auto"/>
                    <w:ind w:left="0" w:right="0" w:firstLine="0" w:firstLineChars="0"/>
                    <w:jc w:val="center"/>
                    <w:textAlignment w:val="baseline"/>
                    <w:rPr>
                      <w:rFonts w:hint="eastAsia"/>
                      <w:b/>
                      <w:bCs/>
                      <w:color w:val="000000" w:themeColor="text1"/>
                      <w:sz w:val="21"/>
                      <w:szCs w:val="21"/>
                      <w14:textFill>
                        <w14:solidFill>
                          <w14:schemeClr w14:val="tx1"/>
                        </w14:solidFill>
                      </w14:textFill>
                    </w:rPr>
                  </w:pPr>
                  <w:r>
                    <w:rPr>
                      <w:rFonts w:hint="eastAsia"/>
                      <w:b/>
                      <w:bCs/>
                      <w:color w:val="000000" w:themeColor="text1"/>
                      <w:sz w:val="21"/>
                      <w:szCs w:val="21"/>
                      <w:lang w:eastAsia="zh-CN"/>
                      <w14:textFill>
                        <w14:solidFill>
                          <w14:schemeClr w14:val="tx1"/>
                        </w14:solidFill>
                      </w14:textFill>
                    </w:rPr>
                    <w:t>最高允许</w:t>
                  </w:r>
                  <w:r>
                    <w:rPr>
                      <w:rFonts w:hint="eastAsia"/>
                      <w:b/>
                      <w:bCs/>
                      <w:color w:val="000000" w:themeColor="text1"/>
                      <w:sz w:val="21"/>
                      <w:szCs w:val="21"/>
                      <w14:textFill>
                        <w14:solidFill>
                          <w14:schemeClr w14:val="tx1"/>
                        </w14:solidFill>
                      </w14:textFill>
                    </w:rPr>
                    <w:t>排放</w:t>
                  </w:r>
                  <w:r>
                    <w:rPr>
                      <w:rFonts w:hint="eastAsia"/>
                      <w:b/>
                      <w:bCs/>
                      <w:color w:val="000000" w:themeColor="text1"/>
                      <w:sz w:val="21"/>
                      <w:szCs w:val="21"/>
                      <w:lang w:eastAsia="zh-CN"/>
                      <w14:textFill>
                        <w14:solidFill>
                          <w14:schemeClr w14:val="tx1"/>
                        </w14:solidFill>
                      </w14:textFill>
                    </w:rPr>
                    <w:t>浓度</w:t>
                  </w:r>
                  <w:r>
                    <w:rPr>
                      <w:rFonts w:hint="eastAsia"/>
                      <w:b/>
                      <w:bCs/>
                      <w:color w:val="000000" w:themeColor="text1"/>
                      <w:sz w:val="21"/>
                      <w:szCs w:val="21"/>
                      <w14:textFill>
                        <w14:solidFill>
                          <w14:schemeClr w14:val="tx1"/>
                        </w14:solidFill>
                      </w14:textFill>
                    </w:rPr>
                    <w:t>（mg/m</w:t>
                  </w:r>
                  <w:r>
                    <w:rPr>
                      <w:rFonts w:hint="eastAsia"/>
                      <w:b/>
                      <w:bCs/>
                      <w:color w:val="000000" w:themeColor="text1"/>
                      <w:sz w:val="21"/>
                      <w:szCs w:val="21"/>
                      <w:vertAlign w:val="superscript"/>
                      <w14:textFill>
                        <w14:solidFill>
                          <w14:schemeClr w14:val="tx1"/>
                        </w14:solidFill>
                      </w14:textFill>
                    </w:rPr>
                    <w:t>3</w:t>
                  </w:r>
                  <w:r>
                    <w:rPr>
                      <w:rFonts w:hint="eastAsia"/>
                      <w:b/>
                      <w:bCs/>
                      <w:color w:val="000000" w:themeColor="text1"/>
                      <w:sz w:val="21"/>
                      <w:szCs w:val="21"/>
                      <w14:textFill>
                        <w14:solidFill>
                          <w14:schemeClr w14:val="tx1"/>
                        </w14:solidFill>
                      </w14:textFill>
                    </w:rPr>
                    <w:t>）</w:t>
                  </w:r>
                </w:p>
              </w:tc>
              <w:tc>
                <w:tcPr>
                  <w:tcW w:w="1386" w:type="pct"/>
                  <w:gridSpan w:val="2"/>
                  <w:noWrap w:val="0"/>
                  <w:vAlign w:val="center"/>
                </w:tcPr>
                <w:p w14:paraId="63B0F8D4">
                  <w:pPr>
                    <w:keepNext w:val="0"/>
                    <w:keepLines w:val="0"/>
                    <w:suppressLineNumbers w:val="0"/>
                    <w:spacing w:before="0" w:beforeAutospacing="0" w:after="0" w:afterAutospacing="0" w:line="240" w:lineRule="auto"/>
                    <w:ind w:left="-210" w:leftChars="-100" w:right="-210" w:rightChars="-100" w:firstLine="0" w:firstLineChars="0"/>
                    <w:jc w:val="center"/>
                    <w:textAlignment w:val="baseline"/>
                    <w:rPr>
                      <w:rFonts w:hint="eastAsia"/>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最高允许排</w:t>
                  </w:r>
                </w:p>
                <w:p w14:paraId="5ED7CEB8">
                  <w:pPr>
                    <w:keepNext w:val="0"/>
                    <w:keepLines w:val="0"/>
                    <w:suppressLineNumbers w:val="0"/>
                    <w:spacing w:before="0" w:beforeAutospacing="0" w:after="0" w:afterAutospacing="0" w:line="240" w:lineRule="auto"/>
                    <w:ind w:left="-210" w:leftChars="-100" w:right="-210" w:rightChars="-100" w:firstLine="0" w:firstLineChars="0"/>
                    <w:jc w:val="center"/>
                    <w:textAlignment w:val="baseline"/>
                    <w:rPr>
                      <w:rFonts w:hint="eastAsia"/>
                      <w:b/>
                      <w:bCs/>
                      <w:color w:val="000000" w:themeColor="text1"/>
                      <w:sz w:val="21"/>
                      <w:szCs w:val="21"/>
                      <w14:textFill>
                        <w14:solidFill>
                          <w14:schemeClr w14:val="tx1"/>
                        </w14:solidFill>
                      </w14:textFill>
                    </w:rPr>
                  </w:pPr>
                  <w:r>
                    <w:rPr>
                      <w:rFonts w:hint="eastAsia"/>
                      <w:b/>
                      <w:bCs/>
                      <w:color w:val="000000" w:themeColor="text1"/>
                      <w:sz w:val="21"/>
                      <w:szCs w:val="21"/>
                      <w:lang w:eastAsia="zh-CN"/>
                      <w14:textFill>
                        <w14:solidFill>
                          <w14:schemeClr w14:val="tx1"/>
                        </w14:solidFill>
                      </w14:textFill>
                    </w:rPr>
                    <w:t>放</w:t>
                  </w:r>
                  <w:r>
                    <w:rPr>
                      <w:rFonts w:hint="eastAsia"/>
                      <w:b/>
                      <w:bCs/>
                      <w:color w:val="000000" w:themeColor="text1"/>
                      <w:sz w:val="21"/>
                      <w:szCs w:val="21"/>
                      <w14:textFill>
                        <w14:solidFill>
                          <w14:schemeClr w14:val="tx1"/>
                        </w14:solidFill>
                      </w14:textFill>
                    </w:rPr>
                    <w:t>速率</w:t>
                  </w:r>
                  <w:r>
                    <w:rPr>
                      <w:rFonts w:hint="eastAsia"/>
                      <w:b/>
                      <w:bCs/>
                      <w:color w:val="000000" w:themeColor="text1"/>
                      <w:kern w:val="0"/>
                      <w:sz w:val="21"/>
                      <w:szCs w:val="21"/>
                      <w14:textFill>
                        <w14:solidFill>
                          <w14:schemeClr w14:val="tx1"/>
                        </w14:solidFill>
                      </w14:textFill>
                    </w:rPr>
                    <w:t>kg/h</w:t>
                  </w:r>
                </w:p>
              </w:tc>
              <w:tc>
                <w:tcPr>
                  <w:tcW w:w="1003" w:type="pct"/>
                  <w:gridSpan w:val="2"/>
                  <w:vMerge w:val="restart"/>
                  <w:noWrap w:val="0"/>
                  <w:vAlign w:val="center"/>
                </w:tcPr>
                <w:p w14:paraId="4DF8AD00">
                  <w:pPr>
                    <w:keepNext w:val="0"/>
                    <w:keepLines w:val="0"/>
                    <w:suppressLineNumbers w:val="0"/>
                    <w:spacing w:before="0" w:beforeAutospacing="0" w:after="0" w:afterAutospacing="0" w:line="240" w:lineRule="auto"/>
                    <w:ind w:left="0" w:right="0" w:firstLine="0" w:firstLineChars="0"/>
                    <w:jc w:val="center"/>
                    <w:textAlignment w:val="baseline"/>
                    <w:rPr>
                      <w:rFonts w:hint="eastAsia"/>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无组织排放限值（mg/m</w:t>
                  </w:r>
                  <w:r>
                    <w:rPr>
                      <w:rFonts w:hint="eastAsia"/>
                      <w:b/>
                      <w:bCs/>
                      <w:color w:val="000000" w:themeColor="text1"/>
                      <w:sz w:val="21"/>
                      <w:szCs w:val="21"/>
                      <w:vertAlign w:val="superscript"/>
                      <w14:textFill>
                        <w14:solidFill>
                          <w14:schemeClr w14:val="tx1"/>
                        </w14:solidFill>
                      </w14:textFill>
                    </w:rPr>
                    <w:t>3</w:t>
                  </w:r>
                  <w:r>
                    <w:rPr>
                      <w:rFonts w:hint="eastAsia"/>
                      <w:b/>
                      <w:bCs/>
                      <w:color w:val="000000" w:themeColor="text1"/>
                      <w:sz w:val="21"/>
                      <w:szCs w:val="21"/>
                      <w14:textFill>
                        <w14:solidFill>
                          <w14:schemeClr w14:val="tx1"/>
                        </w14:solidFill>
                      </w14:textFill>
                    </w:rPr>
                    <w:t>）</w:t>
                  </w:r>
                </w:p>
              </w:tc>
            </w:tr>
            <w:tr w14:paraId="7C8EA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2" w:type="pct"/>
                  <w:vMerge w:val="continue"/>
                  <w:noWrap w:val="0"/>
                  <w:vAlign w:val="center"/>
                </w:tcPr>
                <w:p w14:paraId="371F9A42">
                  <w:pPr>
                    <w:keepNext w:val="0"/>
                    <w:keepLines w:val="0"/>
                    <w:suppressLineNumbers w:val="0"/>
                    <w:spacing w:before="0" w:beforeAutospacing="0" w:after="0" w:afterAutospacing="0" w:line="240" w:lineRule="auto"/>
                    <w:ind w:left="-210" w:leftChars="-100" w:right="-210" w:rightChars="-100" w:firstLine="0" w:firstLineChars="0"/>
                    <w:jc w:val="center"/>
                    <w:textAlignment w:val="baseline"/>
                    <w:rPr>
                      <w:rFonts w:hint="eastAsia"/>
                      <w:color w:val="000000" w:themeColor="text1"/>
                      <w14:textFill>
                        <w14:solidFill>
                          <w14:schemeClr w14:val="tx1"/>
                        </w14:solidFill>
                      </w14:textFill>
                    </w:rPr>
                  </w:pPr>
                </w:p>
              </w:tc>
              <w:tc>
                <w:tcPr>
                  <w:tcW w:w="678" w:type="pct"/>
                  <w:vMerge w:val="continue"/>
                  <w:noWrap w:val="0"/>
                  <w:vAlign w:val="center"/>
                </w:tcPr>
                <w:p w14:paraId="40139AA3">
                  <w:pPr>
                    <w:keepNext w:val="0"/>
                    <w:keepLines w:val="0"/>
                    <w:suppressLineNumbers w:val="0"/>
                    <w:spacing w:before="0" w:beforeAutospacing="0" w:after="0" w:afterAutospacing="0" w:line="240" w:lineRule="auto"/>
                    <w:ind w:left="-210" w:leftChars="-100" w:right="-210" w:rightChars="-100" w:firstLine="0" w:firstLineChars="0"/>
                    <w:jc w:val="center"/>
                    <w:textAlignment w:val="baseline"/>
                    <w:rPr>
                      <w:rFonts w:hint="eastAsia"/>
                      <w:color w:val="000000" w:themeColor="text1"/>
                      <w14:textFill>
                        <w14:solidFill>
                          <w14:schemeClr w14:val="tx1"/>
                        </w14:solidFill>
                      </w14:textFill>
                    </w:rPr>
                  </w:pPr>
                </w:p>
              </w:tc>
              <w:tc>
                <w:tcPr>
                  <w:tcW w:w="829" w:type="pct"/>
                  <w:vMerge w:val="continue"/>
                  <w:noWrap w:val="0"/>
                  <w:vAlign w:val="center"/>
                </w:tcPr>
                <w:p w14:paraId="7EABB9BB">
                  <w:pPr>
                    <w:keepNext w:val="0"/>
                    <w:keepLines w:val="0"/>
                    <w:suppressLineNumbers w:val="0"/>
                    <w:spacing w:before="0" w:beforeAutospacing="0" w:after="0" w:afterAutospacing="0" w:line="240" w:lineRule="auto"/>
                    <w:ind w:left="-210" w:leftChars="-100" w:right="-210" w:rightChars="-100" w:firstLine="0" w:firstLineChars="0"/>
                    <w:jc w:val="center"/>
                    <w:textAlignment w:val="baseline"/>
                    <w:rPr>
                      <w:rFonts w:hint="eastAsia"/>
                      <w:color w:val="000000" w:themeColor="text1"/>
                      <w14:textFill>
                        <w14:solidFill>
                          <w14:schemeClr w14:val="tx1"/>
                        </w14:solidFill>
                      </w14:textFill>
                    </w:rPr>
                  </w:pPr>
                </w:p>
              </w:tc>
              <w:tc>
                <w:tcPr>
                  <w:tcW w:w="937" w:type="pct"/>
                  <w:noWrap w:val="0"/>
                  <w:vAlign w:val="center"/>
                </w:tcPr>
                <w:p w14:paraId="55879EA2">
                  <w:pPr>
                    <w:keepNext w:val="0"/>
                    <w:keepLines w:val="0"/>
                    <w:suppressLineNumbers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排气筒高度（m）</w:t>
                  </w:r>
                </w:p>
              </w:tc>
              <w:tc>
                <w:tcPr>
                  <w:tcW w:w="449" w:type="pct"/>
                  <w:noWrap w:val="0"/>
                  <w:vAlign w:val="center"/>
                </w:tcPr>
                <w:p w14:paraId="23F1B20F">
                  <w:pPr>
                    <w:keepNext w:val="0"/>
                    <w:keepLines w:val="0"/>
                    <w:suppressLineNumbers w:val="0"/>
                    <w:spacing w:before="0" w:beforeAutospacing="0" w:after="0" w:afterAutospacing="0" w:line="240" w:lineRule="auto"/>
                    <w:ind w:left="0" w:right="0" w:firstLine="0" w:firstLineChars="0"/>
                    <w:jc w:val="center"/>
                    <w:textAlignment w:val="baseline"/>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二级</w:t>
                  </w:r>
                </w:p>
              </w:tc>
              <w:tc>
                <w:tcPr>
                  <w:tcW w:w="1003" w:type="pct"/>
                  <w:gridSpan w:val="2"/>
                  <w:vMerge w:val="continue"/>
                  <w:noWrap w:val="0"/>
                  <w:vAlign w:val="center"/>
                </w:tcPr>
                <w:p w14:paraId="1A3CFD8B">
                  <w:pPr>
                    <w:keepNext w:val="0"/>
                    <w:keepLines w:val="0"/>
                    <w:suppressLineNumbers w:val="0"/>
                    <w:spacing w:before="0" w:beforeAutospacing="0" w:after="0" w:afterAutospacing="0" w:line="240" w:lineRule="auto"/>
                    <w:ind w:left="-210" w:leftChars="-100" w:right="-210" w:rightChars="-100" w:firstLine="0" w:firstLineChars="0"/>
                    <w:jc w:val="center"/>
                    <w:textAlignment w:val="baseline"/>
                    <w:rPr>
                      <w:rFonts w:hint="eastAsia"/>
                      <w:color w:val="000000" w:themeColor="text1"/>
                      <w:sz w:val="21"/>
                      <w:szCs w:val="21"/>
                      <w:lang w:eastAsia="zh-CN"/>
                      <w14:textFill>
                        <w14:solidFill>
                          <w14:schemeClr w14:val="tx1"/>
                        </w14:solidFill>
                      </w14:textFill>
                    </w:rPr>
                  </w:pPr>
                </w:p>
              </w:tc>
            </w:tr>
            <w:tr w14:paraId="45BC4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2" w:type="pct"/>
                  <w:vMerge w:val="restart"/>
                  <w:noWrap w:val="0"/>
                  <w:vAlign w:val="center"/>
                </w:tcPr>
                <w:p w14:paraId="09035686">
                  <w:pPr>
                    <w:keepNext w:val="0"/>
                    <w:keepLines w:val="0"/>
                    <w:suppressLineNumbers w:val="0"/>
                    <w:spacing w:before="0" w:beforeAutospacing="0" w:after="0" w:afterAutospacing="0" w:line="240" w:lineRule="auto"/>
                    <w:ind w:left="0" w:right="0" w:firstLine="0" w:firstLineChars="0"/>
                    <w:jc w:val="center"/>
                    <w:textAlignment w:val="baseline"/>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《大气污染物综合排放标准》（</w:t>
                  </w:r>
                  <w:r>
                    <w:rPr>
                      <w:rFonts w:hint="default" w:ascii="Times New Roman" w:hAnsi="Times New Roman" w:eastAsia="宋体" w:cs="Times New Roman"/>
                      <w:color w:val="000000" w:themeColor="text1"/>
                      <w:sz w:val="21"/>
                      <w:szCs w:val="21"/>
                      <w14:textFill>
                        <w14:solidFill>
                          <w14:schemeClr w14:val="tx1"/>
                        </w14:solidFill>
                      </w14:textFill>
                    </w:rPr>
                    <w:t>GB16297-1996</w:t>
                  </w:r>
                  <w:r>
                    <w:rPr>
                      <w:rFonts w:hint="eastAsia"/>
                      <w:color w:val="000000" w:themeColor="text1"/>
                      <w:sz w:val="21"/>
                      <w:szCs w:val="21"/>
                      <w14:textFill>
                        <w14:solidFill>
                          <w14:schemeClr w14:val="tx1"/>
                        </w14:solidFill>
                      </w14:textFill>
                    </w:rPr>
                    <w:t>）</w:t>
                  </w:r>
                </w:p>
              </w:tc>
              <w:tc>
                <w:tcPr>
                  <w:tcW w:w="678" w:type="pct"/>
                  <w:noWrap w:val="0"/>
                  <w:vAlign w:val="center"/>
                </w:tcPr>
                <w:p w14:paraId="7BE13216">
                  <w:pPr>
                    <w:keepNext w:val="0"/>
                    <w:keepLines w:val="0"/>
                    <w:suppressLineNumbers w:val="0"/>
                    <w:spacing w:before="0" w:beforeAutospacing="0" w:after="0" w:afterAutospacing="0" w:line="240" w:lineRule="auto"/>
                    <w:ind w:left="0" w:right="0" w:firstLine="0" w:firstLineChars="0"/>
                    <w:jc w:val="center"/>
                    <w:textAlignment w:val="baseline"/>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非甲烷总烃</w:t>
                  </w:r>
                </w:p>
              </w:tc>
              <w:tc>
                <w:tcPr>
                  <w:tcW w:w="829" w:type="pct"/>
                  <w:noWrap w:val="0"/>
                  <w:vAlign w:val="center"/>
                </w:tcPr>
                <w:p w14:paraId="2E4586C0">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000000" w:themeColor="text1"/>
                      <w:sz w:val="21"/>
                      <w:szCs w:val="21"/>
                      <w:highlight w:val="none"/>
                      <w:lang w:val="en-US"/>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120</w:t>
                  </w:r>
                </w:p>
              </w:tc>
              <w:tc>
                <w:tcPr>
                  <w:tcW w:w="937" w:type="pct"/>
                  <w:vMerge w:val="restart"/>
                  <w:noWrap w:val="0"/>
                  <w:vAlign w:val="center"/>
                </w:tcPr>
                <w:p w14:paraId="6B3B4BA2">
                  <w:pPr>
                    <w:keepNext w:val="0"/>
                    <w:keepLines w:val="0"/>
                    <w:suppressLineNumbers w:val="0"/>
                    <w:spacing w:before="0" w:beforeAutospacing="0" w:after="0" w:afterAutospacing="0" w:line="240" w:lineRule="auto"/>
                    <w:ind w:left="0" w:right="0" w:firstLine="0" w:firstLineChars="0"/>
                    <w:jc w:val="center"/>
                    <w:textAlignment w:val="baseline"/>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c>
                <w:tcPr>
                  <w:tcW w:w="449" w:type="pct"/>
                  <w:noWrap w:val="0"/>
                  <w:vAlign w:val="center"/>
                </w:tcPr>
                <w:p w14:paraId="473C0BAF">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11.25</w:t>
                  </w:r>
                </w:p>
              </w:tc>
              <w:tc>
                <w:tcPr>
                  <w:tcW w:w="574" w:type="pct"/>
                  <w:vMerge w:val="restart"/>
                  <w:noWrap w:val="0"/>
                  <w:vAlign w:val="center"/>
                </w:tcPr>
                <w:p w14:paraId="4B2C9A9C">
                  <w:pPr>
                    <w:keepNext w:val="0"/>
                    <w:keepLines w:val="0"/>
                    <w:suppressLineNumbers w:val="0"/>
                    <w:spacing w:before="0" w:beforeAutospacing="0" w:after="0" w:afterAutospacing="0" w:line="240" w:lineRule="auto"/>
                    <w:ind w:left="0" w:right="0" w:firstLine="0" w:firstLineChars="0"/>
                    <w:jc w:val="center"/>
                    <w:textAlignment w:val="baseline"/>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周界外浓度最高点</w:t>
                  </w:r>
                </w:p>
              </w:tc>
              <w:tc>
                <w:tcPr>
                  <w:tcW w:w="429" w:type="pct"/>
                  <w:noWrap w:val="0"/>
                  <w:vAlign w:val="center"/>
                </w:tcPr>
                <w:p w14:paraId="63E0AD5D">
                  <w:pPr>
                    <w:keepNext w:val="0"/>
                    <w:keepLines w:val="0"/>
                    <w:suppressLineNumbers w:val="0"/>
                    <w:spacing w:before="0" w:beforeAutospacing="0" w:after="0" w:afterAutospacing="0" w:line="240" w:lineRule="auto"/>
                    <w:ind w:left="0" w:right="0" w:firstLine="0" w:firstLineChars="0"/>
                    <w:jc w:val="center"/>
                    <w:textAlignment w:val="baseline"/>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4.0</w:t>
                  </w:r>
                </w:p>
              </w:tc>
            </w:tr>
            <w:tr w14:paraId="63626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2" w:type="pct"/>
                  <w:vMerge w:val="continue"/>
                  <w:noWrap w:val="0"/>
                  <w:vAlign w:val="center"/>
                </w:tcPr>
                <w:p w14:paraId="71A44EF9">
                  <w:pPr>
                    <w:keepNext w:val="0"/>
                    <w:keepLines w:val="0"/>
                    <w:suppressLineNumbers w:val="0"/>
                    <w:spacing w:before="0" w:beforeAutospacing="0" w:after="0" w:afterAutospacing="0" w:line="240" w:lineRule="auto"/>
                    <w:ind w:left="0" w:right="0" w:firstLine="0" w:firstLineChars="0"/>
                    <w:jc w:val="center"/>
                    <w:textAlignment w:val="baseline"/>
                    <w:rPr>
                      <w:rFonts w:hint="eastAsia"/>
                      <w:color w:val="000000" w:themeColor="text1"/>
                      <w:sz w:val="21"/>
                      <w:szCs w:val="21"/>
                      <w14:textFill>
                        <w14:solidFill>
                          <w14:schemeClr w14:val="tx1"/>
                        </w14:solidFill>
                      </w14:textFill>
                    </w:rPr>
                  </w:pPr>
                </w:p>
              </w:tc>
              <w:tc>
                <w:tcPr>
                  <w:tcW w:w="678" w:type="pct"/>
                  <w:noWrap w:val="0"/>
                  <w:vAlign w:val="center"/>
                </w:tcPr>
                <w:p w14:paraId="533CE763">
                  <w:pPr>
                    <w:keepNext w:val="0"/>
                    <w:keepLines w:val="0"/>
                    <w:suppressLineNumbers w:val="0"/>
                    <w:spacing w:before="0" w:beforeAutospacing="0" w:after="0" w:afterAutospacing="0" w:line="240" w:lineRule="auto"/>
                    <w:ind w:left="0" w:right="0" w:firstLine="0" w:firstLineChars="0"/>
                    <w:jc w:val="center"/>
                    <w:textAlignment w:val="baseline"/>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颗粒物</w:t>
                  </w:r>
                </w:p>
              </w:tc>
              <w:tc>
                <w:tcPr>
                  <w:tcW w:w="829" w:type="pct"/>
                  <w:noWrap w:val="0"/>
                  <w:vAlign w:val="center"/>
                </w:tcPr>
                <w:p w14:paraId="43E079BC">
                  <w:pPr>
                    <w:keepNext w:val="0"/>
                    <w:keepLines w:val="0"/>
                    <w:suppressLineNumbers w:val="0"/>
                    <w:spacing w:before="0" w:beforeAutospacing="0" w:after="0" w:afterAutospacing="0" w:line="240" w:lineRule="auto"/>
                    <w:ind w:left="0" w:right="0" w:firstLine="0" w:firstLineChars="0"/>
                    <w:jc w:val="center"/>
                    <w:textAlignment w:val="baseline"/>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120</w:t>
                  </w:r>
                </w:p>
              </w:tc>
              <w:tc>
                <w:tcPr>
                  <w:tcW w:w="937" w:type="pct"/>
                  <w:vMerge w:val="continue"/>
                  <w:noWrap w:val="0"/>
                  <w:vAlign w:val="center"/>
                </w:tcPr>
                <w:p w14:paraId="14657BFF">
                  <w:pPr>
                    <w:keepNext w:val="0"/>
                    <w:keepLines w:val="0"/>
                    <w:suppressLineNumbers w:val="0"/>
                    <w:spacing w:before="0" w:beforeAutospacing="0" w:after="0" w:afterAutospacing="0" w:line="240" w:lineRule="auto"/>
                    <w:ind w:left="0" w:right="0" w:firstLine="0" w:firstLineChars="0"/>
                    <w:jc w:val="center"/>
                    <w:textAlignment w:val="baseline"/>
                    <w:rPr>
                      <w:rFonts w:hint="eastAsia"/>
                      <w:color w:val="000000" w:themeColor="text1"/>
                      <w:sz w:val="21"/>
                      <w:szCs w:val="21"/>
                      <w14:textFill>
                        <w14:solidFill>
                          <w14:schemeClr w14:val="tx1"/>
                        </w14:solidFill>
                      </w14:textFill>
                    </w:rPr>
                  </w:pPr>
                </w:p>
              </w:tc>
              <w:tc>
                <w:tcPr>
                  <w:tcW w:w="449" w:type="pct"/>
                  <w:noWrap w:val="0"/>
                  <w:vAlign w:val="center"/>
                </w:tcPr>
                <w:p w14:paraId="1BF2A92E">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3.94</w:t>
                  </w:r>
                </w:p>
              </w:tc>
              <w:tc>
                <w:tcPr>
                  <w:tcW w:w="574" w:type="pct"/>
                  <w:vMerge w:val="continue"/>
                  <w:noWrap w:val="0"/>
                  <w:vAlign w:val="center"/>
                </w:tcPr>
                <w:p w14:paraId="01658E72">
                  <w:pPr>
                    <w:keepNext w:val="0"/>
                    <w:keepLines w:val="0"/>
                    <w:suppressLineNumbers w:val="0"/>
                    <w:spacing w:before="0" w:beforeAutospacing="0" w:after="0" w:afterAutospacing="0" w:line="240" w:lineRule="auto"/>
                    <w:ind w:left="0" w:right="0" w:firstLine="0" w:firstLineChars="0"/>
                    <w:jc w:val="center"/>
                    <w:textAlignment w:val="baseline"/>
                    <w:rPr>
                      <w:rFonts w:hint="default" w:eastAsia="宋体"/>
                      <w:color w:val="000000" w:themeColor="text1"/>
                      <w:sz w:val="21"/>
                      <w:szCs w:val="21"/>
                      <w:lang w:val="en-US" w:eastAsia="zh-CN"/>
                      <w14:textFill>
                        <w14:solidFill>
                          <w14:schemeClr w14:val="tx1"/>
                        </w14:solidFill>
                      </w14:textFill>
                    </w:rPr>
                  </w:pPr>
                </w:p>
              </w:tc>
              <w:tc>
                <w:tcPr>
                  <w:tcW w:w="429" w:type="pct"/>
                  <w:noWrap w:val="0"/>
                  <w:vAlign w:val="center"/>
                </w:tcPr>
                <w:p w14:paraId="7FF07B27">
                  <w:pPr>
                    <w:keepNext w:val="0"/>
                    <w:keepLines w:val="0"/>
                    <w:suppressLineNumbers w:val="0"/>
                    <w:spacing w:before="0" w:beforeAutospacing="0" w:after="0" w:afterAutospacing="0" w:line="240" w:lineRule="auto"/>
                    <w:ind w:left="0" w:right="0" w:firstLine="0" w:firstLineChars="0"/>
                    <w:jc w:val="center"/>
                    <w:textAlignment w:val="baseline"/>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1.0</w:t>
                  </w:r>
                </w:p>
              </w:tc>
            </w:tr>
            <w:tr w14:paraId="014D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00" w:type="pct"/>
                  <w:gridSpan w:val="7"/>
                  <w:noWrap w:val="0"/>
                  <w:vAlign w:val="center"/>
                </w:tcPr>
                <w:p w14:paraId="2156619A">
                  <w:pPr>
                    <w:keepNext w:val="0"/>
                    <w:keepLines w:val="0"/>
                    <w:suppressLineNumbers w:val="0"/>
                    <w:spacing w:before="0" w:beforeAutospacing="0" w:after="0" w:afterAutospacing="0" w:line="240" w:lineRule="auto"/>
                    <w:ind w:left="0" w:right="0" w:firstLine="0" w:firstLineChars="0"/>
                    <w:jc w:val="left"/>
                    <w:textAlignment w:val="baseline"/>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根据《大气污染物综合排放标准》（GB16297-1996）规定“排气筒高度必须遵守表列排放速率标准值外，还应高出周围范围200m半径范围内的建筑5m以上，不能达到该要求的排气筒，应按其高度对应的表列排放速率标准值严格50%执行”，本项目周边200m范围内，最高的建筑为本项目东面工业园标准厂房，高约15m，项目厂房高度为8m，设置排气筒直径为0.3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。根据建设单位提供资料，项目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出于</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施工</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安全考虑，设置排气筒均为10m，按其高度对应的表列排放速率标准值严格50%执行。</w:t>
                  </w:r>
                </w:p>
              </w:tc>
            </w:tr>
          </w:tbl>
          <w:p w14:paraId="6706E9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kern w:val="0"/>
                <w:sz w:val="24"/>
                <w:u w:val="none"/>
                <w14:textFill>
                  <w14:solidFill>
                    <w14:schemeClr w14:val="tx1"/>
                  </w14:solidFill>
                </w14:textFill>
              </w:rPr>
            </w:pPr>
            <w:r>
              <w:rPr>
                <w:rFonts w:hint="eastAsia" w:ascii="Times New Roman" w:hAnsi="Times New Roman" w:eastAsia="宋体" w:cs="Times New Roman"/>
                <w:color w:val="000000" w:themeColor="text1"/>
                <w:kern w:val="0"/>
                <w:sz w:val="24"/>
                <w:u w:val="none"/>
                <w14:textFill>
                  <w14:solidFill>
                    <w14:schemeClr w14:val="tx1"/>
                  </w14:solidFill>
                </w14:textFill>
              </w:rPr>
              <w:t>非甲烷总烃厂区内执行《挥发性有机物无组织排放控制标准》（GB37822-2019）附录A中厂区内VOCs无组织特别排放限值要求。具体标准限值见下表。</w:t>
            </w:r>
          </w:p>
          <w:p w14:paraId="34062D63">
            <w:pPr>
              <w:pStyle w:val="93"/>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ind w:left="0" w:right="0"/>
              <w:textAlignment w:val="auto"/>
              <w:rPr>
                <w:rFonts w:hint="eastAsia" w:ascii="Times New Roman" w:hAnsi="Times New Roman" w:eastAsia="宋体" w:cs="Times New Roman"/>
                <w:color w:val="000000" w:themeColor="text1"/>
                <w:u w:val="none"/>
                <w14:textFill>
                  <w14:solidFill>
                    <w14:schemeClr w14:val="tx1"/>
                  </w14:solidFill>
                </w14:textFill>
              </w:rPr>
            </w:pPr>
            <w:r>
              <w:rPr>
                <w:rFonts w:hint="eastAsia" w:ascii="Times New Roman" w:hAnsi="Times New Roman" w:eastAsia="宋体" w:cs="Times New Roman"/>
                <w:color w:val="000000" w:themeColor="text1"/>
                <w:u w:val="none"/>
                <w14:textFill>
                  <w14:solidFill>
                    <w14:schemeClr w14:val="tx1"/>
                  </w14:solidFill>
                </w14:textFill>
              </w:rPr>
              <w:t>表</w:t>
            </w:r>
            <w:r>
              <w:rPr>
                <w:rFonts w:hint="eastAsia" w:ascii="Times New Roman" w:hAnsi="Times New Roman" w:eastAsia="宋体" w:cs="Times New Roman"/>
                <w:color w:val="000000" w:themeColor="text1"/>
                <w:u w:val="none"/>
                <w:lang w:val="en-US" w:eastAsia="zh-CN"/>
                <w14:textFill>
                  <w14:solidFill>
                    <w14:schemeClr w14:val="tx1"/>
                  </w14:solidFill>
                </w14:textFill>
              </w:rPr>
              <w:t>3-</w:t>
            </w:r>
            <w:r>
              <w:rPr>
                <w:rFonts w:hint="eastAsia" w:cs="Times New Roman"/>
                <w:color w:val="000000" w:themeColor="text1"/>
                <w:u w:val="none"/>
                <w:lang w:val="en-US" w:eastAsia="zh-CN"/>
                <w14:textFill>
                  <w14:solidFill>
                    <w14:schemeClr w14:val="tx1"/>
                  </w14:solidFill>
                </w14:textFill>
              </w:rPr>
              <w:t>9</w:t>
            </w:r>
            <w:r>
              <w:rPr>
                <w:rFonts w:hint="eastAsia" w:ascii="Times New Roman" w:hAnsi="Times New Roman" w:eastAsia="宋体" w:cs="Times New Roman"/>
                <w:color w:val="000000" w:themeColor="text1"/>
                <w:u w:val="none"/>
                <w14:textFill>
                  <w14:solidFill>
                    <w14:schemeClr w14:val="tx1"/>
                  </w14:solidFill>
                </w14:textFill>
              </w:rPr>
              <w:t xml:space="preserve">  无组织废气污染物排放标准</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3"/>
              <w:gridCol w:w="1294"/>
              <w:gridCol w:w="2167"/>
              <w:gridCol w:w="2961"/>
            </w:tblGrid>
            <w:tr w14:paraId="574C0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8" w:type="pct"/>
                  <w:noWrap w:val="0"/>
                  <w:vAlign w:val="center"/>
                </w:tcPr>
                <w:p w14:paraId="6D36D46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污染物</w:t>
                  </w:r>
                </w:p>
              </w:tc>
              <w:tc>
                <w:tcPr>
                  <w:tcW w:w="812" w:type="pct"/>
                  <w:noWrap w:val="0"/>
                  <w:vAlign w:val="center"/>
                </w:tcPr>
                <w:p w14:paraId="0C8ECD48">
                  <w:pPr>
                    <w:keepNext w:val="0"/>
                    <w:keepLines w:val="0"/>
                    <w:pageBreakBefore w:val="0"/>
                    <w:widowControl w:val="0"/>
                    <w:suppressLineNumbers w:val="0"/>
                    <w:kinsoku/>
                    <w:wordWrap/>
                    <w:overflowPunct/>
                    <w:topLinePunct w:val="0"/>
                    <w:bidi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排放限值（mg/m</w:t>
                  </w:r>
                  <w:r>
                    <w:rPr>
                      <w:rFonts w:hint="default" w:ascii="Times New Roman" w:hAnsi="Times New Roman" w:eastAsia="宋体" w:cs="Times New Roman"/>
                      <w:b/>
                      <w:bCs/>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sz w:val="21"/>
                      <w:szCs w:val="21"/>
                      <w14:textFill>
                        <w14:solidFill>
                          <w14:schemeClr w14:val="tx1"/>
                        </w14:solidFill>
                      </w14:textFill>
                    </w:rPr>
                    <w:t>）</w:t>
                  </w:r>
                </w:p>
              </w:tc>
              <w:tc>
                <w:tcPr>
                  <w:tcW w:w="1360" w:type="pct"/>
                  <w:noWrap w:val="0"/>
                  <w:vAlign w:val="center"/>
                </w:tcPr>
                <w:p w14:paraId="6C9CCF5D">
                  <w:pPr>
                    <w:keepNext w:val="0"/>
                    <w:keepLines w:val="0"/>
                    <w:pageBreakBefore w:val="0"/>
                    <w:widowControl w:val="0"/>
                    <w:suppressLineNumbers w:val="0"/>
                    <w:kinsoku/>
                    <w:wordWrap/>
                    <w:overflowPunct/>
                    <w:topLinePunct w:val="0"/>
                    <w:bidi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监控点位限值含义</w:t>
                  </w:r>
                </w:p>
              </w:tc>
              <w:tc>
                <w:tcPr>
                  <w:tcW w:w="1858" w:type="pct"/>
                  <w:noWrap w:val="0"/>
                  <w:vAlign w:val="center"/>
                </w:tcPr>
                <w:p w14:paraId="5666D5CB">
                  <w:pPr>
                    <w:keepNext w:val="0"/>
                    <w:keepLines w:val="0"/>
                    <w:pageBreakBefore w:val="0"/>
                    <w:widowControl w:val="0"/>
                    <w:suppressLineNumbers w:val="0"/>
                    <w:kinsoku/>
                    <w:wordWrap/>
                    <w:overflowPunct/>
                    <w:topLinePunct w:val="0"/>
                    <w:bidi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标准依据</w:t>
                  </w:r>
                </w:p>
              </w:tc>
            </w:tr>
            <w:tr w14:paraId="21AA0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8" w:type="pct"/>
                  <w:noWrap w:val="0"/>
                  <w:vAlign w:val="center"/>
                </w:tcPr>
                <w:p w14:paraId="56CC3F0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非甲烷总烃</w:t>
                  </w:r>
                </w:p>
              </w:tc>
              <w:tc>
                <w:tcPr>
                  <w:tcW w:w="812" w:type="pct"/>
                  <w:noWrap w:val="0"/>
                  <w:vAlign w:val="center"/>
                </w:tcPr>
                <w:p w14:paraId="3C2C7B2E">
                  <w:pPr>
                    <w:keepNext w:val="0"/>
                    <w:keepLines w:val="0"/>
                    <w:pageBreakBefore w:val="0"/>
                    <w:widowControl w:val="0"/>
                    <w:suppressLineNumbers w:val="0"/>
                    <w:kinsoku/>
                    <w:wordWrap/>
                    <w:overflowPunct/>
                    <w:topLinePunct w:val="0"/>
                    <w:bidi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6.0</w:t>
                  </w:r>
                </w:p>
              </w:tc>
              <w:tc>
                <w:tcPr>
                  <w:tcW w:w="1360" w:type="pct"/>
                  <w:noWrap w:val="0"/>
                  <w:vAlign w:val="center"/>
                </w:tcPr>
                <w:p w14:paraId="0DE3B954">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厂房外设置监控点处</w:t>
                  </w:r>
                </w:p>
                <w:p w14:paraId="26FA07C8">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1h平均浓度值</w:t>
                  </w:r>
                </w:p>
              </w:tc>
              <w:tc>
                <w:tcPr>
                  <w:tcW w:w="1858" w:type="pct"/>
                  <w:noWrap w:val="0"/>
                  <w:vAlign w:val="center"/>
                </w:tcPr>
                <w:p w14:paraId="6BA1D22B">
                  <w:pPr>
                    <w:keepNext w:val="0"/>
                    <w:keepLines w:val="0"/>
                    <w:pageBreakBefore w:val="0"/>
                    <w:widowControl w:val="0"/>
                    <w:suppressLineNumbers w:val="0"/>
                    <w:kinsoku/>
                    <w:wordWrap/>
                    <w:overflowPunct/>
                    <w:topLinePunct w:val="0"/>
                    <w:bidi w:val="0"/>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《挥发性有机物无组织排放控制标准》（GB37822-2019）</w:t>
                  </w:r>
                </w:p>
              </w:tc>
            </w:tr>
          </w:tbl>
          <w:p w14:paraId="24965B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default" w:ascii="Times New Roman" w:hAnsi="Times New Roman" w:eastAsia="宋体" w:cs="Times New Roman"/>
                <w:b/>
                <w:bCs/>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t>2、废水排放标准</w:t>
            </w:r>
          </w:p>
          <w:p w14:paraId="2B780F06">
            <w:pPr>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u w:val="none"/>
                <w14:textFill>
                  <w14:solidFill>
                    <w14:schemeClr w14:val="tx1"/>
                  </w14:solidFill>
                </w14:textFill>
              </w:rPr>
              <w:t>项目生活污水</w:t>
            </w:r>
            <w:r>
              <w:rPr>
                <w:rFonts w:hint="eastAsia"/>
                <w:color w:val="000000" w:themeColor="text1"/>
                <w:sz w:val="24"/>
                <w:szCs w:val="24"/>
                <w:lang w:val="en-US" w:eastAsia="zh-CN"/>
                <w14:textFill>
                  <w14:solidFill>
                    <w14:schemeClr w14:val="tx1"/>
                  </w14:solidFill>
                </w14:textFill>
              </w:rPr>
              <w:t>经化粪池预处理满足《污水综合排放标准》（GB8978-1996）三级标准，由园区污水管网排入黎塘污水处理厂。</w:t>
            </w:r>
          </w:p>
          <w:p w14:paraId="7AA0B2EB">
            <w:pPr>
              <w:pStyle w:val="93"/>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ind w:left="0" w:right="0"/>
              <w:textAlignment w:val="auto"/>
              <w:rPr>
                <w:rFonts w:hint="default" w:ascii="Times New Roman" w:hAnsi="Times New Roman" w:eastAsia="宋体" w:cs="Times New Roman"/>
                <w:color w:val="000000" w:themeColor="text1"/>
                <w:u w:val="none"/>
                <w:lang w:val="en-US" w:eastAsia="zh-CN"/>
                <w14:textFill>
                  <w14:solidFill>
                    <w14:schemeClr w14:val="tx1"/>
                  </w14:solidFill>
                </w14:textFill>
              </w:rPr>
            </w:pPr>
            <w:r>
              <w:rPr>
                <w:rFonts w:hint="eastAsia" w:ascii="Times New Roman" w:hAnsi="Times New Roman" w:eastAsia="宋体" w:cs="Times New Roman"/>
                <w:color w:val="000000" w:themeColor="text1"/>
                <w:u w:val="none"/>
                <w:lang w:val="zh-CN"/>
                <w14:textFill>
                  <w14:solidFill>
                    <w14:schemeClr w14:val="tx1"/>
                  </w14:solidFill>
                </w14:textFill>
              </w:rPr>
              <w:t>表3</w:t>
            </w:r>
            <w:r>
              <w:rPr>
                <w:rFonts w:hint="eastAsia" w:ascii="Times New Roman" w:hAnsi="Times New Roman" w:eastAsia="宋体" w:cs="Times New Roman"/>
                <w:color w:val="000000" w:themeColor="text1"/>
                <w:u w:val="none"/>
                <w:lang w:val="en-US" w:eastAsia="zh-CN"/>
                <w14:textFill>
                  <w14:solidFill>
                    <w14:schemeClr w14:val="tx1"/>
                  </w14:solidFill>
                </w14:textFill>
              </w:rPr>
              <w:t>-</w:t>
            </w:r>
            <w:r>
              <w:rPr>
                <w:rFonts w:hint="eastAsia" w:cs="Times New Roman"/>
                <w:color w:val="000000" w:themeColor="text1"/>
                <w:u w:val="none"/>
                <w:lang w:val="en-US" w:eastAsia="zh-CN"/>
                <w14:textFill>
                  <w14:solidFill>
                    <w14:schemeClr w14:val="tx1"/>
                  </w14:solidFill>
                </w14:textFill>
              </w:rPr>
              <w:t>10</w:t>
            </w:r>
            <w:r>
              <w:rPr>
                <w:rFonts w:hint="eastAsia" w:ascii="Times New Roman" w:hAnsi="Times New Roman" w:eastAsia="宋体" w:cs="Times New Roman"/>
                <w:color w:val="000000" w:themeColor="text1"/>
                <w:u w:val="none"/>
                <w:lang w:val="zh-CN"/>
                <w14:textFill>
                  <w14:solidFill>
                    <w14:schemeClr w14:val="tx1"/>
                  </w14:solidFill>
                </w14:textFill>
              </w:rPr>
              <w:t xml:space="preserve">  </w:t>
            </w:r>
            <w:r>
              <w:rPr>
                <w:rFonts w:hint="eastAsia" w:ascii="Times New Roman" w:hAnsi="Times New Roman" w:eastAsia="宋体" w:cs="Times New Roman"/>
                <w:color w:val="000000" w:themeColor="text1"/>
                <w:u w:val="none"/>
                <w:lang w:val="en-US" w:eastAsia="zh-CN"/>
                <w14:textFill>
                  <w14:solidFill>
                    <w14:schemeClr w14:val="tx1"/>
                  </w14:solidFill>
                </w14:textFill>
              </w:rPr>
              <w:t>《污水综合排放标准》（GB8978-1996）（摘录）</w:t>
            </w:r>
          </w:p>
          <w:tbl>
            <w:tblPr>
              <w:tblStyle w:val="33"/>
              <w:tblW w:w="7974"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264"/>
              <w:gridCol w:w="1264"/>
              <w:gridCol w:w="1133"/>
              <w:gridCol w:w="1305"/>
              <w:gridCol w:w="1357"/>
            </w:tblGrid>
            <w:tr w14:paraId="2950379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51" w:type="dxa"/>
                  <w:tcBorders>
                    <w:top w:val="single" w:color="auto" w:sz="4" w:space="0"/>
                    <w:tl2br w:val="nil"/>
                    <w:tr2bl w:val="nil"/>
                  </w:tcBorders>
                  <w:vAlign w:val="center"/>
                </w:tcPr>
                <w:p w14:paraId="07B2396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污染物</w:t>
                  </w:r>
                </w:p>
              </w:tc>
              <w:tc>
                <w:tcPr>
                  <w:tcW w:w="1264" w:type="dxa"/>
                  <w:tcBorders>
                    <w:top w:val="single" w:color="auto" w:sz="4" w:space="0"/>
                    <w:tl2br w:val="nil"/>
                    <w:tr2bl w:val="nil"/>
                  </w:tcBorders>
                  <w:vAlign w:val="center"/>
                </w:tcPr>
                <w:p w14:paraId="6205EDD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pH</w:t>
                  </w:r>
                </w:p>
              </w:tc>
              <w:tc>
                <w:tcPr>
                  <w:tcW w:w="1264" w:type="dxa"/>
                  <w:tcBorders>
                    <w:top w:val="single" w:color="auto" w:sz="4" w:space="0"/>
                    <w:tl2br w:val="nil"/>
                    <w:tr2bl w:val="nil"/>
                  </w:tcBorders>
                  <w:vAlign w:val="center"/>
                </w:tcPr>
                <w:p w14:paraId="57598B9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COD</w:t>
                  </w:r>
                </w:p>
              </w:tc>
              <w:tc>
                <w:tcPr>
                  <w:tcW w:w="1133" w:type="dxa"/>
                  <w:tcBorders>
                    <w:top w:val="single" w:color="auto" w:sz="4" w:space="0"/>
                    <w:tl2br w:val="nil"/>
                    <w:tr2bl w:val="nil"/>
                  </w:tcBorders>
                  <w:vAlign w:val="center"/>
                </w:tcPr>
                <w:p w14:paraId="46B8B92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BOD</w:t>
                  </w:r>
                  <w:r>
                    <w:rPr>
                      <w:rFonts w:hint="eastAsia" w:ascii="Times New Roman" w:hAnsi="Times New Roman" w:eastAsia="宋体" w:cs="Times New Roman"/>
                      <w:b/>
                      <w:bCs/>
                      <w:color w:val="000000" w:themeColor="text1"/>
                      <w:sz w:val="21"/>
                      <w:szCs w:val="21"/>
                      <w:vertAlign w:val="subscript"/>
                      <w:lang w:val="en-US" w:eastAsia="zh-CN"/>
                      <w14:textFill>
                        <w14:solidFill>
                          <w14:schemeClr w14:val="tx1"/>
                        </w14:solidFill>
                      </w14:textFill>
                    </w:rPr>
                    <w:t>5</w:t>
                  </w:r>
                </w:p>
              </w:tc>
              <w:tc>
                <w:tcPr>
                  <w:tcW w:w="1305" w:type="dxa"/>
                  <w:tcBorders>
                    <w:top w:val="single" w:color="auto" w:sz="4" w:space="0"/>
                    <w:tl2br w:val="nil"/>
                    <w:tr2bl w:val="nil"/>
                  </w:tcBorders>
                  <w:vAlign w:val="center"/>
                </w:tcPr>
                <w:p w14:paraId="1192E10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NH</w:t>
                  </w:r>
                  <w:r>
                    <w:rPr>
                      <w:rFonts w:hint="eastAsia" w:ascii="Times New Roman" w:hAnsi="Times New Roman" w:eastAsia="宋体" w:cs="Times New Roman"/>
                      <w:b/>
                      <w:bCs/>
                      <w:color w:val="000000" w:themeColor="text1"/>
                      <w:sz w:val="21"/>
                      <w:szCs w:val="21"/>
                      <w:vertAlign w:val="subscript"/>
                      <w:lang w:val="en-US" w:eastAsia="zh-CN"/>
                      <w14:textFill>
                        <w14:solidFill>
                          <w14:schemeClr w14:val="tx1"/>
                        </w14:solidFill>
                      </w14:textFill>
                    </w:rPr>
                    <w:t>3</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-N</w:t>
                  </w:r>
                </w:p>
              </w:tc>
              <w:tc>
                <w:tcPr>
                  <w:tcW w:w="1357" w:type="dxa"/>
                  <w:tcBorders>
                    <w:top w:val="single" w:color="auto" w:sz="4" w:space="0"/>
                    <w:tl2br w:val="nil"/>
                    <w:tr2bl w:val="nil"/>
                  </w:tcBorders>
                  <w:vAlign w:val="center"/>
                </w:tcPr>
                <w:p w14:paraId="02A4F3B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SS</w:t>
                  </w:r>
                </w:p>
              </w:tc>
            </w:tr>
            <w:tr w14:paraId="44D6E92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51" w:type="dxa"/>
                  <w:tcBorders>
                    <w:bottom w:val="single" w:color="auto" w:sz="4" w:space="0"/>
                    <w:tl2br w:val="nil"/>
                    <w:tr2bl w:val="nil"/>
                  </w:tcBorders>
                  <w:vAlign w:val="center"/>
                </w:tcPr>
                <w:p w14:paraId="5D3677C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三级标准</w:t>
                  </w:r>
                </w:p>
              </w:tc>
              <w:tc>
                <w:tcPr>
                  <w:tcW w:w="1264" w:type="dxa"/>
                  <w:tcBorders>
                    <w:bottom w:val="single" w:color="auto" w:sz="4" w:space="0"/>
                    <w:tl2br w:val="nil"/>
                    <w:tr2bl w:val="nil"/>
                  </w:tcBorders>
                  <w:vAlign w:val="center"/>
                </w:tcPr>
                <w:p w14:paraId="2CC95A7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6~9</w:t>
                  </w:r>
                </w:p>
              </w:tc>
              <w:tc>
                <w:tcPr>
                  <w:tcW w:w="1264" w:type="dxa"/>
                  <w:tcBorders>
                    <w:bottom w:val="single" w:color="auto" w:sz="4" w:space="0"/>
                    <w:tl2br w:val="nil"/>
                    <w:tr2bl w:val="nil"/>
                  </w:tcBorders>
                  <w:vAlign w:val="center"/>
                </w:tcPr>
                <w:p w14:paraId="6BE2710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500</w:t>
                  </w:r>
                </w:p>
              </w:tc>
              <w:tc>
                <w:tcPr>
                  <w:tcW w:w="1133" w:type="dxa"/>
                  <w:tcBorders>
                    <w:bottom w:val="single" w:color="auto" w:sz="4" w:space="0"/>
                    <w:tl2br w:val="nil"/>
                    <w:tr2bl w:val="nil"/>
                  </w:tcBorders>
                  <w:vAlign w:val="center"/>
                </w:tcPr>
                <w:p w14:paraId="5553F1C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300</w:t>
                  </w:r>
                </w:p>
              </w:tc>
              <w:tc>
                <w:tcPr>
                  <w:tcW w:w="1305" w:type="dxa"/>
                  <w:tcBorders>
                    <w:bottom w:val="single" w:color="auto" w:sz="4" w:space="0"/>
                    <w:tl2br w:val="nil"/>
                    <w:tr2bl w:val="nil"/>
                  </w:tcBorders>
                  <w:vAlign w:val="center"/>
                </w:tcPr>
                <w:p w14:paraId="6726811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357" w:type="dxa"/>
                  <w:tcBorders>
                    <w:bottom w:val="single" w:color="auto" w:sz="4" w:space="0"/>
                    <w:tl2br w:val="nil"/>
                    <w:tr2bl w:val="nil"/>
                  </w:tcBorders>
                  <w:vAlign w:val="center"/>
                </w:tcPr>
                <w:p w14:paraId="5C8286D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05" w:leftChars="-50" w:right="-105" w:rightChars="-5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400</w:t>
                  </w:r>
                </w:p>
              </w:tc>
            </w:tr>
          </w:tbl>
          <w:p w14:paraId="30F1E1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t>3、噪声排放标准</w:t>
            </w:r>
          </w:p>
          <w:p w14:paraId="4F777EA0">
            <w:pPr>
              <w:keepNext w:val="0"/>
              <w:keepLines w:val="0"/>
              <w:suppressLineNumbers w:val="0"/>
              <w:wordWrap w:val="0"/>
              <w:spacing w:before="0" w:beforeAutospacing="0" w:after="0" w:afterAutospacing="0" w:line="480" w:lineRule="exact"/>
              <w:ind w:left="0" w:right="0" w:firstLine="480"/>
              <w:rPr>
                <w:rFonts w:hint="eastAsia"/>
                <w:i w:val="0"/>
                <w:iCs w:val="0"/>
                <w:color w:val="000000" w:themeColor="text1"/>
                <w:sz w:val="24"/>
                <w:u w:val="none"/>
                <w14:textFill>
                  <w14:solidFill>
                    <w14:schemeClr w14:val="tx1"/>
                  </w14:solidFill>
                </w14:textFill>
              </w:rPr>
            </w:pPr>
            <w:r>
              <w:rPr>
                <w:rFonts w:hint="eastAsia"/>
                <w:i w:val="0"/>
                <w:iCs w:val="0"/>
                <w:color w:val="000000" w:themeColor="text1"/>
                <w:sz w:val="24"/>
                <w:u w:val="none"/>
                <w:lang w:val="zh-CN"/>
                <w14:textFill>
                  <w14:solidFill>
                    <w14:schemeClr w14:val="tx1"/>
                  </w14:solidFill>
                </w14:textFill>
              </w:rPr>
              <w:t>营运期项目</w:t>
            </w:r>
            <w:r>
              <w:rPr>
                <w:rFonts w:hint="eastAsia" w:cs="Times New Roman"/>
                <w:i w:val="0"/>
                <w:iCs w:val="0"/>
                <w:color w:val="000000" w:themeColor="text1"/>
                <w:sz w:val="24"/>
                <w:u w:val="none"/>
                <w:lang w:val="en-US" w:eastAsia="zh-CN"/>
                <w14:textFill>
                  <w14:solidFill>
                    <w14:schemeClr w14:val="tx1"/>
                  </w14:solidFill>
                </w14:textFill>
              </w:rPr>
              <w:t>南</w:t>
            </w:r>
            <w:r>
              <w:rPr>
                <w:rFonts w:hint="eastAsia" w:ascii="Times New Roman" w:hAnsi="Times New Roman" w:eastAsia="宋体" w:cs="Times New Roman"/>
                <w:i w:val="0"/>
                <w:iCs w:val="0"/>
                <w:color w:val="000000" w:themeColor="text1"/>
                <w:sz w:val="24"/>
                <w:u w:val="none"/>
                <w:lang w:val="en-US" w:eastAsia="zh-CN"/>
                <w14:textFill>
                  <w14:solidFill>
                    <w14:schemeClr w14:val="tx1"/>
                  </w14:solidFill>
                </w14:textFill>
              </w:rPr>
              <w:t>面</w:t>
            </w:r>
            <w:r>
              <w:rPr>
                <w:rFonts w:hint="eastAsia"/>
                <w:i w:val="0"/>
                <w:iCs w:val="0"/>
                <w:color w:val="000000" w:themeColor="text1"/>
                <w:sz w:val="24"/>
                <w:u w:val="none"/>
                <w:lang w:val="zh-CN"/>
                <w14:textFill>
                  <w14:solidFill>
                    <w14:schemeClr w14:val="tx1"/>
                  </w14:solidFill>
                </w14:textFill>
              </w:rPr>
              <w:t>执行《工业企业厂界环境噪声排放标准》（GB</w:t>
            </w:r>
            <w:r>
              <w:rPr>
                <w:rFonts w:hint="eastAsia"/>
                <w:i w:val="0"/>
                <w:iCs w:val="0"/>
                <w:color w:val="000000" w:themeColor="text1"/>
                <w:sz w:val="24"/>
                <w:u w:val="none"/>
                <w14:textFill>
                  <w14:solidFill>
                    <w14:schemeClr w14:val="tx1"/>
                  </w14:solidFill>
                </w14:textFill>
              </w:rPr>
              <w:t>12348</w:t>
            </w:r>
            <w:r>
              <w:rPr>
                <w:rFonts w:hint="eastAsia"/>
                <w:i w:val="0"/>
                <w:iCs w:val="0"/>
                <w:color w:val="000000" w:themeColor="text1"/>
                <w:sz w:val="24"/>
                <w:u w:val="none"/>
                <w:lang w:val="zh-CN"/>
                <w14:textFill>
                  <w14:solidFill>
                    <w14:schemeClr w14:val="tx1"/>
                  </w14:solidFill>
                </w14:textFill>
              </w:rPr>
              <w:t>-2008）</w:t>
            </w:r>
            <w:r>
              <w:rPr>
                <w:rFonts w:hint="eastAsia"/>
                <w:i w:val="0"/>
                <w:iCs w:val="0"/>
                <w:color w:val="000000" w:themeColor="text1"/>
                <w:sz w:val="24"/>
                <w:u w:val="none"/>
                <w:lang w:val="en-US" w:eastAsia="zh-CN"/>
                <w14:textFill>
                  <w14:solidFill>
                    <w14:schemeClr w14:val="tx1"/>
                  </w14:solidFill>
                </w14:textFill>
              </w:rPr>
              <w:t>4</w:t>
            </w:r>
            <w:r>
              <w:rPr>
                <w:rFonts w:hint="eastAsia"/>
                <w:i w:val="0"/>
                <w:iCs w:val="0"/>
                <w:color w:val="000000" w:themeColor="text1"/>
                <w:sz w:val="24"/>
                <w:u w:val="none"/>
                <w:lang w:val="zh-CN"/>
                <w14:textFill>
                  <w14:solidFill>
                    <w14:schemeClr w14:val="tx1"/>
                  </w14:solidFill>
                </w14:textFill>
              </w:rPr>
              <w:t>类标准，</w:t>
            </w:r>
            <w:r>
              <w:rPr>
                <w:rFonts w:hint="eastAsia" w:cs="Times New Roman"/>
                <w:i w:val="0"/>
                <w:iCs w:val="0"/>
                <w:color w:val="000000" w:themeColor="text1"/>
                <w:sz w:val="24"/>
                <w:u w:val="none"/>
                <w:lang w:val="en-US" w:eastAsia="zh-CN"/>
                <w14:textFill>
                  <w14:solidFill>
                    <w14:schemeClr w14:val="tx1"/>
                  </w14:solidFill>
                </w14:textFill>
              </w:rPr>
              <w:t>东</w:t>
            </w:r>
            <w:r>
              <w:rPr>
                <w:rFonts w:hint="eastAsia" w:ascii="Times New Roman" w:hAnsi="Times New Roman" w:eastAsia="宋体" w:cs="Times New Roman"/>
                <w:i w:val="0"/>
                <w:iCs w:val="0"/>
                <w:color w:val="000000" w:themeColor="text1"/>
                <w:sz w:val="24"/>
                <w:u w:val="none"/>
                <w:lang w:val="en-US" w:eastAsia="zh-CN"/>
                <w14:textFill>
                  <w14:solidFill>
                    <w14:schemeClr w14:val="tx1"/>
                  </w14:solidFill>
                </w14:textFill>
              </w:rPr>
              <w:t>、西、北面</w:t>
            </w:r>
            <w:r>
              <w:rPr>
                <w:rFonts w:hint="eastAsia"/>
                <w:i w:val="0"/>
                <w:iCs w:val="0"/>
                <w:color w:val="000000" w:themeColor="text1"/>
                <w:sz w:val="24"/>
                <w:u w:val="none"/>
                <w:lang w:val="zh-CN"/>
                <w14:textFill>
                  <w14:solidFill>
                    <w14:schemeClr w14:val="tx1"/>
                  </w14:solidFill>
                </w14:textFill>
              </w:rPr>
              <w:t>执行《工业企业厂界环境噪声排放标准》（GB</w:t>
            </w:r>
            <w:r>
              <w:rPr>
                <w:rFonts w:hint="eastAsia"/>
                <w:i w:val="0"/>
                <w:iCs w:val="0"/>
                <w:color w:val="000000" w:themeColor="text1"/>
                <w:sz w:val="24"/>
                <w:u w:val="none"/>
                <w14:textFill>
                  <w14:solidFill>
                    <w14:schemeClr w14:val="tx1"/>
                  </w14:solidFill>
                </w14:textFill>
              </w:rPr>
              <w:t>12348</w:t>
            </w:r>
            <w:r>
              <w:rPr>
                <w:rFonts w:hint="eastAsia"/>
                <w:i w:val="0"/>
                <w:iCs w:val="0"/>
                <w:color w:val="000000" w:themeColor="text1"/>
                <w:sz w:val="24"/>
                <w:u w:val="none"/>
                <w:lang w:val="zh-CN"/>
                <w14:textFill>
                  <w14:solidFill>
                    <w14:schemeClr w14:val="tx1"/>
                  </w14:solidFill>
                </w14:textFill>
              </w:rPr>
              <w:t>-2008）</w:t>
            </w:r>
            <w:r>
              <w:rPr>
                <w:rFonts w:hint="eastAsia"/>
                <w:i w:val="0"/>
                <w:iCs w:val="0"/>
                <w:color w:val="000000" w:themeColor="text1"/>
                <w:sz w:val="24"/>
                <w:u w:val="none"/>
                <w:lang w:val="en-US" w:eastAsia="zh-CN"/>
                <w14:textFill>
                  <w14:solidFill>
                    <w14:schemeClr w14:val="tx1"/>
                  </w14:solidFill>
                </w14:textFill>
              </w:rPr>
              <w:t>3</w:t>
            </w:r>
            <w:r>
              <w:rPr>
                <w:rFonts w:hint="eastAsia"/>
                <w:i w:val="0"/>
                <w:iCs w:val="0"/>
                <w:color w:val="000000" w:themeColor="text1"/>
                <w:sz w:val="24"/>
                <w:u w:val="none"/>
                <w:lang w:val="zh-CN"/>
                <w14:textFill>
                  <w14:solidFill>
                    <w14:schemeClr w14:val="tx1"/>
                  </w14:solidFill>
                </w14:textFill>
              </w:rPr>
              <w:t>类标准，详见下表。</w:t>
            </w:r>
          </w:p>
          <w:p w14:paraId="3CD44219">
            <w:pPr>
              <w:keepNext w:val="0"/>
              <w:keepLines w:val="0"/>
              <w:suppressLineNumbers w:val="0"/>
              <w:spacing w:before="120" w:beforeLines="50" w:beforeAutospacing="0" w:after="0" w:afterAutospacing="0"/>
              <w:ind w:left="0" w:right="0"/>
              <w:jc w:val="center"/>
              <w:rPr>
                <w:rFonts w:hint="eastAsia"/>
                <w:b/>
                <w:bCs/>
                <w:i w:val="0"/>
                <w:iCs w:val="0"/>
                <w:color w:val="000000" w:themeColor="text1"/>
                <w:sz w:val="24"/>
                <w:u w:val="none"/>
                <w14:textFill>
                  <w14:solidFill>
                    <w14:schemeClr w14:val="tx1"/>
                  </w14:solidFill>
                </w14:textFill>
              </w:rPr>
            </w:pPr>
            <w:r>
              <w:rPr>
                <w:rFonts w:hint="eastAsia"/>
                <w:b/>
                <w:bCs/>
                <w:i w:val="0"/>
                <w:iCs w:val="0"/>
                <w:color w:val="000000" w:themeColor="text1"/>
                <w:sz w:val="24"/>
                <w:u w:val="none"/>
                <w14:textFill>
                  <w14:solidFill>
                    <w14:schemeClr w14:val="tx1"/>
                  </w14:solidFill>
                </w14:textFill>
              </w:rPr>
              <w:t>表3-</w:t>
            </w:r>
            <w:r>
              <w:rPr>
                <w:rFonts w:hint="eastAsia"/>
                <w:b/>
                <w:bCs/>
                <w:i w:val="0"/>
                <w:iCs w:val="0"/>
                <w:color w:val="000000" w:themeColor="text1"/>
                <w:sz w:val="24"/>
                <w:u w:val="none"/>
                <w:lang w:val="en-US" w:eastAsia="zh-CN"/>
                <w14:textFill>
                  <w14:solidFill>
                    <w14:schemeClr w14:val="tx1"/>
                  </w14:solidFill>
                </w14:textFill>
              </w:rPr>
              <w:t>11</w:t>
            </w:r>
            <w:r>
              <w:rPr>
                <w:rFonts w:hint="eastAsia"/>
                <w:b/>
                <w:bCs/>
                <w:i w:val="0"/>
                <w:iCs w:val="0"/>
                <w:color w:val="000000" w:themeColor="text1"/>
                <w:sz w:val="24"/>
                <w:u w:val="none"/>
                <w14:textFill>
                  <w14:solidFill>
                    <w14:schemeClr w14:val="tx1"/>
                  </w14:solidFill>
                </w14:textFill>
              </w:rPr>
              <w:t xml:space="preserve">  工业企业厂界环境噪声排放标准限值</w:t>
            </w:r>
          </w:p>
          <w:tbl>
            <w:tblPr>
              <w:tblStyle w:val="3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54"/>
              <w:gridCol w:w="2654"/>
              <w:gridCol w:w="2654"/>
            </w:tblGrid>
            <w:tr w14:paraId="0D12D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66" w:type="pct"/>
                  <w:noWrap w:val="0"/>
                  <w:vAlign w:val="center"/>
                </w:tcPr>
                <w:p w14:paraId="1F184F60">
                  <w:pPr>
                    <w:keepNext w:val="0"/>
                    <w:keepLines w:val="0"/>
                    <w:suppressLineNumbers w:val="0"/>
                    <w:snapToGrid w:val="0"/>
                    <w:spacing w:before="0" w:beforeAutospacing="0" w:after="0" w:afterAutospacing="0"/>
                    <w:ind w:left="0" w:right="0"/>
                    <w:jc w:val="center"/>
                    <w:rPr>
                      <w:rFonts w:hint="eastAsia"/>
                      <w:b/>
                      <w:bCs/>
                      <w:i w:val="0"/>
                      <w:iCs w:val="0"/>
                      <w:color w:val="000000" w:themeColor="text1"/>
                      <w:szCs w:val="21"/>
                      <w:u w:val="none"/>
                      <w14:textFill>
                        <w14:solidFill>
                          <w14:schemeClr w14:val="tx1"/>
                        </w14:solidFill>
                      </w14:textFill>
                    </w:rPr>
                  </w:pPr>
                  <w:r>
                    <w:rPr>
                      <w:rFonts w:hint="eastAsia"/>
                      <w:b/>
                      <w:bCs/>
                      <w:i w:val="0"/>
                      <w:iCs w:val="0"/>
                      <w:color w:val="000000" w:themeColor="text1"/>
                      <w:szCs w:val="21"/>
                      <w:u w:val="none"/>
                      <w14:textFill>
                        <w14:solidFill>
                          <w14:schemeClr w14:val="tx1"/>
                        </w14:solidFill>
                      </w14:textFill>
                    </w:rPr>
                    <w:t>类别</w:t>
                  </w:r>
                </w:p>
              </w:tc>
              <w:tc>
                <w:tcPr>
                  <w:tcW w:w="1666" w:type="pct"/>
                  <w:noWrap w:val="0"/>
                  <w:vAlign w:val="center"/>
                </w:tcPr>
                <w:p w14:paraId="67B5A272">
                  <w:pPr>
                    <w:keepNext w:val="0"/>
                    <w:keepLines w:val="0"/>
                    <w:suppressLineNumbers w:val="0"/>
                    <w:snapToGrid w:val="0"/>
                    <w:spacing w:before="0" w:beforeAutospacing="0" w:after="0" w:afterAutospacing="0"/>
                    <w:ind w:left="0" w:right="0"/>
                    <w:jc w:val="center"/>
                    <w:rPr>
                      <w:rFonts w:hint="eastAsia"/>
                      <w:b/>
                      <w:bCs/>
                      <w:i w:val="0"/>
                      <w:iCs w:val="0"/>
                      <w:color w:val="000000" w:themeColor="text1"/>
                      <w:szCs w:val="21"/>
                      <w:u w:val="none"/>
                      <w14:textFill>
                        <w14:solidFill>
                          <w14:schemeClr w14:val="tx1"/>
                        </w14:solidFill>
                      </w14:textFill>
                    </w:rPr>
                  </w:pPr>
                  <w:r>
                    <w:rPr>
                      <w:rFonts w:hint="eastAsia"/>
                      <w:b/>
                      <w:bCs/>
                      <w:i w:val="0"/>
                      <w:iCs w:val="0"/>
                      <w:color w:val="000000" w:themeColor="text1"/>
                      <w:szCs w:val="21"/>
                      <w:u w:val="none"/>
                      <w14:textFill>
                        <w14:solidFill>
                          <w14:schemeClr w14:val="tx1"/>
                        </w14:solidFill>
                      </w14:textFill>
                    </w:rPr>
                    <w:t>昼间</w:t>
                  </w:r>
                </w:p>
              </w:tc>
              <w:tc>
                <w:tcPr>
                  <w:tcW w:w="1666" w:type="pct"/>
                  <w:noWrap w:val="0"/>
                  <w:vAlign w:val="center"/>
                </w:tcPr>
                <w:p w14:paraId="57E046A9">
                  <w:pPr>
                    <w:keepNext w:val="0"/>
                    <w:keepLines w:val="0"/>
                    <w:suppressLineNumbers w:val="0"/>
                    <w:snapToGrid w:val="0"/>
                    <w:spacing w:before="0" w:beforeAutospacing="0" w:after="0" w:afterAutospacing="0"/>
                    <w:ind w:left="0" w:right="0"/>
                    <w:jc w:val="center"/>
                    <w:rPr>
                      <w:rFonts w:hint="eastAsia"/>
                      <w:b/>
                      <w:bCs/>
                      <w:i w:val="0"/>
                      <w:iCs w:val="0"/>
                      <w:color w:val="000000" w:themeColor="text1"/>
                      <w:szCs w:val="21"/>
                      <w:u w:val="none"/>
                      <w14:textFill>
                        <w14:solidFill>
                          <w14:schemeClr w14:val="tx1"/>
                        </w14:solidFill>
                      </w14:textFill>
                    </w:rPr>
                  </w:pPr>
                  <w:r>
                    <w:rPr>
                      <w:rFonts w:hint="eastAsia"/>
                      <w:b/>
                      <w:bCs/>
                      <w:i w:val="0"/>
                      <w:iCs w:val="0"/>
                      <w:color w:val="000000" w:themeColor="text1"/>
                      <w:szCs w:val="21"/>
                      <w:u w:val="none"/>
                      <w14:textFill>
                        <w14:solidFill>
                          <w14:schemeClr w14:val="tx1"/>
                        </w14:solidFill>
                      </w14:textFill>
                    </w:rPr>
                    <w:t>夜间</w:t>
                  </w:r>
                </w:p>
              </w:tc>
            </w:tr>
            <w:tr w14:paraId="19560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66" w:type="pct"/>
                  <w:noWrap w:val="0"/>
                  <w:vAlign w:val="center"/>
                </w:tcPr>
                <w:p w14:paraId="6D074C24">
                  <w:pPr>
                    <w:keepNext w:val="0"/>
                    <w:keepLines w:val="0"/>
                    <w:suppressLineNumbers w:val="0"/>
                    <w:snapToGrid w:val="0"/>
                    <w:spacing w:before="0" w:beforeAutospacing="0" w:after="0" w:afterAutospacing="0"/>
                    <w:ind w:left="0" w:right="0"/>
                    <w:jc w:val="center"/>
                    <w:rPr>
                      <w:rFonts w:hint="eastAsia"/>
                      <w:i w:val="0"/>
                      <w:iCs w:val="0"/>
                      <w:color w:val="000000" w:themeColor="text1"/>
                      <w:szCs w:val="21"/>
                      <w:u w:val="none"/>
                      <w14:textFill>
                        <w14:solidFill>
                          <w14:schemeClr w14:val="tx1"/>
                        </w14:solidFill>
                      </w14:textFill>
                    </w:rPr>
                  </w:pPr>
                  <w:r>
                    <w:rPr>
                      <w:rFonts w:hint="eastAsia"/>
                      <w:i w:val="0"/>
                      <w:iCs w:val="0"/>
                      <w:color w:val="000000" w:themeColor="text1"/>
                      <w:szCs w:val="21"/>
                      <w:u w:val="none"/>
                      <w:lang w:val="en-US" w:eastAsia="zh-CN"/>
                      <w14:textFill>
                        <w14:solidFill>
                          <w14:schemeClr w14:val="tx1"/>
                        </w14:solidFill>
                      </w14:textFill>
                    </w:rPr>
                    <w:t>3</w:t>
                  </w:r>
                  <w:r>
                    <w:rPr>
                      <w:rFonts w:hint="eastAsia"/>
                      <w:i w:val="0"/>
                      <w:iCs w:val="0"/>
                      <w:color w:val="000000" w:themeColor="text1"/>
                      <w:szCs w:val="21"/>
                      <w:u w:val="none"/>
                      <w14:textFill>
                        <w14:solidFill>
                          <w14:schemeClr w14:val="tx1"/>
                        </w14:solidFill>
                      </w14:textFill>
                    </w:rPr>
                    <w:t>类</w:t>
                  </w:r>
                </w:p>
              </w:tc>
              <w:tc>
                <w:tcPr>
                  <w:tcW w:w="1666" w:type="pct"/>
                  <w:noWrap w:val="0"/>
                  <w:vAlign w:val="center"/>
                </w:tcPr>
                <w:p w14:paraId="496B77B0">
                  <w:pPr>
                    <w:keepNext w:val="0"/>
                    <w:keepLines w:val="0"/>
                    <w:suppressLineNumbers w:val="0"/>
                    <w:snapToGrid w:val="0"/>
                    <w:spacing w:before="0" w:beforeAutospacing="0" w:after="0" w:afterAutospacing="0"/>
                    <w:ind w:left="0" w:right="0"/>
                    <w:jc w:val="center"/>
                    <w:rPr>
                      <w:rFonts w:hint="eastAsia"/>
                      <w:i w:val="0"/>
                      <w:iCs w:val="0"/>
                      <w:color w:val="000000" w:themeColor="text1"/>
                      <w:szCs w:val="21"/>
                      <w:u w:val="none"/>
                      <w14:textFill>
                        <w14:solidFill>
                          <w14:schemeClr w14:val="tx1"/>
                        </w14:solidFill>
                      </w14:textFill>
                    </w:rPr>
                  </w:pPr>
                  <w:r>
                    <w:rPr>
                      <w:rFonts w:hint="eastAsia"/>
                      <w:i w:val="0"/>
                      <w:iCs w:val="0"/>
                      <w:color w:val="000000" w:themeColor="text1"/>
                      <w:szCs w:val="21"/>
                      <w:u w:val="none"/>
                      <w14:textFill>
                        <w14:solidFill>
                          <w14:schemeClr w14:val="tx1"/>
                        </w14:solidFill>
                      </w14:textFill>
                    </w:rPr>
                    <w:t>6</w:t>
                  </w:r>
                  <w:r>
                    <w:rPr>
                      <w:rFonts w:hint="eastAsia"/>
                      <w:i w:val="0"/>
                      <w:iCs w:val="0"/>
                      <w:color w:val="000000" w:themeColor="text1"/>
                      <w:szCs w:val="21"/>
                      <w:u w:val="none"/>
                      <w:lang w:val="en-US" w:eastAsia="zh-CN"/>
                      <w14:textFill>
                        <w14:solidFill>
                          <w14:schemeClr w14:val="tx1"/>
                        </w14:solidFill>
                      </w14:textFill>
                    </w:rPr>
                    <w:t>5</w:t>
                  </w:r>
                  <w:r>
                    <w:rPr>
                      <w:rFonts w:hint="eastAsia"/>
                      <w:i w:val="0"/>
                      <w:iCs w:val="0"/>
                      <w:color w:val="000000" w:themeColor="text1"/>
                      <w:szCs w:val="21"/>
                      <w:u w:val="none"/>
                      <w14:textFill>
                        <w14:solidFill>
                          <w14:schemeClr w14:val="tx1"/>
                        </w14:solidFill>
                      </w14:textFill>
                    </w:rPr>
                    <w:t>dB（A）</w:t>
                  </w:r>
                </w:p>
              </w:tc>
              <w:tc>
                <w:tcPr>
                  <w:tcW w:w="1666" w:type="pct"/>
                  <w:noWrap w:val="0"/>
                  <w:vAlign w:val="center"/>
                </w:tcPr>
                <w:p w14:paraId="6BB097A5">
                  <w:pPr>
                    <w:keepNext w:val="0"/>
                    <w:keepLines w:val="0"/>
                    <w:suppressLineNumbers w:val="0"/>
                    <w:snapToGrid w:val="0"/>
                    <w:spacing w:before="0" w:beforeAutospacing="0" w:after="0" w:afterAutospacing="0"/>
                    <w:ind w:left="0" w:right="0"/>
                    <w:jc w:val="center"/>
                    <w:rPr>
                      <w:rFonts w:hint="eastAsia"/>
                      <w:i w:val="0"/>
                      <w:iCs w:val="0"/>
                      <w:color w:val="000000" w:themeColor="text1"/>
                      <w:szCs w:val="21"/>
                      <w:u w:val="none"/>
                      <w14:textFill>
                        <w14:solidFill>
                          <w14:schemeClr w14:val="tx1"/>
                        </w14:solidFill>
                      </w14:textFill>
                    </w:rPr>
                  </w:pPr>
                  <w:r>
                    <w:rPr>
                      <w:rFonts w:hint="eastAsia"/>
                      <w:i w:val="0"/>
                      <w:iCs w:val="0"/>
                      <w:color w:val="000000" w:themeColor="text1"/>
                      <w:szCs w:val="21"/>
                      <w:u w:val="none"/>
                      <w14:textFill>
                        <w14:solidFill>
                          <w14:schemeClr w14:val="tx1"/>
                        </w14:solidFill>
                      </w14:textFill>
                    </w:rPr>
                    <w:t>5</w:t>
                  </w:r>
                  <w:r>
                    <w:rPr>
                      <w:rFonts w:hint="eastAsia"/>
                      <w:i w:val="0"/>
                      <w:iCs w:val="0"/>
                      <w:color w:val="000000" w:themeColor="text1"/>
                      <w:szCs w:val="21"/>
                      <w:u w:val="none"/>
                      <w:lang w:val="en-US" w:eastAsia="zh-CN"/>
                      <w14:textFill>
                        <w14:solidFill>
                          <w14:schemeClr w14:val="tx1"/>
                        </w14:solidFill>
                      </w14:textFill>
                    </w:rPr>
                    <w:t>5</w:t>
                  </w:r>
                  <w:r>
                    <w:rPr>
                      <w:rFonts w:hint="eastAsia"/>
                      <w:i w:val="0"/>
                      <w:iCs w:val="0"/>
                      <w:color w:val="000000" w:themeColor="text1"/>
                      <w:szCs w:val="21"/>
                      <w:u w:val="none"/>
                      <w14:textFill>
                        <w14:solidFill>
                          <w14:schemeClr w14:val="tx1"/>
                        </w14:solidFill>
                      </w14:textFill>
                    </w:rPr>
                    <w:t>dB（A）</w:t>
                  </w:r>
                </w:p>
              </w:tc>
            </w:tr>
            <w:tr w14:paraId="6B7EEC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66" w:type="pct"/>
                  <w:noWrap w:val="0"/>
                  <w:vAlign w:val="center"/>
                </w:tcPr>
                <w:p w14:paraId="309FC2C6">
                  <w:pPr>
                    <w:keepNext w:val="0"/>
                    <w:keepLines w:val="0"/>
                    <w:suppressLineNumbers w:val="0"/>
                    <w:snapToGrid w:val="0"/>
                    <w:spacing w:before="0" w:beforeAutospacing="0" w:after="0" w:afterAutospacing="0"/>
                    <w:ind w:left="0" w:right="0"/>
                    <w:jc w:val="center"/>
                    <w:rPr>
                      <w:rFonts w:hint="default"/>
                      <w:i w:val="0"/>
                      <w:iCs w:val="0"/>
                      <w:color w:val="000000" w:themeColor="text1"/>
                      <w:szCs w:val="21"/>
                      <w:u w:val="none"/>
                      <w:lang w:val="en-US" w:eastAsia="zh-CN"/>
                      <w14:textFill>
                        <w14:solidFill>
                          <w14:schemeClr w14:val="tx1"/>
                        </w14:solidFill>
                      </w14:textFill>
                    </w:rPr>
                  </w:pPr>
                  <w:r>
                    <w:rPr>
                      <w:rFonts w:hint="eastAsia"/>
                      <w:i w:val="0"/>
                      <w:iCs w:val="0"/>
                      <w:color w:val="000000" w:themeColor="text1"/>
                      <w:szCs w:val="21"/>
                      <w:u w:val="none"/>
                      <w:lang w:val="en-US" w:eastAsia="zh-CN"/>
                      <w14:textFill>
                        <w14:solidFill>
                          <w14:schemeClr w14:val="tx1"/>
                        </w14:solidFill>
                      </w14:textFill>
                    </w:rPr>
                    <w:t>4类</w:t>
                  </w:r>
                </w:p>
              </w:tc>
              <w:tc>
                <w:tcPr>
                  <w:tcW w:w="1666" w:type="pct"/>
                  <w:noWrap w:val="0"/>
                  <w:vAlign w:val="center"/>
                </w:tcPr>
                <w:p w14:paraId="1B50ACE9">
                  <w:pPr>
                    <w:keepNext w:val="0"/>
                    <w:keepLines w:val="0"/>
                    <w:suppressLineNumbers w:val="0"/>
                    <w:snapToGrid w:val="0"/>
                    <w:spacing w:before="0" w:beforeAutospacing="0" w:after="0" w:afterAutospacing="0"/>
                    <w:ind w:left="0" w:right="0"/>
                    <w:jc w:val="center"/>
                    <w:rPr>
                      <w:rFonts w:hint="default" w:eastAsia="宋体"/>
                      <w:i w:val="0"/>
                      <w:iCs w:val="0"/>
                      <w:color w:val="000000" w:themeColor="text1"/>
                      <w:szCs w:val="21"/>
                      <w:u w:val="none"/>
                      <w:lang w:val="en-US" w:eastAsia="zh-CN"/>
                      <w14:textFill>
                        <w14:solidFill>
                          <w14:schemeClr w14:val="tx1"/>
                        </w14:solidFill>
                      </w14:textFill>
                    </w:rPr>
                  </w:pPr>
                  <w:r>
                    <w:rPr>
                      <w:rFonts w:hint="eastAsia"/>
                      <w:i w:val="0"/>
                      <w:iCs w:val="0"/>
                      <w:color w:val="000000" w:themeColor="text1"/>
                      <w:szCs w:val="21"/>
                      <w:u w:val="none"/>
                      <w:lang w:val="en-US" w:eastAsia="zh-CN"/>
                      <w14:textFill>
                        <w14:solidFill>
                          <w14:schemeClr w14:val="tx1"/>
                        </w14:solidFill>
                      </w14:textFill>
                    </w:rPr>
                    <w:t>70</w:t>
                  </w:r>
                  <w:r>
                    <w:rPr>
                      <w:rFonts w:hint="eastAsia"/>
                      <w:i w:val="0"/>
                      <w:iCs w:val="0"/>
                      <w:color w:val="000000" w:themeColor="text1"/>
                      <w:szCs w:val="21"/>
                      <w:u w:val="none"/>
                      <w14:textFill>
                        <w14:solidFill>
                          <w14:schemeClr w14:val="tx1"/>
                        </w14:solidFill>
                      </w14:textFill>
                    </w:rPr>
                    <w:t>dB（A）</w:t>
                  </w:r>
                </w:p>
              </w:tc>
              <w:tc>
                <w:tcPr>
                  <w:tcW w:w="1666" w:type="pct"/>
                  <w:noWrap w:val="0"/>
                  <w:vAlign w:val="center"/>
                </w:tcPr>
                <w:p w14:paraId="46330EC6">
                  <w:pPr>
                    <w:keepNext w:val="0"/>
                    <w:keepLines w:val="0"/>
                    <w:suppressLineNumbers w:val="0"/>
                    <w:snapToGrid w:val="0"/>
                    <w:spacing w:before="0" w:beforeAutospacing="0" w:after="0" w:afterAutospacing="0"/>
                    <w:ind w:left="0" w:right="0"/>
                    <w:jc w:val="center"/>
                    <w:rPr>
                      <w:rFonts w:hint="default" w:eastAsia="宋体"/>
                      <w:i w:val="0"/>
                      <w:iCs w:val="0"/>
                      <w:color w:val="000000" w:themeColor="text1"/>
                      <w:szCs w:val="21"/>
                      <w:u w:val="none"/>
                      <w:lang w:val="en-US" w:eastAsia="zh-CN"/>
                      <w14:textFill>
                        <w14:solidFill>
                          <w14:schemeClr w14:val="tx1"/>
                        </w14:solidFill>
                      </w14:textFill>
                    </w:rPr>
                  </w:pPr>
                  <w:r>
                    <w:rPr>
                      <w:rFonts w:hint="eastAsia"/>
                      <w:i w:val="0"/>
                      <w:iCs w:val="0"/>
                      <w:color w:val="000000" w:themeColor="text1"/>
                      <w:szCs w:val="21"/>
                      <w:u w:val="none"/>
                      <w:lang w:val="en-US" w:eastAsia="zh-CN"/>
                      <w14:textFill>
                        <w14:solidFill>
                          <w14:schemeClr w14:val="tx1"/>
                        </w14:solidFill>
                      </w14:textFill>
                    </w:rPr>
                    <w:t>55</w:t>
                  </w:r>
                  <w:r>
                    <w:rPr>
                      <w:rFonts w:hint="eastAsia"/>
                      <w:i w:val="0"/>
                      <w:iCs w:val="0"/>
                      <w:color w:val="000000" w:themeColor="text1"/>
                      <w:szCs w:val="21"/>
                      <w:u w:val="none"/>
                      <w14:textFill>
                        <w14:solidFill>
                          <w14:schemeClr w14:val="tx1"/>
                        </w14:solidFill>
                      </w14:textFill>
                    </w:rPr>
                    <w:t>dB（A）</w:t>
                  </w:r>
                </w:p>
              </w:tc>
            </w:tr>
          </w:tbl>
          <w:p w14:paraId="0CF812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textAlignment w:val="auto"/>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t>4、固体废物排放标准</w:t>
            </w:r>
          </w:p>
          <w:p w14:paraId="55435DC5">
            <w:pPr>
              <w:keepNext w:val="0"/>
              <w:keepLines w:val="0"/>
              <w:suppressLineNumbers w:val="0"/>
              <w:tabs>
                <w:tab w:val="left" w:pos="1818"/>
              </w:tabs>
              <w:adjustRightInd w:val="0"/>
              <w:snapToGrid w:val="0"/>
              <w:spacing w:before="0" w:beforeAutospacing="0" w:after="0" w:afterAutospacing="0" w:line="480" w:lineRule="exact"/>
              <w:ind w:left="0" w:leftChars="0" w:right="0" w:rightChars="0" w:firstLine="480" w:firstLineChars="200"/>
              <w:jc w:val="left"/>
              <w:rPr>
                <w:rFonts w:hint="default" w:ascii="宋体" w:hAnsi="宋体" w:eastAsia="宋体" w:cs="宋体"/>
                <w:color w:val="000000" w:themeColor="text1"/>
                <w:kern w:val="0"/>
                <w:sz w:val="21"/>
                <w:szCs w:val="21"/>
                <w:u w:val="none"/>
                <w:lang w:val="en-US" w:eastAsia="zh-CN" w:bidi="ar-SA"/>
                <w14:textFill>
                  <w14:solidFill>
                    <w14:schemeClr w14:val="tx1"/>
                  </w14:solidFill>
                </w14:textFill>
              </w:rPr>
            </w:pPr>
            <w:r>
              <w:rPr>
                <w:rFonts w:hint="eastAsia"/>
                <w:color w:val="000000" w:themeColor="text1"/>
                <w:kern w:val="0"/>
                <w:sz w:val="24"/>
                <w:u w:val="none"/>
                <w14:textFill>
                  <w14:solidFill>
                    <w14:schemeClr w14:val="tx1"/>
                  </w14:solidFill>
                </w14:textFill>
              </w:rPr>
              <w:t>项目涉及到的一般固体废物执行《一般工业固体废物贮存和填埋污染控制标准》（GB18599-2020）的相关规定。</w:t>
            </w:r>
            <w:r>
              <w:rPr>
                <w:rFonts w:hint="eastAsia"/>
                <w:color w:val="000000" w:themeColor="text1"/>
                <w:sz w:val="24"/>
                <w:u w:val="none"/>
                <w14:textFill>
                  <w14:solidFill>
                    <w14:schemeClr w14:val="tx1"/>
                  </w14:solidFill>
                </w14:textFill>
              </w:rPr>
              <w:t>危险废物贮存和处置执行《危险废物贮存污染控制标准》（GB18597-20</w:t>
            </w:r>
            <w:r>
              <w:rPr>
                <w:rFonts w:hint="eastAsia"/>
                <w:color w:val="000000" w:themeColor="text1"/>
                <w:sz w:val="24"/>
                <w:u w:val="none"/>
                <w:lang w:val="en-US" w:eastAsia="zh-CN"/>
                <w14:textFill>
                  <w14:solidFill>
                    <w14:schemeClr w14:val="tx1"/>
                  </w14:solidFill>
                </w14:textFill>
              </w:rPr>
              <w:t>23</w:t>
            </w:r>
            <w:r>
              <w:rPr>
                <w:rFonts w:hint="eastAsia"/>
                <w:color w:val="000000" w:themeColor="text1"/>
                <w:sz w:val="24"/>
                <w:u w:val="none"/>
                <w14:textFill>
                  <w14:solidFill>
                    <w14:schemeClr w14:val="tx1"/>
                  </w14:solidFill>
                </w14:textFill>
              </w:rPr>
              <w:t>）。</w:t>
            </w:r>
          </w:p>
        </w:tc>
      </w:tr>
      <w:tr w14:paraId="574DDF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800" w:type="dxa"/>
            <w:shd w:val="clear" w:color="auto" w:fill="auto"/>
            <w:noWrap w:val="0"/>
            <w:vAlign w:val="center"/>
          </w:tcPr>
          <w:p w14:paraId="52C286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highlight w:val="none"/>
                <w:u w:val="none"/>
                <w14:textFill>
                  <w14:solidFill>
                    <w14:schemeClr w14:val="tx1"/>
                  </w14:solidFill>
                </w14:textFill>
              </w:rPr>
            </w:pPr>
            <w:r>
              <w:rPr>
                <w:rFonts w:hint="eastAsia" w:ascii="宋体" w:hAnsi="宋体" w:cs="宋体"/>
                <w:color w:val="000000" w:themeColor="text1"/>
                <w:kern w:val="0"/>
                <w:sz w:val="24"/>
                <w:highlight w:val="none"/>
                <w:u w:val="none"/>
                <w14:textFill>
                  <w14:solidFill>
                    <w14:schemeClr w14:val="tx1"/>
                  </w14:solidFill>
                </w14:textFill>
              </w:rPr>
              <w:t>总量</w:t>
            </w:r>
          </w:p>
          <w:p w14:paraId="24DC3F5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cs="宋体"/>
                <w:color w:val="000000" w:themeColor="text1"/>
                <w:kern w:val="0"/>
                <w:sz w:val="24"/>
                <w:highlight w:val="none"/>
                <w:u w:val="none"/>
                <w14:textFill>
                  <w14:solidFill>
                    <w14:schemeClr w14:val="tx1"/>
                  </w14:solidFill>
                </w14:textFill>
              </w:rPr>
            </w:pPr>
            <w:r>
              <w:rPr>
                <w:rFonts w:hint="eastAsia" w:ascii="宋体" w:hAnsi="宋体" w:cs="宋体"/>
                <w:color w:val="000000" w:themeColor="text1"/>
                <w:kern w:val="0"/>
                <w:sz w:val="24"/>
                <w:highlight w:val="none"/>
                <w:u w:val="none"/>
                <w14:textFill>
                  <w14:solidFill>
                    <w14:schemeClr w14:val="tx1"/>
                  </w14:solidFill>
                </w14:textFill>
              </w:rPr>
              <w:t>控制</w:t>
            </w:r>
          </w:p>
          <w:p w14:paraId="68E58CD7">
            <w:pPr>
              <w:pStyle w:val="30"/>
              <w:keepNext w:val="0"/>
              <w:keepLines w:val="0"/>
              <w:pageBreakBefore w:val="0"/>
              <w:suppressLineNumbers w:val="0"/>
              <w:kinsoku/>
              <w:wordWrap/>
              <w:overflowPunct/>
              <w:topLinePunct w:val="0"/>
              <w:autoSpaceDE/>
              <w:autoSpaceDN/>
              <w:bidi w:val="0"/>
              <w:spacing w:before="0" w:beforeAutospacing="0" w:after="0" w:afterAutospacing="0"/>
              <w:ind w:left="0" w:leftChars="0" w:right="0" w:rightChars="0"/>
              <w:jc w:val="center"/>
              <w:textAlignment w:val="auto"/>
              <w:outlineLvl w:val="0"/>
              <w:rPr>
                <w:rFonts w:hint="eastAsia" w:ascii="宋体" w:hAnsi="宋体" w:eastAsia="宋体" w:cs="宋体"/>
                <w:color w:val="000000" w:themeColor="text1"/>
                <w:kern w:val="0"/>
                <w:sz w:val="24"/>
                <w:szCs w:val="20"/>
                <w:highlight w:val="green"/>
                <w:u w:val="none"/>
                <w:lang w:val="en-US" w:eastAsia="zh-CN" w:bidi="ar-SA"/>
                <w14:textFill>
                  <w14:solidFill>
                    <w14:schemeClr w14:val="tx1"/>
                  </w14:solidFill>
                </w14:textFill>
              </w:rPr>
            </w:pPr>
            <w:r>
              <w:rPr>
                <w:rFonts w:hint="eastAsia" w:ascii="宋体" w:hAnsi="宋体" w:cs="宋体"/>
                <w:color w:val="000000" w:themeColor="text1"/>
                <w:kern w:val="0"/>
                <w:sz w:val="24"/>
                <w:highlight w:val="none"/>
                <w:u w:val="none"/>
                <w14:textFill>
                  <w14:solidFill>
                    <w14:schemeClr w14:val="tx1"/>
                  </w14:solidFill>
                </w14:textFill>
              </w:rPr>
              <w:t>指标</w:t>
            </w:r>
          </w:p>
        </w:tc>
        <w:tc>
          <w:tcPr>
            <w:tcW w:w="8190" w:type="dxa"/>
            <w:shd w:val="clear" w:color="auto" w:fill="auto"/>
            <w:noWrap w:val="0"/>
            <w:vAlign w:val="center"/>
          </w:tcPr>
          <w:p w14:paraId="2725162C">
            <w:pPr>
              <w:pStyle w:val="5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0" w:firstLineChars="0"/>
              <w:jc w:val="center"/>
              <w:textAlignment w:val="auto"/>
              <w:rPr>
                <w:rFonts w:hint="eastAsia" w:ascii="Times New Roman" w:hAnsi="Times New Roman" w:eastAsia="宋体" w:cs="Times New Roman"/>
                <w:snapToGrid w:val="0"/>
                <w:color w:val="000000" w:themeColor="text1"/>
                <w:kern w:val="2"/>
                <w:sz w:val="24"/>
                <w:szCs w:val="24"/>
                <w:u w:val="none"/>
                <w:vertAlign w:val="baseline"/>
                <w:lang w:val="en-US" w:eastAsia="zh-CN" w:bidi="ar-SA"/>
                <w14:textFill>
                  <w14:solidFill>
                    <w14:schemeClr w14:val="tx1"/>
                  </w14:solidFill>
                </w14:textFill>
              </w:rPr>
            </w:pPr>
            <w:r>
              <w:rPr>
                <w:rFonts w:hint="eastAsia"/>
                <w:color w:val="000000" w:themeColor="text1"/>
                <w:sz w:val="24"/>
                <w:highlight w:val="none"/>
                <w:u w:val="none"/>
                <w:lang w:val="en-US" w:eastAsia="zh-CN"/>
                <w14:textFill>
                  <w14:solidFill>
                    <w14:schemeClr w14:val="tx1"/>
                  </w14:solidFill>
                </w14:textFill>
              </w:rPr>
              <w:t>无</w:t>
            </w:r>
          </w:p>
        </w:tc>
      </w:tr>
    </w:tbl>
    <w:p w14:paraId="4FED1EA4">
      <w:pPr>
        <w:pStyle w:val="30"/>
        <w:numPr>
          <w:ilvl w:val="0"/>
          <w:numId w:val="0"/>
        </w:numPr>
        <w:jc w:val="center"/>
        <w:outlineLvl w:val="0"/>
        <w:rPr>
          <w:rFonts w:hint="eastAsia" w:ascii="黑体" w:hAnsi="黑体" w:eastAsia="黑体"/>
          <w:snapToGrid w:val="0"/>
          <w:color w:val="000000" w:themeColor="text1"/>
          <w:sz w:val="30"/>
          <w:szCs w:val="30"/>
          <w:u w:val="none"/>
          <w14:textFill>
            <w14:solidFill>
              <w14:schemeClr w14:val="tx1"/>
            </w14:solidFill>
          </w14:textFill>
        </w:rPr>
      </w:pPr>
      <w:r>
        <w:rPr>
          <w:rFonts w:ascii="黑体" w:hAnsi="黑体" w:eastAsia="黑体"/>
          <w:snapToGrid w:val="0"/>
          <w:color w:val="000000" w:themeColor="text1"/>
          <w:sz w:val="36"/>
          <w:szCs w:val="36"/>
          <w:u w:val="none"/>
          <w14:textFill>
            <w14:solidFill>
              <w14:schemeClr w14:val="tx1"/>
            </w14:solidFill>
          </w14:textFill>
        </w:rPr>
        <w:br w:type="page"/>
      </w:r>
      <w:bookmarkStart w:id="17" w:name="_Toc7641"/>
      <w:r>
        <w:rPr>
          <w:rFonts w:hint="eastAsia" w:ascii="黑体" w:hAnsi="黑体" w:eastAsia="黑体" w:cs="Times New Roman"/>
          <w:snapToGrid w:val="0"/>
          <w:color w:val="000000" w:themeColor="text1"/>
          <w:sz w:val="30"/>
          <w:szCs w:val="30"/>
          <w:u w:val="none"/>
          <w:lang w:val="en-US" w:eastAsia="zh-CN"/>
          <w14:textFill>
            <w14:solidFill>
              <w14:schemeClr w14:val="tx1"/>
            </w14:solidFill>
          </w14:textFill>
        </w:rPr>
        <w:t>四、</w:t>
      </w:r>
      <w:r>
        <w:rPr>
          <w:rFonts w:hint="eastAsia" w:ascii="黑体" w:hAnsi="黑体" w:eastAsia="黑体" w:cs="Times New Roman"/>
          <w:snapToGrid w:val="0"/>
          <w:color w:val="000000" w:themeColor="text1"/>
          <w:sz w:val="30"/>
          <w:szCs w:val="30"/>
          <w:u w:val="none"/>
          <w14:textFill>
            <w14:solidFill>
              <w14:schemeClr w14:val="tx1"/>
            </w14:solidFill>
          </w14:textFill>
        </w:rPr>
        <w:t>主要环境影响和保</w:t>
      </w:r>
      <w:r>
        <w:rPr>
          <w:rFonts w:hint="eastAsia" w:ascii="黑体" w:hAnsi="黑体" w:eastAsia="黑体"/>
          <w:snapToGrid w:val="0"/>
          <w:color w:val="000000" w:themeColor="text1"/>
          <w:sz w:val="30"/>
          <w:szCs w:val="30"/>
          <w:u w:val="none"/>
          <w14:textFill>
            <w14:solidFill>
              <w14:schemeClr w14:val="tx1"/>
            </w14:solidFill>
          </w14:textFill>
        </w:rPr>
        <w:t>护措施</w:t>
      </w:r>
      <w:bookmarkEnd w:id="17"/>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8461"/>
      </w:tblGrid>
      <w:tr w14:paraId="349D3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vAlign w:val="center"/>
          </w:tcPr>
          <w:p w14:paraId="0FED8677">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Cs w:val="24"/>
                <w:u w:val="none"/>
                <w14:textFill>
                  <w14:solidFill>
                    <w14:schemeClr w14:val="tx1"/>
                  </w14:solidFill>
                </w14:textFill>
              </w:rPr>
            </w:pPr>
            <w:r>
              <w:rPr>
                <w:rFonts w:hint="eastAsia" w:cs="宋体"/>
                <w:color w:val="000000" w:themeColor="text1"/>
                <w:kern w:val="2"/>
                <w:szCs w:val="24"/>
                <w:u w:val="none"/>
                <w14:textFill>
                  <w14:solidFill>
                    <w14:schemeClr w14:val="tx1"/>
                  </w14:solidFill>
                </w14:textFill>
              </w:rPr>
              <w:t>施工</w:t>
            </w:r>
          </w:p>
          <w:p w14:paraId="03E91B07">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Cs w:val="24"/>
                <w:u w:val="none"/>
                <w14:textFill>
                  <w14:solidFill>
                    <w14:schemeClr w14:val="tx1"/>
                  </w14:solidFill>
                </w14:textFill>
              </w:rPr>
            </w:pPr>
            <w:r>
              <w:rPr>
                <w:rFonts w:hint="eastAsia" w:cs="宋体"/>
                <w:color w:val="000000" w:themeColor="text1"/>
                <w:kern w:val="2"/>
                <w:szCs w:val="24"/>
                <w:u w:val="none"/>
                <w14:textFill>
                  <w14:solidFill>
                    <w14:schemeClr w14:val="tx1"/>
                  </w14:solidFill>
                </w14:textFill>
              </w:rPr>
              <w:t>期环</w:t>
            </w:r>
          </w:p>
          <w:p w14:paraId="17CE2EC7">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Cs w:val="24"/>
                <w:u w:val="none"/>
                <w14:textFill>
                  <w14:solidFill>
                    <w14:schemeClr w14:val="tx1"/>
                  </w14:solidFill>
                </w14:textFill>
              </w:rPr>
            </w:pPr>
            <w:r>
              <w:rPr>
                <w:rFonts w:hint="eastAsia" w:cs="宋体"/>
                <w:color w:val="000000" w:themeColor="text1"/>
                <w:kern w:val="2"/>
                <w:szCs w:val="24"/>
                <w:u w:val="none"/>
                <w14:textFill>
                  <w14:solidFill>
                    <w14:schemeClr w14:val="tx1"/>
                  </w14:solidFill>
                </w14:textFill>
              </w:rPr>
              <w:t>境保</w:t>
            </w:r>
          </w:p>
          <w:p w14:paraId="7278B777">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Cs w:val="24"/>
                <w:u w:val="none"/>
                <w14:textFill>
                  <w14:solidFill>
                    <w14:schemeClr w14:val="tx1"/>
                  </w14:solidFill>
                </w14:textFill>
              </w:rPr>
            </w:pPr>
            <w:r>
              <w:rPr>
                <w:rFonts w:hint="eastAsia" w:cs="宋体"/>
                <w:color w:val="000000" w:themeColor="text1"/>
                <w:kern w:val="2"/>
                <w:szCs w:val="24"/>
                <w:u w:val="none"/>
                <w14:textFill>
                  <w14:solidFill>
                    <w14:schemeClr w14:val="tx1"/>
                  </w14:solidFill>
                </w14:textFill>
              </w:rPr>
              <w:t>护措</w:t>
            </w:r>
          </w:p>
          <w:p w14:paraId="699F20B8">
            <w:pPr>
              <w:pStyle w:val="30"/>
              <w:keepNext w:val="0"/>
              <w:keepLines w:val="0"/>
              <w:suppressLineNumbers w:val="0"/>
              <w:adjustRightInd w:val="0"/>
              <w:snapToGrid w:val="0"/>
              <w:spacing w:before="0" w:beforeAutospacing="0" w:after="0" w:afterAutospacing="0"/>
              <w:ind w:left="0" w:right="0"/>
              <w:jc w:val="center"/>
              <w:rPr>
                <w:rFonts w:hint="eastAsia" w:ascii="黑体" w:hAnsi="黑体" w:eastAsia="黑体"/>
                <w:snapToGrid w:val="0"/>
                <w:color w:val="000000" w:themeColor="text1"/>
                <w:sz w:val="30"/>
                <w:szCs w:val="30"/>
                <w:u w:val="none"/>
                <w:vertAlign w:val="baseline"/>
                <w14:textFill>
                  <w14:solidFill>
                    <w14:schemeClr w14:val="tx1"/>
                  </w14:solidFill>
                </w14:textFill>
              </w:rPr>
            </w:pPr>
            <w:r>
              <w:rPr>
                <w:rFonts w:hint="eastAsia" w:cs="宋体"/>
                <w:color w:val="000000" w:themeColor="text1"/>
                <w:kern w:val="2"/>
                <w:szCs w:val="24"/>
                <w:u w:val="none"/>
                <w14:textFill>
                  <w14:solidFill>
                    <w14:schemeClr w14:val="tx1"/>
                  </w14:solidFill>
                </w14:textFill>
              </w:rPr>
              <w:t>施</w:t>
            </w:r>
          </w:p>
        </w:tc>
        <w:tc>
          <w:tcPr>
            <w:tcW w:w="8461" w:type="dxa"/>
            <w:vAlign w:val="center"/>
          </w:tcPr>
          <w:p w14:paraId="7D285402">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eastAsia" w:ascii="黑体" w:hAnsi="黑体" w:eastAsia="黑体"/>
                <w:snapToGrid w:val="0"/>
                <w:color w:val="000000" w:themeColor="text1"/>
                <w:sz w:val="30"/>
                <w:szCs w:val="30"/>
                <w:u w:val="none"/>
                <w:vertAlign w:val="baseline"/>
                <w14:textFill>
                  <w14:solidFill>
                    <w14:schemeClr w14:val="tx1"/>
                  </w14:solidFill>
                </w14:textFill>
              </w:rPr>
            </w:pPr>
            <w:r>
              <w:rPr>
                <w:rFonts w:hint="eastAsia"/>
                <w:color w:val="000000" w:themeColor="text1"/>
                <w:sz w:val="24"/>
                <w14:textFill>
                  <w14:solidFill>
                    <w14:schemeClr w14:val="tx1"/>
                  </w14:solidFill>
                </w14:textFill>
              </w:rPr>
              <w:t>本项目位于</w:t>
            </w:r>
            <w:r>
              <w:rPr>
                <w:rFonts w:hint="eastAsia"/>
                <w:bCs/>
                <w:color w:val="000000" w:themeColor="text1"/>
                <w:sz w:val="24"/>
                <w:u w:val="none"/>
                <w:lang w:eastAsia="zh-CN"/>
                <w14:textFill>
                  <w14:solidFill>
                    <w14:schemeClr w14:val="tx1"/>
                  </w14:solidFill>
                </w14:textFill>
              </w:rPr>
              <w:t>南宁市宾阳县黎塘镇黎塘工业集中区凤凰路19号昊辉.5#车间</w:t>
            </w:r>
            <w:r>
              <w:rPr>
                <w:rFonts w:hint="eastAsia"/>
                <w:color w:val="000000" w:themeColor="text1"/>
                <w:sz w:val="24"/>
                <w14:textFill>
                  <w14:solidFill>
                    <w14:schemeClr w14:val="tx1"/>
                  </w14:solidFill>
                </w14:textFill>
              </w:rPr>
              <w:t>，项目依托原有厂房，不新增用地，</w:t>
            </w:r>
            <w:r>
              <w:rPr>
                <w:rFonts w:hint="eastAsia"/>
                <w:bCs/>
                <w:color w:val="000000" w:themeColor="text1"/>
                <w:sz w:val="24"/>
                <w14:textFill>
                  <w14:solidFill>
                    <w14:schemeClr w14:val="tx1"/>
                  </w14:solidFill>
                </w14:textFill>
              </w:rPr>
              <w:t>项目目前已建设完成，施工期工程量较小，不会</w:t>
            </w:r>
            <w:r>
              <w:rPr>
                <w:rFonts w:hint="eastAsia"/>
                <w:bCs/>
                <w:color w:val="FF0000"/>
                <w:sz w:val="24"/>
                <w:lang w:eastAsia="zh-CN"/>
              </w:rPr>
              <w:t>对</w:t>
            </w:r>
            <w:r>
              <w:rPr>
                <w:rFonts w:hint="eastAsia"/>
                <w:bCs/>
                <w:color w:val="000000" w:themeColor="text1"/>
                <w:sz w:val="24"/>
                <w14:textFill>
                  <w14:solidFill>
                    <w14:schemeClr w14:val="tx1"/>
                  </w14:solidFill>
                </w14:textFill>
              </w:rPr>
              <w:t>周边环境产生明显影响。本次评价不再对施工期进行评价。</w:t>
            </w:r>
          </w:p>
        </w:tc>
      </w:tr>
      <w:tr w14:paraId="7C19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8" w:hRule="atLeast"/>
        </w:trPr>
        <w:tc>
          <w:tcPr>
            <w:tcW w:w="598" w:type="dxa"/>
            <w:vAlign w:val="center"/>
          </w:tcPr>
          <w:p w14:paraId="51CC7258">
            <w:pPr>
              <w:keepNext w:val="0"/>
              <w:keepLines w:val="0"/>
              <w:suppressLineNumbers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br w:type="page"/>
            </w:r>
            <w:r>
              <w:rPr>
                <w:rFonts w:hint="eastAsia"/>
                <w:color w:val="000000" w:themeColor="text1"/>
                <w:sz w:val="24"/>
                <w:u w:val="none"/>
                <w14:textFill>
                  <w14:solidFill>
                    <w14:schemeClr w14:val="tx1"/>
                  </w14:solidFill>
                </w14:textFill>
              </w:rPr>
              <w:br w:type="page"/>
            </w:r>
            <w:r>
              <w:rPr>
                <w:rFonts w:hint="eastAsia" w:ascii="宋体" w:hAnsi="宋体" w:cs="宋体"/>
                <w:bCs/>
                <w:color w:val="000000" w:themeColor="text1"/>
                <w:sz w:val="24"/>
                <w:u w:val="none"/>
                <w14:textFill>
                  <w14:solidFill>
                    <w14:schemeClr w14:val="tx1"/>
                  </w14:solidFill>
                </w14:textFill>
              </w:rPr>
              <w:t>运营</w:t>
            </w:r>
          </w:p>
          <w:p w14:paraId="0441D144">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期环</w:t>
            </w:r>
          </w:p>
          <w:p w14:paraId="1E6E9A78">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境影</w:t>
            </w:r>
          </w:p>
          <w:p w14:paraId="1C9C8D2C">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响和</w:t>
            </w:r>
          </w:p>
          <w:p w14:paraId="184CFC20">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保护</w:t>
            </w:r>
          </w:p>
          <w:p w14:paraId="642F1C5C">
            <w:pPr>
              <w:pStyle w:val="30"/>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Cs w:val="24"/>
                <w:u w:val="none"/>
                <w14:textFill>
                  <w14:solidFill>
                    <w14:schemeClr w14:val="tx1"/>
                  </w14:solidFill>
                </w14:textFill>
              </w:rPr>
            </w:pPr>
            <w:r>
              <w:rPr>
                <w:rFonts w:hint="eastAsia" w:cs="宋体"/>
                <w:bCs/>
                <w:color w:val="000000" w:themeColor="text1"/>
                <w:szCs w:val="24"/>
                <w:u w:val="none"/>
                <w14:textFill>
                  <w14:solidFill>
                    <w14:schemeClr w14:val="tx1"/>
                  </w14:solidFill>
                </w14:textFill>
              </w:rPr>
              <w:t>措施</w:t>
            </w:r>
          </w:p>
        </w:tc>
        <w:tc>
          <w:tcPr>
            <w:tcW w:w="8461" w:type="dxa"/>
          </w:tcPr>
          <w:p w14:paraId="0FFBB7D7">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14:textFill>
                  <w14:solidFill>
                    <w14:schemeClr w14:val="tx1"/>
                  </w14:solidFill>
                </w14:textFill>
              </w:rPr>
              <w:t>一</w:t>
            </w:r>
            <w:r>
              <w:rPr>
                <w:rFonts w:hint="eastAsia"/>
                <w:b/>
                <w:color w:val="000000" w:themeColor="text1"/>
                <w:spacing w:val="-10"/>
                <w:sz w:val="24"/>
                <w:u w:val="none"/>
                <w:lang w:eastAsia="zh-CN"/>
                <w14:textFill>
                  <w14:solidFill>
                    <w14:schemeClr w14:val="tx1"/>
                  </w14:solidFill>
                </w14:textFill>
              </w:rPr>
              <w:t>、</w:t>
            </w:r>
            <w:r>
              <w:rPr>
                <w:rFonts w:hint="eastAsia"/>
                <w:b/>
                <w:color w:val="000000" w:themeColor="text1"/>
                <w:spacing w:val="-10"/>
                <w:sz w:val="24"/>
                <w:u w:val="none"/>
                <w14:textFill>
                  <w14:solidFill>
                    <w14:schemeClr w14:val="tx1"/>
                  </w14:solidFill>
                </w14:textFill>
              </w:rPr>
              <w:t>废气</w:t>
            </w:r>
          </w:p>
          <w:p w14:paraId="5CAC619C">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lang w:val="en-US" w:eastAsia="zh-CN"/>
                <w14:textFill>
                  <w14:solidFill>
                    <w14:schemeClr w14:val="tx1"/>
                  </w14:solidFill>
                </w14:textFill>
              </w:rPr>
              <w:t>1</w:t>
            </w:r>
            <w:r>
              <w:rPr>
                <w:rFonts w:hint="eastAsia"/>
                <w:b/>
                <w:color w:val="000000" w:themeColor="text1"/>
                <w:spacing w:val="-10"/>
                <w:sz w:val="24"/>
                <w:u w:val="none"/>
                <w14:textFill>
                  <w14:solidFill>
                    <w14:schemeClr w14:val="tx1"/>
                  </w14:solidFill>
                </w14:textFill>
              </w:rPr>
              <w:t>、废气污染源源强核算</w:t>
            </w:r>
          </w:p>
          <w:p w14:paraId="518ABA0A">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firstLine="480" w:firstLineChars="200"/>
              <w:jc w:val="left"/>
              <w:textAlignment w:val="auto"/>
              <w:rPr>
                <w:rFonts w:hint="eastAsia" w:cs="Times New Roman"/>
                <w:color w:val="000000" w:themeColor="text1"/>
                <w:sz w:val="24"/>
                <w:highlight w:val="none"/>
                <w:u w:val="none"/>
                <w:lang w:val="en-US" w:eastAsia="zh-CN"/>
                <w14:textFill>
                  <w14:solidFill>
                    <w14:schemeClr w14:val="tx1"/>
                  </w14:solidFill>
                </w14:textFill>
              </w:rPr>
            </w:pPr>
            <w:r>
              <w:rPr>
                <w:rFonts w:hint="eastAsia" w:cs="Times New Roman"/>
                <w:color w:val="000000" w:themeColor="text1"/>
                <w:sz w:val="24"/>
                <w:highlight w:val="none"/>
                <w:u w:val="none"/>
                <w:lang w:val="en-US" w:eastAsia="zh-CN"/>
                <w14:textFill>
                  <w14:solidFill>
                    <w14:schemeClr w14:val="tx1"/>
                  </w14:solidFill>
                </w14:textFill>
              </w:rPr>
              <w:t>（1）废气源强核算</w:t>
            </w:r>
          </w:p>
          <w:p w14:paraId="50D119B9">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firstLine="480" w:firstLineChars="200"/>
              <w:jc w:val="left"/>
              <w:textAlignment w:val="auto"/>
              <w:rPr>
                <w:rFonts w:hint="default" w:ascii="Times New Roman" w:hAnsi="Times New Roman" w:eastAsia="宋体" w:cs="Times New Roman"/>
                <w:b/>
                <w:bCs/>
                <w:color w:val="000000" w:themeColor="text1"/>
                <w:sz w:val="24"/>
                <w:highlight w:val="yellow"/>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本项目</w:t>
            </w:r>
            <w:r>
              <w:rPr>
                <w:rFonts w:hint="eastAsia" w:cs="Times New Roman"/>
                <w:color w:val="000000" w:themeColor="text1"/>
                <w:sz w:val="24"/>
                <w:highlight w:val="none"/>
                <w:u w:val="none"/>
                <w:lang w:val="en-US" w:eastAsia="zh-CN"/>
                <w14:textFill>
                  <w14:solidFill>
                    <w14:schemeClr w14:val="tx1"/>
                  </w14:solidFill>
                </w14:textFill>
              </w:rPr>
              <w:t>分两期建设，</w:t>
            </w:r>
            <w:r>
              <w:rPr>
                <w:rFonts w:hint="eastAsia" w:cs="Times New Roman"/>
                <w:b w:val="0"/>
                <w:bCs/>
                <w:color w:val="000000" w:themeColor="text1"/>
                <w:kern w:val="0"/>
                <w:sz w:val="24"/>
                <w:u w:val="none"/>
                <w:lang w:val="en-US" w:eastAsia="zh-CN"/>
                <w14:textFill>
                  <w14:solidFill>
                    <w14:schemeClr w14:val="tx1"/>
                  </w14:solidFill>
                </w14:textFill>
              </w:rPr>
              <w:t>一期设置一条非金属矿物粉体深加工生产线，二期设置一条非金属矿物粉体深加工生产线，一条非金属矿物粉体分筛、粉体改性生产线以及一条非金属矿物制精砂生产线、烘干色选加工提纯生产线。具体废气污染源源强计算如下：</w:t>
            </w:r>
          </w:p>
          <w:p w14:paraId="150FBA87">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firstLine="480" w:firstLineChars="200"/>
              <w:jc w:val="left"/>
              <w:textAlignment w:val="auto"/>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项目非金属矿物粉体深加工生产线废气为投料、粗碎、筛分、超细粉碎、精细分级筛、包装工序过程中产生的粉尘。</w:t>
            </w:r>
          </w:p>
          <w:p w14:paraId="4DDE3875">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firstLine="480" w:firstLineChars="200"/>
              <w:jc w:val="left"/>
              <w:textAlignment w:val="auto"/>
              <w:rPr>
                <w:rFonts w:hint="default" w:ascii="Times New Roman" w:hAnsi="Times New Roman" w:eastAsia="宋体" w:cs="Times New Roman"/>
                <w:color w:val="000000" w:themeColor="text1"/>
                <w:sz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项目二期设置一条年产</w:t>
            </w:r>
            <w:r>
              <w:rPr>
                <w:rFonts w:hint="default" w:ascii="Times New Roman" w:hAnsi="Times New Roman" w:eastAsia="宋体" w:cs="Times New Roman"/>
                <w:color w:val="000000" w:themeColor="text1"/>
                <w:sz w:val="24"/>
                <w:highlight w:val="none"/>
                <w:u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万吨非金属矿物粉体分筛、改性粉体生产线，其原料为项目生产的非金属矿物粉体。因此项目改性粉体生产线源强计算仅为改性废气以及包装粉尘等。</w:t>
            </w:r>
          </w:p>
          <w:p w14:paraId="33622B0C">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firstLine="480" w:firstLineChars="200"/>
              <w:jc w:val="left"/>
              <w:textAlignment w:val="auto"/>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项目二期设置一条非金属矿物制精砂生产线、烘干色选加工提纯生产线</w:t>
            </w:r>
            <w:r>
              <w:rPr>
                <w:rFonts w:hint="eastAsia" w:cs="Times New Roman"/>
                <w:color w:val="000000" w:themeColor="text1"/>
                <w:sz w:val="24"/>
                <w:highlight w:val="none"/>
                <w:u w:val="none"/>
                <w:lang w:val="en-US" w:eastAsia="zh-CN"/>
                <w14:textFill>
                  <w14:solidFill>
                    <w14:schemeClr w14:val="tx1"/>
                  </w14:solidFill>
                </w14:textFill>
              </w:rPr>
              <w:t>，其</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废气为投料、破碎、筛分、包装工序过程中产生的粉尘。</w:t>
            </w:r>
          </w:p>
          <w:p w14:paraId="2847CDC9">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firstLine="480" w:firstLineChars="200"/>
              <w:jc w:val="left"/>
              <w:textAlignment w:val="auto"/>
              <w:rPr>
                <w:rFonts w:hint="default" w:ascii="Times New Roman" w:hAnsi="Times New Roman" w:eastAsia="宋体" w:cs="Times New Roman"/>
                <w:color w:val="000000" w:themeColor="text1"/>
                <w:sz w:val="24"/>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w:t>
            </w:r>
            <w:r>
              <w:rPr>
                <w:rFonts w:hint="eastAsia" w:cs="Times New Roman"/>
                <w:color w:val="000000" w:themeColor="text1"/>
                <w:sz w:val="24"/>
                <w:highlight w:val="none"/>
                <w:u w:val="none"/>
                <w:lang w:val="en-US" w:eastAsia="zh-CN"/>
                <w14:textFill>
                  <w14:solidFill>
                    <w14:schemeClr w14:val="tx1"/>
                  </w14:solidFill>
                </w14:textFill>
              </w:rPr>
              <w:t>投料粉尘</w:t>
            </w:r>
            <w:r>
              <w:rPr>
                <w:rFonts w:hint="default" w:ascii="Times New Roman" w:hAnsi="Times New Roman" w:cs="Times New Roman"/>
                <w:bCs/>
                <w:color w:val="000000" w:themeColor="text1"/>
                <w:sz w:val="24"/>
                <w14:textFill>
                  <w14:solidFill>
                    <w14:schemeClr w14:val="tx1"/>
                  </w14:solidFill>
                </w14:textFill>
              </w:rPr>
              <w:t>参考《逸散性工业粉尘控制技术》</w:t>
            </w:r>
            <w:r>
              <w:rPr>
                <w:rFonts w:hint="default" w:ascii="Times New Roman" w:hAnsi="Times New Roman" w:cs="Times New Roman"/>
                <w:color w:val="000000" w:themeColor="text1"/>
                <w:sz w:val="24"/>
                <w14:textFill>
                  <w14:solidFill>
                    <w14:schemeClr w14:val="tx1"/>
                  </w14:solidFill>
                </w14:textFill>
              </w:rPr>
              <w:t>（中国环境科学出版社）</w:t>
            </w:r>
            <w:r>
              <w:rPr>
                <w:rFonts w:hint="default" w:ascii="Times New Roman" w:hAnsi="Times New Roman" w:cs="Times New Roman"/>
                <w:bCs/>
                <w:color w:val="000000" w:themeColor="text1"/>
                <w:sz w:val="24"/>
                <w14:textFill>
                  <w14:solidFill>
                    <w14:schemeClr w14:val="tx1"/>
                  </w14:solidFill>
                </w14:textFill>
              </w:rPr>
              <w:t>中</w:t>
            </w:r>
            <w:r>
              <w:rPr>
                <w:rFonts w:hint="eastAsia" w:ascii="Times New Roman" w:hAnsi="Times New Roman" w:cs="Times New Roman"/>
                <w:bCs/>
                <w:color w:val="000000" w:themeColor="text1"/>
                <w:sz w:val="24"/>
                <w:lang w:eastAsia="zh-CN"/>
                <w14:textFill>
                  <w14:solidFill>
                    <w14:schemeClr w14:val="tx1"/>
                  </w14:solidFill>
                </w14:textFill>
              </w:rPr>
              <w:t>“</w:t>
            </w:r>
            <w:r>
              <w:rPr>
                <w:rFonts w:hint="default" w:ascii="Times New Roman" w:hAnsi="Times New Roman" w:cs="Times New Roman"/>
                <w:bCs/>
                <w:color w:val="000000" w:themeColor="text1"/>
                <w:sz w:val="24"/>
                <w14:textFill>
                  <w14:solidFill>
                    <w14:schemeClr w14:val="tx1"/>
                  </w14:solidFill>
                </w14:textFill>
              </w:rPr>
              <w:t>粒料加工厂-贮堆-送料上堆-</w:t>
            </w:r>
            <w:r>
              <w:rPr>
                <w:rFonts w:hint="eastAsia" w:ascii="Times New Roman" w:hAnsi="Times New Roman" w:cs="Times New Roman"/>
                <w:bCs/>
                <w:color w:val="000000" w:themeColor="text1"/>
                <w:sz w:val="24"/>
                <w:lang w:eastAsia="zh-CN"/>
                <w14:textFill>
                  <w14:solidFill>
                    <w14:schemeClr w14:val="tx1"/>
                  </w14:solidFill>
                </w14:textFill>
              </w:rPr>
              <w:t>碎石”</w:t>
            </w:r>
            <w:r>
              <w:rPr>
                <w:rFonts w:hint="default" w:ascii="Times New Roman" w:hAnsi="Times New Roman" w:cs="Times New Roman"/>
                <w:bCs/>
                <w:color w:val="000000" w:themeColor="text1"/>
                <w:sz w:val="24"/>
                <w14:textFill>
                  <w14:solidFill>
                    <w14:schemeClr w14:val="tx1"/>
                  </w14:solidFill>
                </w14:textFill>
              </w:rPr>
              <w:t>的产尘系数为0.000</w:t>
            </w:r>
            <w:r>
              <w:rPr>
                <w:rFonts w:hint="eastAsia" w:ascii="Times New Roman" w:hAnsi="Times New Roman" w:cs="Times New Roman"/>
                <w:bCs/>
                <w:color w:val="000000" w:themeColor="text1"/>
                <w:sz w:val="24"/>
                <w:lang w:val="en-US" w:eastAsia="zh-CN"/>
                <w14:textFill>
                  <w14:solidFill>
                    <w14:schemeClr w14:val="tx1"/>
                  </w14:solidFill>
                </w14:textFill>
              </w:rPr>
              <w:t>7</w:t>
            </w:r>
            <w:r>
              <w:rPr>
                <w:rFonts w:hint="default" w:ascii="Times New Roman" w:hAnsi="Times New Roman" w:cs="Times New Roman"/>
                <w:bCs/>
                <w:color w:val="000000" w:themeColor="text1"/>
                <w:sz w:val="24"/>
                <w14:textFill>
                  <w14:solidFill>
                    <w14:schemeClr w14:val="tx1"/>
                  </w14:solidFill>
                </w14:textFill>
              </w:rPr>
              <w:t>kg/t</w:t>
            </w:r>
            <w:r>
              <w:rPr>
                <w:rFonts w:hint="eastAsia" w:cs="Times New Roman"/>
                <w:bCs/>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项目粗碎、筛分、超细粉碎、精细分级筛</w:t>
            </w:r>
            <w:r>
              <w:rPr>
                <w:rFonts w:hint="eastAsia" w:cs="Times New Roman"/>
                <w:color w:val="000000" w:themeColor="text1"/>
                <w:sz w:val="24"/>
                <w:highlight w:val="none"/>
                <w:u w:val="none"/>
                <w:lang w:val="en-US" w:eastAsia="zh-CN"/>
                <w14:textFill>
                  <w14:solidFill>
                    <w14:schemeClr w14:val="tx1"/>
                  </w14:solidFill>
                </w14:textFill>
              </w:rPr>
              <w:t>产污系数参照</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《排放源统计调查产排污核算方法和系数手册》中“</w:t>
            </w:r>
            <w:r>
              <w:rPr>
                <w:rFonts w:hint="default" w:ascii="Times New Roman" w:hAnsi="Times New Roman" w:eastAsia="宋体" w:cs="Times New Roman"/>
                <w:color w:val="000000" w:themeColor="text1"/>
                <w:sz w:val="24"/>
                <w:highlight w:val="none"/>
                <w:u w:val="none"/>
                <w:lang w:val="en-US" w:eastAsia="zh-CN"/>
                <w14:textFill>
                  <w14:solidFill>
                    <w14:schemeClr w14:val="tx1"/>
                  </w14:solidFill>
                </w14:textFill>
              </w:rPr>
              <w:t xml:space="preserve">3099 </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其他非金属矿物制品制造行业系数手册”中“</w:t>
            </w:r>
            <w:r>
              <w:rPr>
                <w:rFonts w:hint="default" w:ascii="Times New Roman" w:hAnsi="Times New Roman" w:eastAsia="宋体" w:cs="Times New Roman"/>
                <w:color w:val="000000" w:themeColor="text1"/>
                <w:sz w:val="24"/>
                <w:highlight w:val="none"/>
                <w:u w:val="none"/>
                <w:lang w:val="en-US" w:eastAsia="zh-CN"/>
                <w14:textFill>
                  <w14:solidFill>
                    <w14:schemeClr w14:val="tx1"/>
                  </w14:solidFill>
                </w14:textFill>
              </w:rPr>
              <w:t xml:space="preserve">3099 </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其他非金属矿物制品制造行业系数表”</w:t>
            </w:r>
            <w:r>
              <w:rPr>
                <w:rFonts w:hint="eastAsia" w:cs="Times New Roman"/>
                <w:color w:val="000000" w:themeColor="text1"/>
                <w:sz w:val="24"/>
                <w:highlight w:val="none"/>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包装工序粉尘参考《逸散性工业粉尘技术手册》中的经验产污系数，装卸工段逸散尘产生量为</w:t>
            </w:r>
            <w:r>
              <w:rPr>
                <w:rFonts w:hint="default" w:ascii="Times New Roman" w:hAnsi="Times New Roman" w:eastAsia="宋体" w:cs="Times New Roman"/>
                <w:color w:val="000000" w:themeColor="text1"/>
                <w:sz w:val="24"/>
                <w:highlight w:val="none"/>
                <w:u w:val="none"/>
                <w:lang w:val="en-US" w:eastAsia="zh-CN"/>
                <w14:textFill>
                  <w14:solidFill>
                    <w14:schemeClr w14:val="tx1"/>
                  </w14:solidFill>
                </w14:textFill>
              </w:rPr>
              <w:t>0.0018kg/t</w:t>
            </w:r>
            <w:r>
              <w:rPr>
                <w:rFonts w:hint="eastAsia" w:cs="Times New Roman"/>
                <w:color w:val="000000" w:themeColor="text1"/>
                <w:sz w:val="24"/>
                <w:highlight w:val="none"/>
                <w:u w:val="none"/>
                <w:lang w:val="en-US" w:eastAsia="zh-CN"/>
                <w14:textFill>
                  <w14:solidFill>
                    <w14:schemeClr w14:val="tx1"/>
                  </w14:solidFill>
                </w14:textFill>
              </w:rPr>
              <w:t>；项目改性废气产污系数</w:t>
            </w:r>
            <w:r>
              <w:rPr>
                <w:rFonts w:hint="default" w:ascii="Times New Roman" w:hAnsi="Times New Roman" w:eastAsia="宋体" w:cs="Times New Roman"/>
                <w:bCs/>
                <w:color w:val="000000" w:themeColor="text1"/>
                <w:sz w:val="24"/>
                <w:lang w:val="en-US" w:eastAsia="zh-CN"/>
                <w14:textFill>
                  <w14:solidFill>
                    <w14:schemeClr w14:val="tx1"/>
                  </w14:solidFill>
                </w14:textFill>
              </w:rPr>
              <w:t>参</w:t>
            </w:r>
            <w:r>
              <w:rPr>
                <w:rFonts w:hint="eastAsia" w:cs="Times New Roman"/>
                <w:bCs/>
                <w:color w:val="000000" w:themeColor="text1"/>
                <w:sz w:val="24"/>
                <w:lang w:val="en-US" w:eastAsia="zh-CN"/>
                <w14:textFill>
                  <w14:solidFill>
                    <w14:schemeClr w14:val="tx1"/>
                  </w14:solidFill>
                </w14:textFill>
              </w:rPr>
              <w:t>考</w:t>
            </w:r>
            <w:r>
              <w:rPr>
                <w:rFonts w:hint="default" w:ascii="Times New Roman" w:hAnsi="Times New Roman" w:eastAsia="宋体" w:cs="Times New Roman"/>
                <w:bCs/>
                <w:color w:val="000000" w:themeColor="text1"/>
                <w:sz w:val="24"/>
                <w:lang w:val="en-US" w:eastAsia="zh-CN"/>
                <w14:textFill>
                  <w14:solidFill>
                    <w14:schemeClr w14:val="tx1"/>
                  </w14:solidFill>
                </w14:textFill>
              </w:rPr>
              <w:t>原北京市环境保护局关于印发《挥发性有机物排污费征收细则》的通知中“附件1主要行业VOCs产污系数表--石油化工行业--其他化学品”，非甲烷总烃产生量为2.1×1</w:t>
            </w:r>
            <w:r>
              <w:rPr>
                <w:rFonts w:hint="eastAsia" w:ascii="Times New Roman" w:hAnsi="Times New Roman" w:eastAsia="宋体" w:cs="Times New Roman"/>
                <w:bCs/>
                <w:color w:val="000000" w:themeColor="text1"/>
                <w:sz w:val="24"/>
                <w:lang w:val="en-US" w:eastAsia="zh-CN"/>
                <w14:textFill>
                  <w14:solidFill>
                    <w14:schemeClr w14:val="tx1"/>
                  </w14:solidFill>
                </w14:textFill>
              </w:rPr>
              <w:t>0</w:t>
            </w:r>
            <w:r>
              <w:rPr>
                <w:rFonts w:hint="eastAsia" w:ascii="Times New Roman" w:hAnsi="Times New Roman" w:eastAsia="宋体" w:cs="Times New Roman"/>
                <w:bCs/>
                <w:color w:val="000000" w:themeColor="text1"/>
                <w:sz w:val="24"/>
                <w:vertAlign w:val="superscript"/>
                <w:lang w:val="en-US" w:eastAsia="zh-CN"/>
                <w14:textFill>
                  <w14:solidFill>
                    <w14:schemeClr w14:val="tx1"/>
                  </w14:solidFill>
                </w14:textFill>
              </w:rPr>
              <w:t>-5</w:t>
            </w:r>
            <w:r>
              <w:rPr>
                <w:rFonts w:hint="eastAsia" w:ascii="Times New Roman" w:hAnsi="Times New Roman" w:eastAsia="宋体" w:cs="Times New Roman"/>
                <w:bCs/>
                <w:color w:val="000000" w:themeColor="text1"/>
                <w:sz w:val="24"/>
                <w:lang w:val="en-US" w:eastAsia="zh-CN"/>
                <w14:textFill>
                  <w14:solidFill>
                    <w14:schemeClr w14:val="tx1"/>
                  </w14:solidFill>
                </w14:textFill>
              </w:rPr>
              <w:t>t/t原料</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w:t>
            </w:r>
            <w:r>
              <w:rPr>
                <w:rFonts w:hint="eastAsia" w:cs="Times New Roman"/>
                <w:color w:val="000000" w:themeColor="text1"/>
                <w:sz w:val="24"/>
                <w:highlight w:val="none"/>
                <w:u w:val="none"/>
                <w:lang w:val="en-US" w:eastAsia="zh-CN"/>
                <w14:textFill>
                  <w14:solidFill>
                    <w14:schemeClr w14:val="tx1"/>
                  </w14:solidFill>
                </w14:textFill>
              </w:rPr>
              <w:t>具体废气产生量详见下表4-1。</w:t>
            </w:r>
          </w:p>
          <w:p w14:paraId="71BFA6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cs="Times New Roman"/>
                <w:b w:val="0"/>
                <w:bCs w:val="0"/>
                <w:color w:val="000000" w:themeColor="text1"/>
                <w:kern w:val="0"/>
                <w:sz w:val="24"/>
                <w:szCs w:val="20"/>
                <w:vertAlign w:val="baseline"/>
                <w:lang w:val="en-US" w:eastAsia="zh-CN" w:bidi="ar-SA"/>
                <w14:textFill>
                  <w14:solidFill>
                    <w14:schemeClr w14:val="tx1"/>
                  </w14:solidFill>
                </w14:textFill>
              </w:rPr>
            </w:pP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（2）项目废气措施分析</w:t>
            </w:r>
          </w:p>
          <w:p w14:paraId="5ED01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cs="Times New Roman"/>
                <w:b w:val="0"/>
                <w:bCs w:val="0"/>
                <w:color w:val="000000" w:themeColor="text1"/>
                <w:kern w:val="0"/>
                <w:sz w:val="24"/>
                <w:szCs w:val="20"/>
                <w:vertAlign w:val="baseline"/>
                <w:lang w:val="en-US" w:eastAsia="zh-CN" w:bidi="ar-SA"/>
                <w14:textFill>
                  <w14:solidFill>
                    <w14:schemeClr w14:val="tx1"/>
                  </w14:solidFill>
                </w14:textFill>
              </w:rPr>
            </w:pP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建设单位</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拟设置密闭</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设备</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仅进料口以及投料口敞开，项目废气</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经密闭负压收集后</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项目一期工程</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通过</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布袋除尘器收集项目粉尘</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，处理后经一根</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10m</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高排气筒排放（DA00</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1</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二期项目非金属矿物粉体废气经收集后，经布袋除尘器处理，</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经一根</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10m</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高排气筒排放（DA00</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改性废气经布袋除尘器以及活性炭吸附装置处理，</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经一根</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10m</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高排气筒排放（DA00</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cs="Times New Roman"/>
                <w:b w:val="0"/>
                <w:bCs w:val="0"/>
                <w:color w:val="000000" w:themeColor="text1"/>
                <w:kern w:val="0"/>
                <w:sz w:val="24"/>
                <w:szCs w:val="20"/>
                <w:vertAlign w:val="baseline"/>
                <w:lang w:val="en-US" w:eastAsia="zh-CN" w:bidi="ar-SA"/>
                <w14:textFill>
                  <w14:solidFill>
                    <w14:schemeClr w14:val="tx1"/>
                  </w14:solidFill>
                </w14:textFill>
              </w:rPr>
              <w:t>项目制精砂生产线废气经收集后，由布袋除尘器处理后，经一根10m的排气筒（DA004）排放。</w:t>
            </w:r>
          </w:p>
          <w:p w14:paraId="0B2416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cs="Times New Roman"/>
                <w:b w:val="0"/>
                <w:bCs w:val="0"/>
                <w:color w:val="000000" w:themeColor="text1"/>
                <w:kern w:val="2"/>
                <w:sz w:val="24"/>
                <w:szCs w:val="24"/>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项目</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设备经单体钢板箱体封闭后由管道通布袋除尘装置处理</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整个系统形成负压收尘装置</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，项目设置有集气罩，</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风量</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10</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000m</w:t>
            </w:r>
            <w:r>
              <w:rPr>
                <w:rFonts w:hint="default" w:ascii="Times New Roman" w:hAnsi="Times New Roman" w:eastAsia="宋体" w:cs="Times New Roman"/>
                <w:b w:val="0"/>
                <w:bCs w:val="0"/>
                <w:color w:val="000000" w:themeColor="text1"/>
                <w:kern w:val="0"/>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/h</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，项目废气收集效率为90%。</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根据《废气处理工程技术手册》（化学工业出版社，2012.11），布袋除尘器处理效率为99%~99.9%</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，本项目</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布袋除尘装置除尘效率</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取</w:t>
            </w:r>
            <w:r>
              <w:rPr>
                <w:rFonts w:hint="default"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99％</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根据《关于印发&lt;主要污染物总量减排核算技术指南（2022年修订）&gt;的通知》（环办综合函〔2022〕350号），活性炭吸附有机废气去除率取50%。</w:t>
            </w:r>
            <w:r>
              <w:rPr>
                <w:rFonts w:hint="eastAsia" w:ascii="Times New Roman" w:hAnsi="Times New Roman" w:eastAsia="宋体" w:cs="Times New Roman"/>
                <w:b w:val="0"/>
                <w:bCs w:val="0"/>
                <w:color w:val="000000" w:themeColor="text1"/>
                <w:kern w:val="0"/>
                <w:sz w:val="24"/>
                <w:szCs w:val="20"/>
                <w:vertAlign w:val="baseline"/>
                <w:lang w:val="en-US" w:eastAsia="zh-CN" w:bidi="ar-SA"/>
                <w14:textFill>
                  <w14:solidFill>
                    <w14:schemeClr w14:val="tx1"/>
                  </w14:solidFill>
                </w14:textFill>
              </w:rPr>
              <w:t>未收集的粉尘经厂房阻隔沉降后仅有少量5%逸散，</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具体排放量见下表。</w:t>
            </w:r>
          </w:p>
          <w:p w14:paraId="3D2E4910">
            <w:pPr>
              <w:pStyle w:val="9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textAlignment w:val="auto"/>
              <w:rPr>
                <w:rFonts w:hint="default" w:cs="Times New Roman"/>
                <w:b w:val="0"/>
                <w:bCs w:val="0"/>
                <w:color w:val="000000" w:themeColor="text1"/>
                <w:kern w:val="2"/>
                <w:sz w:val="24"/>
                <w:szCs w:val="24"/>
                <w:highlight w:val="none"/>
                <w:u w:val="none"/>
                <w:lang w:val="en-US" w:eastAsia="zh-CN" w:bidi="ar-SA"/>
                <w14:textFill>
                  <w14:solidFill>
                    <w14:schemeClr w14:val="tx1"/>
                  </w14:solidFill>
                </w14:textFill>
              </w:rPr>
            </w:pPr>
          </w:p>
        </w:tc>
      </w:tr>
    </w:tbl>
    <w:p w14:paraId="525CBC54">
      <w:pPr>
        <w:rPr>
          <w:color w:val="000000" w:themeColor="text1"/>
          <w:u w:val="none"/>
          <w14:textFill>
            <w14:solidFill>
              <w14:schemeClr w14:val="tx1"/>
            </w14:solidFill>
          </w14:textFill>
        </w:rPr>
        <w:sectPr>
          <w:pgSz w:w="11905" w:h="16838"/>
          <w:pgMar w:top="1701" w:right="1531" w:bottom="2126" w:left="1531" w:header="851" w:footer="850" w:gutter="0"/>
          <w:pgNumType w:fmt="decimal"/>
          <w:cols w:space="720" w:num="1"/>
          <w:docGrid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27"/>
      </w:tblGrid>
      <w:tr w14:paraId="6E46A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1" w:hRule="atLeast"/>
        </w:trPr>
        <w:tc>
          <w:tcPr>
            <w:tcW w:w="13227" w:type="dxa"/>
          </w:tcPr>
          <w:p w14:paraId="39970F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项目废气源强核算统计如下：</w:t>
            </w:r>
          </w:p>
          <w:p w14:paraId="26DF653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color w:val="000000" w:themeColor="text1"/>
                <w:kern w:val="0"/>
                <w:sz w:val="24"/>
                <w:szCs w:val="24"/>
                <w:highlight w:val="none"/>
                <w:lang w:val="en-US" w:eastAsia="zh-CN" w:bidi="ar-SA"/>
                <w14:textFill>
                  <w14:solidFill>
                    <w14:schemeClr w14:val="tx1"/>
                  </w14:solidFill>
                </w14:textFill>
              </w:rPr>
              <w:t xml:space="preserve">表4-1  </w:t>
            </w:r>
            <w:r>
              <w:rPr>
                <w:rFonts w:hint="eastAsia" w:cs="Times New Roman"/>
                <w:b/>
                <w:color w:val="000000" w:themeColor="text1"/>
                <w:kern w:val="0"/>
                <w:sz w:val="24"/>
                <w:szCs w:val="24"/>
                <w:highlight w:val="none"/>
                <w:lang w:val="en-US" w:eastAsia="zh-CN" w:bidi="ar-SA"/>
                <w14:textFill>
                  <w14:solidFill>
                    <w14:schemeClr w14:val="tx1"/>
                  </w14:solidFill>
                </w14:textFill>
              </w:rPr>
              <w:t>项目废气源强产生情况一览</w:t>
            </w:r>
            <w:r>
              <w:rPr>
                <w:rFonts w:hint="eastAsia" w:ascii="Times New Roman" w:hAnsi="Times New Roman" w:eastAsia="宋体" w:cs="Times New Roman"/>
                <w:b/>
                <w:color w:val="000000" w:themeColor="text1"/>
                <w:kern w:val="0"/>
                <w:sz w:val="24"/>
                <w:szCs w:val="24"/>
                <w:highlight w:val="none"/>
                <w:lang w:val="en-US" w:eastAsia="zh-CN" w:bidi="ar-SA"/>
                <w14:textFill>
                  <w14:solidFill>
                    <w14:schemeClr w14:val="tx1"/>
                  </w14:solidFill>
                </w14:textFill>
              </w:rPr>
              <w:t>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29"/>
              <w:gridCol w:w="1202"/>
              <w:gridCol w:w="922"/>
              <w:gridCol w:w="1009"/>
              <w:gridCol w:w="1019"/>
              <w:gridCol w:w="1168"/>
              <w:gridCol w:w="1233"/>
              <w:gridCol w:w="1371"/>
              <w:gridCol w:w="1223"/>
              <w:gridCol w:w="1175"/>
              <w:gridCol w:w="1175"/>
              <w:gridCol w:w="1175"/>
            </w:tblGrid>
            <w:tr w14:paraId="51D10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noWrap w:val="0"/>
                  <w:tcMar>
                    <w:top w:w="0" w:type="dxa"/>
                    <w:left w:w="108" w:type="dxa"/>
                    <w:bottom w:w="0" w:type="dxa"/>
                    <w:right w:w="108" w:type="dxa"/>
                  </w:tcMar>
                  <w:vAlign w:val="center"/>
                </w:tcPr>
                <w:p w14:paraId="108707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工程</w:t>
                  </w:r>
                </w:p>
              </w:tc>
              <w:tc>
                <w:tcPr>
                  <w:tcW w:w="1202" w:type="dxa"/>
                  <w:shd w:val="clear" w:color="auto" w:fill="auto"/>
                  <w:noWrap w:val="0"/>
                  <w:tcMar>
                    <w:top w:w="0" w:type="dxa"/>
                    <w:left w:w="108" w:type="dxa"/>
                    <w:bottom w:w="0" w:type="dxa"/>
                    <w:right w:w="108" w:type="dxa"/>
                  </w:tcMar>
                  <w:vAlign w:val="center"/>
                </w:tcPr>
                <w:p w14:paraId="362676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b/>
                      <w:bCs/>
                      <w:color w:val="000000" w:themeColor="text1"/>
                      <w:lang w:val="en-US" w:eastAsia="zh-CN"/>
                      <w14:textFill>
                        <w14:solidFill>
                          <w14:schemeClr w14:val="tx1"/>
                        </w14:solidFill>
                      </w14:textFill>
                    </w:rPr>
                    <w:t>生产线</w:t>
                  </w:r>
                </w:p>
              </w:tc>
              <w:tc>
                <w:tcPr>
                  <w:tcW w:w="922" w:type="dxa"/>
                  <w:noWrap w:val="0"/>
                  <w:tcMar>
                    <w:top w:w="0" w:type="dxa"/>
                    <w:left w:w="108" w:type="dxa"/>
                    <w:bottom w:w="0" w:type="dxa"/>
                    <w:right w:w="108" w:type="dxa"/>
                  </w:tcMar>
                  <w:vAlign w:val="center"/>
                </w:tcPr>
                <w:p w14:paraId="210CFA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工艺名称</w:t>
                  </w:r>
                </w:p>
              </w:tc>
              <w:tc>
                <w:tcPr>
                  <w:tcW w:w="1009" w:type="dxa"/>
                  <w:noWrap w:val="0"/>
                  <w:tcMar>
                    <w:top w:w="0" w:type="dxa"/>
                    <w:left w:w="108" w:type="dxa"/>
                    <w:bottom w:w="0" w:type="dxa"/>
                    <w:right w:w="108" w:type="dxa"/>
                  </w:tcMar>
                  <w:vAlign w:val="center"/>
                </w:tcPr>
                <w:p w14:paraId="0AA679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污染物指标</w:t>
                  </w:r>
                </w:p>
              </w:tc>
              <w:tc>
                <w:tcPr>
                  <w:tcW w:w="1019" w:type="dxa"/>
                  <w:noWrap w:val="0"/>
                  <w:tcMar>
                    <w:top w:w="0" w:type="dxa"/>
                    <w:left w:w="108" w:type="dxa"/>
                    <w:bottom w:w="0" w:type="dxa"/>
                    <w:right w:w="108" w:type="dxa"/>
                  </w:tcMar>
                  <w:vAlign w:val="center"/>
                </w:tcPr>
                <w:p w14:paraId="055D2C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单位</w:t>
                  </w:r>
                </w:p>
              </w:tc>
              <w:tc>
                <w:tcPr>
                  <w:tcW w:w="1168" w:type="dxa"/>
                  <w:noWrap w:val="0"/>
                  <w:tcMar>
                    <w:top w:w="0" w:type="dxa"/>
                    <w:left w:w="108" w:type="dxa"/>
                    <w:bottom w:w="0" w:type="dxa"/>
                    <w:right w:w="108" w:type="dxa"/>
                  </w:tcMar>
                  <w:vAlign w:val="center"/>
                </w:tcPr>
                <w:p w14:paraId="7CE53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产污系数</w:t>
                  </w:r>
                </w:p>
              </w:tc>
              <w:tc>
                <w:tcPr>
                  <w:tcW w:w="1233" w:type="dxa"/>
                  <w:noWrap w:val="0"/>
                  <w:tcMar>
                    <w:top w:w="0" w:type="dxa"/>
                    <w:left w:w="108" w:type="dxa"/>
                    <w:bottom w:w="0" w:type="dxa"/>
                    <w:right w:w="108" w:type="dxa"/>
                  </w:tcMar>
                  <w:vAlign w:val="center"/>
                </w:tcPr>
                <w:p w14:paraId="4CE5FF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工序</w:t>
                  </w:r>
                </w:p>
              </w:tc>
              <w:tc>
                <w:tcPr>
                  <w:tcW w:w="1371" w:type="dxa"/>
                  <w:noWrap w:val="0"/>
                  <w:tcMar>
                    <w:top w:w="0" w:type="dxa"/>
                    <w:left w:w="108" w:type="dxa"/>
                    <w:bottom w:w="0" w:type="dxa"/>
                    <w:right w:w="108" w:type="dxa"/>
                  </w:tcMar>
                  <w:vAlign w:val="center"/>
                </w:tcPr>
                <w:p w14:paraId="77F8BD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原料量（t/a）</w:t>
                  </w:r>
                </w:p>
              </w:tc>
              <w:tc>
                <w:tcPr>
                  <w:tcW w:w="1223" w:type="dxa"/>
                  <w:noWrap w:val="0"/>
                  <w:tcMar>
                    <w:top w:w="0" w:type="dxa"/>
                    <w:left w:w="108" w:type="dxa"/>
                    <w:bottom w:w="0" w:type="dxa"/>
                    <w:right w:w="108" w:type="dxa"/>
                  </w:tcMar>
                  <w:vAlign w:val="center"/>
                </w:tcPr>
                <w:p w14:paraId="77C926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粉尘产生量（t/a）</w:t>
                  </w:r>
                </w:p>
              </w:tc>
              <w:tc>
                <w:tcPr>
                  <w:tcW w:w="1175" w:type="dxa"/>
                  <w:noWrap w:val="0"/>
                  <w:tcMar>
                    <w:top w:w="0" w:type="dxa"/>
                    <w:left w:w="108" w:type="dxa"/>
                    <w:bottom w:w="0" w:type="dxa"/>
                    <w:right w:w="108" w:type="dxa"/>
                  </w:tcMar>
                  <w:vAlign w:val="center"/>
                </w:tcPr>
                <w:p w14:paraId="0BC0C9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产生速率（kg/h）</w:t>
                  </w:r>
                </w:p>
              </w:tc>
              <w:tc>
                <w:tcPr>
                  <w:tcW w:w="1175" w:type="dxa"/>
                  <w:noWrap w:val="0"/>
                  <w:tcMar>
                    <w:top w:w="0" w:type="dxa"/>
                    <w:left w:w="108" w:type="dxa"/>
                    <w:bottom w:w="0" w:type="dxa"/>
                    <w:right w:w="108" w:type="dxa"/>
                  </w:tcMar>
                  <w:vAlign w:val="center"/>
                </w:tcPr>
                <w:p w14:paraId="3BD4FC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粉尘产生量（t/a）合计</w:t>
                  </w:r>
                </w:p>
              </w:tc>
              <w:tc>
                <w:tcPr>
                  <w:tcW w:w="1175" w:type="dxa"/>
                  <w:noWrap w:val="0"/>
                  <w:tcMar>
                    <w:top w:w="0" w:type="dxa"/>
                    <w:left w:w="108" w:type="dxa"/>
                    <w:bottom w:w="0" w:type="dxa"/>
                    <w:right w:w="108" w:type="dxa"/>
                  </w:tcMar>
                  <w:vAlign w:val="center"/>
                </w:tcPr>
                <w:p w14:paraId="57CBBC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产生速率（kg/h）合计</w:t>
                  </w:r>
                </w:p>
              </w:tc>
            </w:tr>
            <w:tr w14:paraId="1938F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restart"/>
                  <w:noWrap w:val="0"/>
                  <w:tcMar>
                    <w:top w:w="0" w:type="dxa"/>
                    <w:left w:w="108" w:type="dxa"/>
                    <w:bottom w:w="0" w:type="dxa"/>
                    <w:right w:w="108" w:type="dxa"/>
                  </w:tcMar>
                  <w:vAlign w:val="center"/>
                </w:tcPr>
                <w:p w14:paraId="63C1DC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一期工程</w:t>
                  </w:r>
                </w:p>
              </w:tc>
              <w:tc>
                <w:tcPr>
                  <w:tcW w:w="1202" w:type="dxa"/>
                  <w:vMerge w:val="restart"/>
                  <w:shd w:val="clear" w:color="auto" w:fill="auto"/>
                  <w:noWrap w:val="0"/>
                  <w:tcMar>
                    <w:top w:w="0" w:type="dxa"/>
                    <w:left w:w="108" w:type="dxa"/>
                    <w:bottom w:w="0" w:type="dxa"/>
                    <w:right w:w="108" w:type="dxa"/>
                  </w:tcMar>
                  <w:vAlign w:val="center"/>
                </w:tcPr>
                <w:p w14:paraId="202DAC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非金属矿物粉体深加工生产线</w:t>
                  </w:r>
                </w:p>
              </w:tc>
              <w:tc>
                <w:tcPr>
                  <w:tcW w:w="922" w:type="dxa"/>
                  <w:noWrap w:val="0"/>
                  <w:tcMar>
                    <w:top w:w="0" w:type="dxa"/>
                    <w:left w:w="108" w:type="dxa"/>
                    <w:bottom w:w="0" w:type="dxa"/>
                    <w:right w:w="108" w:type="dxa"/>
                  </w:tcMar>
                  <w:vAlign w:val="center"/>
                </w:tcPr>
                <w:p w14:paraId="22143D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投料</w:t>
                  </w:r>
                </w:p>
              </w:tc>
              <w:tc>
                <w:tcPr>
                  <w:tcW w:w="1009" w:type="dxa"/>
                  <w:shd w:val="clear" w:color="auto" w:fill="auto"/>
                  <w:noWrap w:val="0"/>
                  <w:tcMar>
                    <w:top w:w="0" w:type="dxa"/>
                    <w:left w:w="108" w:type="dxa"/>
                    <w:bottom w:w="0" w:type="dxa"/>
                    <w:right w:w="108" w:type="dxa"/>
                  </w:tcMar>
                  <w:vAlign w:val="center"/>
                </w:tcPr>
                <w:p w14:paraId="7B9ED4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31EE04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5F60E8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0.000</w:t>
                  </w:r>
                  <w:r>
                    <w:rPr>
                      <w:rFonts w:hint="eastAsia" w:ascii="Times New Roman" w:hAnsi="Times New Roman" w:eastAsia="宋体" w:cs="Times New Roman"/>
                      <w:color w:val="000000" w:themeColor="text1"/>
                      <w:lang w:val="en-US" w:eastAsia="zh-CN"/>
                      <w14:textFill>
                        <w14:solidFill>
                          <w14:schemeClr w14:val="tx1"/>
                        </w14:solidFill>
                      </w14:textFill>
                    </w:rPr>
                    <w:t>7</w:t>
                  </w:r>
                </w:p>
              </w:tc>
              <w:tc>
                <w:tcPr>
                  <w:tcW w:w="1233" w:type="dxa"/>
                  <w:shd w:val="clear" w:color="auto" w:fill="auto"/>
                  <w:noWrap w:val="0"/>
                  <w:tcMar>
                    <w:top w:w="0" w:type="dxa"/>
                    <w:left w:w="108" w:type="dxa"/>
                    <w:bottom w:w="0" w:type="dxa"/>
                    <w:right w:w="108" w:type="dxa"/>
                  </w:tcMar>
                  <w:vAlign w:val="center"/>
                </w:tcPr>
                <w:p w14:paraId="37CBEC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投料</w:t>
                  </w:r>
                </w:p>
              </w:tc>
              <w:tc>
                <w:tcPr>
                  <w:tcW w:w="1371" w:type="dxa"/>
                  <w:shd w:val="clear" w:color="auto" w:fill="auto"/>
                  <w:noWrap w:val="0"/>
                  <w:tcMar>
                    <w:top w:w="0" w:type="dxa"/>
                    <w:left w:w="108" w:type="dxa"/>
                    <w:bottom w:w="0" w:type="dxa"/>
                    <w:right w:w="108" w:type="dxa"/>
                  </w:tcMar>
                  <w:vAlign w:val="center"/>
                </w:tcPr>
                <w:p w14:paraId="447930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15500</w:t>
                  </w:r>
                </w:p>
              </w:tc>
              <w:tc>
                <w:tcPr>
                  <w:tcW w:w="1223" w:type="dxa"/>
                  <w:shd w:val="clear" w:color="auto" w:fill="auto"/>
                  <w:noWrap w:val="0"/>
                  <w:tcMar>
                    <w:top w:w="0" w:type="dxa"/>
                    <w:left w:w="108" w:type="dxa"/>
                    <w:bottom w:w="0" w:type="dxa"/>
                    <w:right w:w="108" w:type="dxa"/>
                  </w:tcMar>
                  <w:vAlign w:val="center"/>
                </w:tcPr>
                <w:p w14:paraId="6FF36F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shd w:val="clear" w:color="auto" w:fill="auto"/>
                  <w:noWrap w:val="0"/>
                  <w:tcMar>
                    <w:top w:w="0" w:type="dxa"/>
                    <w:left w:w="108" w:type="dxa"/>
                    <w:bottom w:w="0" w:type="dxa"/>
                    <w:right w:w="108" w:type="dxa"/>
                  </w:tcMar>
                  <w:vAlign w:val="center"/>
                </w:tcPr>
                <w:p w14:paraId="54793A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0.004</w:t>
                  </w:r>
                </w:p>
              </w:tc>
              <w:tc>
                <w:tcPr>
                  <w:tcW w:w="1175" w:type="dxa"/>
                  <w:vMerge w:val="restart"/>
                  <w:shd w:val="clear" w:color="auto" w:fill="auto"/>
                  <w:noWrap w:val="0"/>
                  <w:tcMar>
                    <w:top w:w="0" w:type="dxa"/>
                    <w:left w:w="108" w:type="dxa"/>
                    <w:bottom w:w="0" w:type="dxa"/>
                    <w:right w:w="108" w:type="dxa"/>
                  </w:tcMar>
                  <w:vAlign w:val="center"/>
                </w:tcPr>
                <w:p w14:paraId="303933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70.91</w:t>
                  </w:r>
                </w:p>
              </w:tc>
              <w:tc>
                <w:tcPr>
                  <w:tcW w:w="1175" w:type="dxa"/>
                  <w:vMerge w:val="restart"/>
                  <w:shd w:val="clear" w:color="auto" w:fill="auto"/>
                  <w:noWrap w:val="0"/>
                  <w:tcMar>
                    <w:top w:w="0" w:type="dxa"/>
                    <w:left w:w="108" w:type="dxa"/>
                    <w:bottom w:w="0" w:type="dxa"/>
                    <w:right w:w="108" w:type="dxa"/>
                  </w:tcMar>
                  <w:vAlign w:val="center"/>
                </w:tcPr>
                <w:p w14:paraId="681EAE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23.64</w:t>
                  </w:r>
                </w:p>
              </w:tc>
            </w:tr>
            <w:tr w14:paraId="1B9A7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2FC97E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p>
              </w:tc>
              <w:tc>
                <w:tcPr>
                  <w:tcW w:w="1202" w:type="dxa"/>
                  <w:vMerge w:val="continue"/>
                  <w:shd w:val="clear" w:color="auto" w:fill="auto"/>
                  <w:noWrap w:val="0"/>
                  <w:tcMar>
                    <w:top w:w="0" w:type="dxa"/>
                    <w:left w:w="108" w:type="dxa"/>
                    <w:bottom w:w="0" w:type="dxa"/>
                    <w:right w:w="108" w:type="dxa"/>
                  </w:tcMar>
                  <w:vAlign w:val="center"/>
                </w:tcPr>
                <w:p w14:paraId="5D0B24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shd w:val="clear" w:color="auto" w:fill="auto"/>
                  <w:noWrap w:val="0"/>
                  <w:tcMar>
                    <w:top w:w="0" w:type="dxa"/>
                    <w:left w:w="108" w:type="dxa"/>
                    <w:bottom w:w="0" w:type="dxa"/>
                    <w:right w:w="108" w:type="dxa"/>
                  </w:tcMar>
                  <w:vAlign w:val="center"/>
                </w:tcPr>
                <w:p w14:paraId="1BE66E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olor w:val="000000" w:themeColor="text1"/>
                      <w:lang w:val="en-US" w:eastAsia="zh-CN"/>
                      <w14:textFill>
                        <w14:solidFill>
                          <w14:schemeClr w14:val="tx1"/>
                        </w14:solidFill>
                      </w14:textFill>
                    </w:rPr>
                    <w:t>破碎</w:t>
                  </w:r>
                </w:p>
              </w:tc>
              <w:tc>
                <w:tcPr>
                  <w:tcW w:w="1009" w:type="dxa"/>
                  <w:shd w:val="clear" w:color="auto" w:fill="auto"/>
                  <w:noWrap w:val="0"/>
                  <w:tcMar>
                    <w:top w:w="0" w:type="dxa"/>
                    <w:left w:w="108" w:type="dxa"/>
                    <w:bottom w:w="0" w:type="dxa"/>
                    <w:right w:w="108" w:type="dxa"/>
                  </w:tcMar>
                  <w:vAlign w:val="center"/>
                </w:tcPr>
                <w:p w14:paraId="58DE20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3D3D68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23856F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1.13</w:t>
                  </w:r>
                </w:p>
              </w:tc>
              <w:tc>
                <w:tcPr>
                  <w:tcW w:w="1233" w:type="dxa"/>
                  <w:shd w:val="clear" w:color="auto" w:fill="auto"/>
                  <w:noWrap w:val="0"/>
                  <w:tcMar>
                    <w:top w:w="0" w:type="dxa"/>
                    <w:left w:w="108" w:type="dxa"/>
                    <w:bottom w:w="0" w:type="dxa"/>
                    <w:right w:w="108" w:type="dxa"/>
                  </w:tcMar>
                  <w:vAlign w:val="center"/>
                </w:tcPr>
                <w:p w14:paraId="2018D8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粗碎</w:t>
                  </w:r>
                </w:p>
              </w:tc>
              <w:tc>
                <w:tcPr>
                  <w:tcW w:w="1371" w:type="dxa"/>
                  <w:shd w:val="clear" w:color="auto" w:fill="auto"/>
                  <w:noWrap w:val="0"/>
                  <w:tcMar>
                    <w:top w:w="0" w:type="dxa"/>
                    <w:left w:w="108" w:type="dxa"/>
                    <w:bottom w:w="0" w:type="dxa"/>
                    <w:right w:w="108" w:type="dxa"/>
                  </w:tcMar>
                  <w:vAlign w:val="center"/>
                </w:tcPr>
                <w:p w14:paraId="631977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15499.99</w:t>
                  </w:r>
                </w:p>
              </w:tc>
              <w:tc>
                <w:tcPr>
                  <w:tcW w:w="1223" w:type="dxa"/>
                  <w:shd w:val="clear" w:color="auto" w:fill="auto"/>
                  <w:noWrap w:val="0"/>
                  <w:tcMar>
                    <w:top w:w="0" w:type="dxa"/>
                    <w:left w:w="108" w:type="dxa"/>
                    <w:bottom w:w="0" w:type="dxa"/>
                    <w:right w:w="108" w:type="dxa"/>
                  </w:tcMar>
                  <w:vAlign w:val="center"/>
                </w:tcPr>
                <w:p w14:paraId="186EB2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17.51</w:t>
                  </w:r>
                </w:p>
              </w:tc>
              <w:tc>
                <w:tcPr>
                  <w:tcW w:w="1175" w:type="dxa"/>
                  <w:shd w:val="clear" w:color="auto" w:fill="auto"/>
                  <w:noWrap w:val="0"/>
                  <w:tcMar>
                    <w:top w:w="0" w:type="dxa"/>
                    <w:left w:w="108" w:type="dxa"/>
                    <w:bottom w:w="0" w:type="dxa"/>
                    <w:right w:w="108" w:type="dxa"/>
                  </w:tcMar>
                  <w:vAlign w:val="center"/>
                </w:tcPr>
                <w:p w14:paraId="037544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5.84</w:t>
                  </w:r>
                </w:p>
              </w:tc>
              <w:tc>
                <w:tcPr>
                  <w:tcW w:w="1175" w:type="dxa"/>
                  <w:vMerge w:val="continue"/>
                  <w:shd w:val="clear" w:color="auto" w:fill="auto"/>
                  <w:noWrap w:val="0"/>
                  <w:tcMar>
                    <w:top w:w="0" w:type="dxa"/>
                    <w:left w:w="108" w:type="dxa"/>
                    <w:bottom w:w="0" w:type="dxa"/>
                    <w:right w:w="108" w:type="dxa"/>
                  </w:tcMar>
                  <w:vAlign w:val="center"/>
                </w:tcPr>
                <w:p w14:paraId="6785C9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09103B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52470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655C51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76043B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922" w:type="dxa"/>
                  <w:vMerge w:val="restart"/>
                  <w:noWrap w:val="0"/>
                  <w:tcMar>
                    <w:top w:w="0" w:type="dxa"/>
                    <w:left w:w="108" w:type="dxa"/>
                    <w:bottom w:w="0" w:type="dxa"/>
                    <w:right w:w="108" w:type="dxa"/>
                  </w:tcMar>
                  <w:vAlign w:val="center"/>
                </w:tcPr>
                <w:p w14:paraId="40870F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筛分</w:t>
                  </w:r>
                </w:p>
              </w:tc>
              <w:tc>
                <w:tcPr>
                  <w:tcW w:w="1009" w:type="dxa"/>
                  <w:vMerge w:val="restart"/>
                  <w:shd w:val="clear" w:color="auto" w:fill="auto"/>
                  <w:noWrap w:val="0"/>
                  <w:tcMar>
                    <w:top w:w="0" w:type="dxa"/>
                    <w:left w:w="108" w:type="dxa"/>
                    <w:bottom w:w="0" w:type="dxa"/>
                    <w:right w:w="108" w:type="dxa"/>
                  </w:tcMar>
                  <w:vAlign w:val="center"/>
                </w:tcPr>
                <w:p w14:paraId="56B5D5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vMerge w:val="restart"/>
                  <w:shd w:val="clear" w:color="auto" w:fill="auto"/>
                  <w:noWrap w:val="0"/>
                  <w:tcMar>
                    <w:top w:w="0" w:type="dxa"/>
                    <w:left w:w="108" w:type="dxa"/>
                    <w:bottom w:w="0" w:type="dxa"/>
                    <w:right w:w="108" w:type="dxa"/>
                  </w:tcMar>
                  <w:vAlign w:val="center"/>
                </w:tcPr>
                <w:p w14:paraId="78C4AD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vMerge w:val="restart"/>
                  <w:shd w:val="clear" w:color="auto" w:fill="auto"/>
                  <w:noWrap w:val="0"/>
                  <w:tcMar>
                    <w:top w:w="0" w:type="dxa"/>
                    <w:left w:w="108" w:type="dxa"/>
                    <w:bottom w:w="0" w:type="dxa"/>
                    <w:right w:w="108" w:type="dxa"/>
                  </w:tcMar>
                  <w:vAlign w:val="center"/>
                </w:tcPr>
                <w:p w14:paraId="7C4D64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1.13</w:t>
                  </w:r>
                </w:p>
              </w:tc>
              <w:tc>
                <w:tcPr>
                  <w:tcW w:w="1233" w:type="dxa"/>
                  <w:shd w:val="clear" w:color="auto" w:fill="auto"/>
                  <w:noWrap w:val="0"/>
                  <w:tcMar>
                    <w:top w:w="0" w:type="dxa"/>
                    <w:left w:w="108" w:type="dxa"/>
                    <w:bottom w:w="0" w:type="dxa"/>
                    <w:right w:w="108" w:type="dxa"/>
                  </w:tcMar>
                  <w:vAlign w:val="center"/>
                </w:tcPr>
                <w:p w14:paraId="034B2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筛分</w:t>
                  </w:r>
                </w:p>
              </w:tc>
              <w:tc>
                <w:tcPr>
                  <w:tcW w:w="1371" w:type="dxa"/>
                  <w:shd w:val="clear" w:color="auto" w:fill="auto"/>
                  <w:noWrap w:val="0"/>
                  <w:tcMar>
                    <w:top w:w="0" w:type="dxa"/>
                    <w:left w:w="108" w:type="dxa"/>
                    <w:bottom w:w="0" w:type="dxa"/>
                    <w:right w:w="108" w:type="dxa"/>
                  </w:tcMar>
                  <w:vAlign w:val="center"/>
                </w:tcPr>
                <w:p w14:paraId="6404022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15482.47</w:t>
                  </w:r>
                </w:p>
              </w:tc>
              <w:tc>
                <w:tcPr>
                  <w:tcW w:w="1223" w:type="dxa"/>
                  <w:shd w:val="clear" w:color="auto" w:fill="auto"/>
                  <w:noWrap w:val="0"/>
                  <w:tcMar>
                    <w:top w:w="0" w:type="dxa"/>
                    <w:left w:w="108" w:type="dxa"/>
                    <w:bottom w:w="0" w:type="dxa"/>
                    <w:right w:w="108" w:type="dxa"/>
                  </w:tcMar>
                  <w:vAlign w:val="center"/>
                </w:tcPr>
                <w:p w14:paraId="5ECF6C1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17.50</w:t>
                  </w:r>
                </w:p>
              </w:tc>
              <w:tc>
                <w:tcPr>
                  <w:tcW w:w="1175" w:type="dxa"/>
                  <w:shd w:val="clear" w:color="auto" w:fill="auto"/>
                  <w:noWrap w:val="0"/>
                  <w:tcMar>
                    <w:top w:w="0" w:type="dxa"/>
                    <w:left w:w="108" w:type="dxa"/>
                    <w:bottom w:w="0" w:type="dxa"/>
                    <w:right w:w="108" w:type="dxa"/>
                  </w:tcMar>
                  <w:vAlign w:val="center"/>
                </w:tcPr>
                <w:p w14:paraId="78DE934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5.83</w:t>
                  </w:r>
                </w:p>
              </w:tc>
              <w:tc>
                <w:tcPr>
                  <w:tcW w:w="1175" w:type="dxa"/>
                  <w:vMerge w:val="continue"/>
                  <w:shd w:val="clear" w:color="auto" w:fill="auto"/>
                  <w:noWrap w:val="0"/>
                  <w:tcMar>
                    <w:top w:w="0" w:type="dxa"/>
                    <w:left w:w="108" w:type="dxa"/>
                    <w:bottom w:w="0" w:type="dxa"/>
                    <w:right w:w="108" w:type="dxa"/>
                  </w:tcMar>
                  <w:vAlign w:val="center"/>
                </w:tcPr>
                <w:p w14:paraId="474C57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6207BA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25D72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03FA31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64D124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922" w:type="dxa"/>
                  <w:vMerge w:val="continue"/>
                  <w:noWrap w:val="0"/>
                  <w:tcMar>
                    <w:top w:w="0" w:type="dxa"/>
                    <w:left w:w="108" w:type="dxa"/>
                    <w:bottom w:w="0" w:type="dxa"/>
                    <w:right w:w="108" w:type="dxa"/>
                  </w:tcMar>
                  <w:vAlign w:val="center"/>
                </w:tcPr>
                <w:p w14:paraId="7EC1A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1009" w:type="dxa"/>
                  <w:vMerge w:val="continue"/>
                  <w:shd w:val="clear" w:color="auto" w:fill="auto"/>
                  <w:noWrap w:val="0"/>
                  <w:tcMar>
                    <w:top w:w="0" w:type="dxa"/>
                    <w:left w:w="108" w:type="dxa"/>
                    <w:bottom w:w="0" w:type="dxa"/>
                    <w:right w:w="108" w:type="dxa"/>
                  </w:tcMar>
                  <w:vAlign w:val="center"/>
                </w:tcPr>
                <w:p w14:paraId="7BE2C6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019" w:type="dxa"/>
                  <w:vMerge w:val="continue"/>
                  <w:shd w:val="clear" w:color="auto" w:fill="auto"/>
                  <w:noWrap w:val="0"/>
                  <w:tcMar>
                    <w:top w:w="0" w:type="dxa"/>
                    <w:left w:w="108" w:type="dxa"/>
                    <w:bottom w:w="0" w:type="dxa"/>
                    <w:right w:w="108" w:type="dxa"/>
                  </w:tcMar>
                  <w:vAlign w:val="center"/>
                </w:tcPr>
                <w:p w14:paraId="5B0985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168" w:type="dxa"/>
                  <w:vMerge w:val="continue"/>
                  <w:noWrap w:val="0"/>
                  <w:tcMar>
                    <w:top w:w="0" w:type="dxa"/>
                    <w:left w:w="108" w:type="dxa"/>
                    <w:bottom w:w="0" w:type="dxa"/>
                    <w:right w:w="108" w:type="dxa"/>
                  </w:tcMar>
                  <w:vAlign w:val="center"/>
                </w:tcPr>
                <w:p w14:paraId="4C5325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233" w:type="dxa"/>
                  <w:noWrap w:val="0"/>
                  <w:tcMar>
                    <w:top w:w="0" w:type="dxa"/>
                    <w:left w:w="108" w:type="dxa"/>
                    <w:bottom w:w="0" w:type="dxa"/>
                    <w:right w:w="108" w:type="dxa"/>
                  </w:tcMar>
                  <w:vAlign w:val="center"/>
                </w:tcPr>
                <w:p w14:paraId="1E8232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精细分级筛</w:t>
                  </w:r>
                </w:p>
              </w:tc>
              <w:tc>
                <w:tcPr>
                  <w:tcW w:w="1371" w:type="dxa"/>
                  <w:noWrap w:val="0"/>
                  <w:tcMar>
                    <w:top w:w="0" w:type="dxa"/>
                    <w:left w:w="108" w:type="dxa"/>
                    <w:bottom w:w="0" w:type="dxa"/>
                    <w:right w:w="108" w:type="dxa"/>
                  </w:tcMar>
                  <w:vAlign w:val="center"/>
                </w:tcPr>
                <w:p w14:paraId="5E37D19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15464.98</w:t>
                  </w:r>
                </w:p>
              </w:tc>
              <w:tc>
                <w:tcPr>
                  <w:tcW w:w="1223" w:type="dxa"/>
                  <w:noWrap w:val="0"/>
                  <w:tcMar>
                    <w:top w:w="0" w:type="dxa"/>
                    <w:left w:w="108" w:type="dxa"/>
                    <w:bottom w:w="0" w:type="dxa"/>
                    <w:right w:w="108" w:type="dxa"/>
                  </w:tcMar>
                  <w:vAlign w:val="center"/>
                </w:tcPr>
                <w:p w14:paraId="127518D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17.48</w:t>
                  </w:r>
                </w:p>
              </w:tc>
              <w:tc>
                <w:tcPr>
                  <w:tcW w:w="1175" w:type="dxa"/>
                  <w:noWrap w:val="0"/>
                  <w:tcMar>
                    <w:top w:w="0" w:type="dxa"/>
                    <w:left w:w="108" w:type="dxa"/>
                    <w:bottom w:w="0" w:type="dxa"/>
                    <w:right w:w="108" w:type="dxa"/>
                  </w:tcMar>
                  <w:vAlign w:val="center"/>
                </w:tcPr>
                <w:p w14:paraId="7501FE6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5.83</w:t>
                  </w:r>
                </w:p>
              </w:tc>
              <w:tc>
                <w:tcPr>
                  <w:tcW w:w="1175" w:type="dxa"/>
                  <w:vMerge w:val="continue"/>
                  <w:noWrap w:val="0"/>
                  <w:tcMar>
                    <w:top w:w="0" w:type="dxa"/>
                    <w:left w:w="108" w:type="dxa"/>
                    <w:bottom w:w="0" w:type="dxa"/>
                    <w:right w:w="108" w:type="dxa"/>
                  </w:tcMar>
                  <w:vAlign w:val="center"/>
                </w:tcPr>
                <w:p w14:paraId="490312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noWrap w:val="0"/>
                  <w:tcMar>
                    <w:top w:w="0" w:type="dxa"/>
                    <w:left w:w="108" w:type="dxa"/>
                    <w:bottom w:w="0" w:type="dxa"/>
                    <w:right w:w="108" w:type="dxa"/>
                  </w:tcMar>
                  <w:vAlign w:val="center"/>
                </w:tcPr>
                <w:p w14:paraId="3E922B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5D340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2B4BE1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6A6C6F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922" w:type="dxa"/>
                  <w:noWrap w:val="0"/>
                  <w:tcMar>
                    <w:top w:w="0" w:type="dxa"/>
                    <w:left w:w="108" w:type="dxa"/>
                    <w:bottom w:w="0" w:type="dxa"/>
                    <w:right w:w="108" w:type="dxa"/>
                  </w:tcMar>
                  <w:vAlign w:val="center"/>
                </w:tcPr>
                <w:p w14:paraId="3FCF7B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粉磨</w:t>
                  </w:r>
                </w:p>
              </w:tc>
              <w:tc>
                <w:tcPr>
                  <w:tcW w:w="1009" w:type="dxa"/>
                  <w:shd w:val="clear" w:color="auto" w:fill="auto"/>
                  <w:noWrap w:val="0"/>
                  <w:tcMar>
                    <w:top w:w="0" w:type="dxa"/>
                    <w:left w:w="108" w:type="dxa"/>
                    <w:bottom w:w="0" w:type="dxa"/>
                    <w:right w:w="108" w:type="dxa"/>
                  </w:tcMar>
                  <w:vAlign w:val="center"/>
                </w:tcPr>
                <w:p w14:paraId="30C21F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2E99F1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589A12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1.19</w:t>
                  </w:r>
                </w:p>
              </w:tc>
              <w:tc>
                <w:tcPr>
                  <w:tcW w:w="1233" w:type="dxa"/>
                  <w:noWrap w:val="0"/>
                  <w:tcMar>
                    <w:top w:w="0" w:type="dxa"/>
                    <w:left w:w="108" w:type="dxa"/>
                    <w:bottom w:w="0" w:type="dxa"/>
                    <w:right w:w="108" w:type="dxa"/>
                  </w:tcMar>
                  <w:vAlign w:val="center"/>
                </w:tcPr>
                <w:p w14:paraId="310D5C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超细粉碎</w:t>
                  </w:r>
                </w:p>
              </w:tc>
              <w:tc>
                <w:tcPr>
                  <w:tcW w:w="1371" w:type="dxa"/>
                  <w:noWrap w:val="0"/>
                  <w:tcMar>
                    <w:top w:w="0" w:type="dxa"/>
                    <w:left w:w="108" w:type="dxa"/>
                    <w:bottom w:w="0" w:type="dxa"/>
                    <w:right w:w="108" w:type="dxa"/>
                  </w:tcMar>
                  <w:vAlign w:val="center"/>
                </w:tcPr>
                <w:p w14:paraId="3589B55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15447.50</w:t>
                  </w:r>
                </w:p>
              </w:tc>
              <w:tc>
                <w:tcPr>
                  <w:tcW w:w="1223" w:type="dxa"/>
                  <w:noWrap w:val="0"/>
                  <w:tcMar>
                    <w:top w:w="0" w:type="dxa"/>
                    <w:left w:w="108" w:type="dxa"/>
                    <w:bottom w:w="0" w:type="dxa"/>
                    <w:right w:w="108" w:type="dxa"/>
                  </w:tcMar>
                  <w:vAlign w:val="center"/>
                </w:tcPr>
                <w:p w14:paraId="33071B7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18.38</w:t>
                  </w:r>
                </w:p>
              </w:tc>
              <w:tc>
                <w:tcPr>
                  <w:tcW w:w="1175" w:type="dxa"/>
                  <w:noWrap w:val="0"/>
                  <w:tcMar>
                    <w:top w:w="0" w:type="dxa"/>
                    <w:left w:w="108" w:type="dxa"/>
                    <w:bottom w:w="0" w:type="dxa"/>
                    <w:right w:w="108" w:type="dxa"/>
                  </w:tcMar>
                  <w:vAlign w:val="center"/>
                </w:tcPr>
                <w:p w14:paraId="7F6D73F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6.13</w:t>
                  </w:r>
                </w:p>
              </w:tc>
              <w:tc>
                <w:tcPr>
                  <w:tcW w:w="1175" w:type="dxa"/>
                  <w:vMerge w:val="continue"/>
                  <w:noWrap w:val="0"/>
                  <w:tcMar>
                    <w:top w:w="0" w:type="dxa"/>
                    <w:left w:w="108" w:type="dxa"/>
                    <w:bottom w:w="0" w:type="dxa"/>
                    <w:right w:w="108" w:type="dxa"/>
                  </w:tcMar>
                  <w:vAlign w:val="center"/>
                </w:tcPr>
                <w:p w14:paraId="4074CF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noWrap w:val="0"/>
                  <w:tcMar>
                    <w:top w:w="0" w:type="dxa"/>
                    <w:left w:w="108" w:type="dxa"/>
                    <w:bottom w:w="0" w:type="dxa"/>
                    <w:right w:w="108" w:type="dxa"/>
                  </w:tcMar>
                  <w:vAlign w:val="center"/>
                </w:tcPr>
                <w:p w14:paraId="1FAD0A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40B56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7C974A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45BB46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922" w:type="dxa"/>
                  <w:shd w:val="clear" w:color="auto" w:fill="auto"/>
                  <w:noWrap w:val="0"/>
                  <w:tcMar>
                    <w:top w:w="0" w:type="dxa"/>
                    <w:left w:w="108" w:type="dxa"/>
                    <w:bottom w:w="0" w:type="dxa"/>
                    <w:right w:w="108" w:type="dxa"/>
                  </w:tcMar>
                  <w:vAlign w:val="center"/>
                </w:tcPr>
                <w:p w14:paraId="0A274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包装</w:t>
                  </w:r>
                </w:p>
              </w:tc>
              <w:tc>
                <w:tcPr>
                  <w:tcW w:w="1009" w:type="dxa"/>
                  <w:shd w:val="clear" w:color="auto" w:fill="auto"/>
                  <w:noWrap w:val="0"/>
                  <w:tcMar>
                    <w:top w:w="0" w:type="dxa"/>
                    <w:left w:w="108" w:type="dxa"/>
                    <w:bottom w:w="0" w:type="dxa"/>
                    <w:right w:w="108" w:type="dxa"/>
                  </w:tcMar>
                  <w:vAlign w:val="center"/>
                </w:tcPr>
                <w:p w14:paraId="60A09E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7A36A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7CCABF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0.0018</w:t>
                  </w:r>
                </w:p>
              </w:tc>
              <w:tc>
                <w:tcPr>
                  <w:tcW w:w="1233" w:type="dxa"/>
                  <w:shd w:val="clear" w:color="auto" w:fill="auto"/>
                  <w:noWrap w:val="0"/>
                  <w:tcMar>
                    <w:top w:w="0" w:type="dxa"/>
                    <w:left w:w="108" w:type="dxa"/>
                    <w:bottom w:w="0" w:type="dxa"/>
                    <w:right w:w="108" w:type="dxa"/>
                  </w:tcMar>
                  <w:vAlign w:val="center"/>
                </w:tcPr>
                <w:p w14:paraId="1A03DB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包装</w:t>
                  </w:r>
                </w:p>
              </w:tc>
              <w:tc>
                <w:tcPr>
                  <w:tcW w:w="1371" w:type="dxa"/>
                  <w:shd w:val="clear" w:color="auto" w:fill="auto"/>
                  <w:noWrap w:val="0"/>
                  <w:tcMar>
                    <w:top w:w="0" w:type="dxa"/>
                    <w:left w:w="108" w:type="dxa"/>
                    <w:bottom w:w="0" w:type="dxa"/>
                    <w:right w:w="108" w:type="dxa"/>
                  </w:tcMar>
                  <w:vAlign w:val="center"/>
                </w:tcPr>
                <w:p w14:paraId="3677C1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15429.12</w:t>
                  </w:r>
                </w:p>
              </w:tc>
              <w:tc>
                <w:tcPr>
                  <w:tcW w:w="1223" w:type="dxa"/>
                  <w:shd w:val="clear" w:color="auto" w:fill="auto"/>
                  <w:noWrap w:val="0"/>
                  <w:tcMar>
                    <w:top w:w="0" w:type="dxa"/>
                    <w:left w:w="108" w:type="dxa"/>
                    <w:bottom w:w="0" w:type="dxa"/>
                    <w:right w:w="108" w:type="dxa"/>
                  </w:tcMar>
                  <w:vAlign w:val="center"/>
                </w:tcPr>
                <w:p w14:paraId="52CAF9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w:t>
                  </w:r>
                </w:p>
              </w:tc>
              <w:tc>
                <w:tcPr>
                  <w:tcW w:w="1175" w:type="dxa"/>
                  <w:noWrap w:val="0"/>
                  <w:tcMar>
                    <w:top w:w="0" w:type="dxa"/>
                    <w:left w:w="108" w:type="dxa"/>
                    <w:bottom w:w="0" w:type="dxa"/>
                    <w:right w:w="108" w:type="dxa"/>
                  </w:tcMar>
                  <w:vAlign w:val="center"/>
                </w:tcPr>
                <w:p w14:paraId="1C366B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vMerge w:val="continue"/>
                  <w:noWrap w:val="0"/>
                  <w:tcMar>
                    <w:top w:w="0" w:type="dxa"/>
                    <w:left w:w="108" w:type="dxa"/>
                    <w:bottom w:w="0" w:type="dxa"/>
                    <w:right w:w="108" w:type="dxa"/>
                  </w:tcMar>
                  <w:vAlign w:val="center"/>
                </w:tcPr>
                <w:p w14:paraId="255EB2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noWrap w:val="0"/>
                  <w:tcMar>
                    <w:top w:w="0" w:type="dxa"/>
                    <w:left w:w="108" w:type="dxa"/>
                    <w:bottom w:w="0" w:type="dxa"/>
                    <w:right w:w="108" w:type="dxa"/>
                  </w:tcMar>
                  <w:vAlign w:val="center"/>
                </w:tcPr>
                <w:p w14:paraId="76F7FB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06CE1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restart"/>
                  <w:noWrap w:val="0"/>
                  <w:tcMar>
                    <w:top w:w="0" w:type="dxa"/>
                    <w:left w:w="108" w:type="dxa"/>
                    <w:bottom w:w="0" w:type="dxa"/>
                    <w:right w:w="108" w:type="dxa"/>
                  </w:tcMar>
                  <w:vAlign w:val="center"/>
                </w:tcPr>
                <w:p w14:paraId="4C5DAF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二期工程</w:t>
                  </w:r>
                </w:p>
              </w:tc>
              <w:tc>
                <w:tcPr>
                  <w:tcW w:w="1202" w:type="dxa"/>
                  <w:vMerge w:val="restart"/>
                  <w:noWrap w:val="0"/>
                  <w:tcMar>
                    <w:top w:w="0" w:type="dxa"/>
                    <w:left w:w="108" w:type="dxa"/>
                    <w:bottom w:w="0" w:type="dxa"/>
                    <w:right w:w="108" w:type="dxa"/>
                  </w:tcMar>
                  <w:vAlign w:val="center"/>
                </w:tcPr>
                <w:p w14:paraId="44F2AF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非金属矿物粉体深加工生产线</w:t>
                  </w:r>
                </w:p>
              </w:tc>
              <w:tc>
                <w:tcPr>
                  <w:tcW w:w="922" w:type="dxa"/>
                  <w:noWrap w:val="0"/>
                  <w:tcMar>
                    <w:top w:w="0" w:type="dxa"/>
                    <w:left w:w="108" w:type="dxa"/>
                    <w:bottom w:w="0" w:type="dxa"/>
                    <w:right w:w="108" w:type="dxa"/>
                  </w:tcMar>
                  <w:vAlign w:val="center"/>
                </w:tcPr>
                <w:p w14:paraId="3C479C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投料</w:t>
                  </w:r>
                </w:p>
              </w:tc>
              <w:tc>
                <w:tcPr>
                  <w:tcW w:w="1009" w:type="dxa"/>
                  <w:shd w:val="clear" w:color="auto" w:fill="auto"/>
                  <w:noWrap w:val="0"/>
                  <w:tcMar>
                    <w:top w:w="0" w:type="dxa"/>
                    <w:left w:w="108" w:type="dxa"/>
                    <w:bottom w:w="0" w:type="dxa"/>
                    <w:right w:w="108" w:type="dxa"/>
                  </w:tcMar>
                  <w:vAlign w:val="center"/>
                </w:tcPr>
                <w:p w14:paraId="7AB500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2BCE7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60BD3B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0.000</w:t>
                  </w:r>
                  <w:r>
                    <w:rPr>
                      <w:rFonts w:hint="eastAsia" w:ascii="Times New Roman" w:hAnsi="Times New Roman" w:eastAsia="宋体" w:cs="Times New Roman"/>
                      <w:color w:val="000000" w:themeColor="text1"/>
                      <w:lang w:val="en-US" w:eastAsia="zh-CN"/>
                      <w14:textFill>
                        <w14:solidFill>
                          <w14:schemeClr w14:val="tx1"/>
                        </w14:solidFill>
                      </w14:textFill>
                    </w:rPr>
                    <w:t>7</w:t>
                  </w:r>
                </w:p>
              </w:tc>
              <w:tc>
                <w:tcPr>
                  <w:tcW w:w="1233" w:type="dxa"/>
                  <w:shd w:val="clear" w:color="auto" w:fill="auto"/>
                  <w:noWrap w:val="0"/>
                  <w:tcMar>
                    <w:top w:w="0" w:type="dxa"/>
                    <w:left w:w="108" w:type="dxa"/>
                    <w:bottom w:w="0" w:type="dxa"/>
                    <w:right w:w="108" w:type="dxa"/>
                  </w:tcMar>
                  <w:vAlign w:val="center"/>
                </w:tcPr>
                <w:p w14:paraId="598486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投料</w:t>
                  </w:r>
                </w:p>
              </w:tc>
              <w:tc>
                <w:tcPr>
                  <w:tcW w:w="1371" w:type="dxa"/>
                  <w:shd w:val="clear" w:color="auto" w:fill="auto"/>
                  <w:noWrap w:val="0"/>
                  <w:tcMar>
                    <w:top w:w="0" w:type="dxa"/>
                    <w:left w:w="108" w:type="dxa"/>
                    <w:bottom w:w="0" w:type="dxa"/>
                    <w:right w:w="108" w:type="dxa"/>
                  </w:tcMar>
                  <w:vAlign w:val="center"/>
                </w:tcPr>
                <w:p w14:paraId="6D9AF3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15500</w:t>
                  </w:r>
                </w:p>
              </w:tc>
              <w:tc>
                <w:tcPr>
                  <w:tcW w:w="1223" w:type="dxa"/>
                  <w:shd w:val="clear" w:color="auto" w:fill="auto"/>
                  <w:noWrap w:val="0"/>
                  <w:tcMar>
                    <w:top w:w="0" w:type="dxa"/>
                    <w:left w:w="108" w:type="dxa"/>
                    <w:bottom w:w="0" w:type="dxa"/>
                    <w:right w:w="108" w:type="dxa"/>
                  </w:tcMar>
                  <w:vAlign w:val="center"/>
                </w:tcPr>
                <w:p w14:paraId="597772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shd w:val="clear" w:color="auto" w:fill="auto"/>
                  <w:noWrap w:val="0"/>
                  <w:tcMar>
                    <w:top w:w="0" w:type="dxa"/>
                    <w:left w:w="108" w:type="dxa"/>
                    <w:bottom w:w="0" w:type="dxa"/>
                    <w:right w:w="108" w:type="dxa"/>
                  </w:tcMar>
                  <w:vAlign w:val="center"/>
                </w:tcPr>
                <w:p w14:paraId="5FA95B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0.004</w:t>
                  </w:r>
                </w:p>
              </w:tc>
              <w:tc>
                <w:tcPr>
                  <w:tcW w:w="1175" w:type="dxa"/>
                  <w:vMerge w:val="restart"/>
                  <w:shd w:val="clear" w:color="auto" w:fill="auto"/>
                  <w:noWrap w:val="0"/>
                  <w:tcMar>
                    <w:top w:w="0" w:type="dxa"/>
                    <w:left w:w="108" w:type="dxa"/>
                    <w:bottom w:w="0" w:type="dxa"/>
                    <w:right w:w="108" w:type="dxa"/>
                  </w:tcMar>
                  <w:vAlign w:val="center"/>
                </w:tcPr>
                <w:p w14:paraId="25BDC0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70.91</w:t>
                  </w:r>
                </w:p>
              </w:tc>
              <w:tc>
                <w:tcPr>
                  <w:tcW w:w="1175" w:type="dxa"/>
                  <w:vMerge w:val="restart"/>
                  <w:shd w:val="clear" w:color="auto" w:fill="auto"/>
                  <w:noWrap w:val="0"/>
                  <w:tcMar>
                    <w:top w:w="0" w:type="dxa"/>
                    <w:left w:w="108" w:type="dxa"/>
                    <w:bottom w:w="0" w:type="dxa"/>
                    <w:right w:w="108" w:type="dxa"/>
                  </w:tcMar>
                  <w:vAlign w:val="center"/>
                </w:tcPr>
                <w:p w14:paraId="7C88F3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23.64</w:t>
                  </w:r>
                </w:p>
              </w:tc>
            </w:tr>
            <w:tr w14:paraId="764FF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71061F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093387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noWrap w:val="0"/>
                  <w:tcMar>
                    <w:top w:w="0" w:type="dxa"/>
                    <w:left w:w="108" w:type="dxa"/>
                    <w:bottom w:w="0" w:type="dxa"/>
                    <w:right w:w="108" w:type="dxa"/>
                  </w:tcMar>
                  <w:vAlign w:val="center"/>
                </w:tcPr>
                <w:p w14:paraId="10B505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破碎</w:t>
                  </w:r>
                </w:p>
              </w:tc>
              <w:tc>
                <w:tcPr>
                  <w:tcW w:w="1009" w:type="dxa"/>
                  <w:shd w:val="clear" w:color="auto" w:fill="auto"/>
                  <w:noWrap w:val="0"/>
                  <w:tcMar>
                    <w:top w:w="0" w:type="dxa"/>
                    <w:left w:w="108" w:type="dxa"/>
                    <w:bottom w:w="0" w:type="dxa"/>
                    <w:right w:w="108" w:type="dxa"/>
                  </w:tcMar>
                  <w:vAlign w:val="center"/>
                </w:tcPr>
                <w:p w14:paraId="4BB170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2107C7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12C8FC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1.13</w:t>
                  </w:r>
                </w:p>
              </w:tc>
              <w:tc>
                <w:tcPr>
                  <w:tcW w:w="1233" w:type="dxa"/>
                  <w:shd w:val="clear" w:color="auto" w:fill="auto"/>
                  <w:noWrap w:val="0"/>
                  <w:tcMar>
                    <w:top w:w="0" w:type="dxa"/>
                    <w:left w:w="108" w:type="dxa"/>
                    <w:bottom w:w="0" w:type="dxa"/>
                    <w:right w:w="108" w:type="dxa"/>
                  </w:tcMar>
                  <w:vAlign w:val="center"/>
                </w:tcPr>
                <w:p w14:paraId="0A1BF7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粗碎</w:t>
                  </w:r>
                </w:p>
              </w:tc>
              <w:tc>
                <w:tcPr>
                  <w:tcW w:w="1371" w:type="dxa"/>
                  <w:shd w:val="clear" w:color="auto" w:fill="auto"/>
                  <w:noWrap w:val="0"/>
                  <w:tcMar>
                    <w:top w:w="0" w:type="dxa"/>
                    <w:left w:w="108" w:type="dxa"/>
                    <w:bottom w:w="0" w:type="dxa"/>
                    <w:right w:w="108" w:type="dxa"/>
                  </w:tcMar>
                  <w:vAlign w:val="center"/>
                </w:tcPr>
                <w:p w14:paraId="70F7CA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15499.99</w:t>
                  </w:r>
                </w:p>
              </w:tc>
              <w:tc>
                <w:tcPr>
                  <w:tcW w:w="1223" w:type="dxa"/>
                  <w:shd w:val="clear" w:color="auto" w:fill="auto"/>
                  <w:noWrap w:val="0"/>
                  <w:tcMar>
                    <w:top w:w="0" w:type="dxa"/>
                    <w:left w:w="108" w:type="dxa"/>
                    <w:bottom w:w="0" w:type="dxa"/>
                    <w:right w:w="108" w:type="dxa"/>
                  </w:tcMar>
                  <w:vAlign w:val="center"/>
                </w:tcPr>
                <w:p w14:paraId="0166AC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17.51</w:t>
                  </w:r>
                </w:p>
              </w:tc>
              <w:tc>
                <w:tcPr>
                  <w:tcW w:w="1175" w:type="dxa"/>
                  <w:shd w:val="clear" w:color="auto" w:fill="auto"/>
                  <w:noWrap w:val="0"/>
                  <w:tcMar>
                    <w:top w:w="0" w:type="dxa"/>
                    <w:left w:w="108" w:type="dxa"/>
                    <w:bottom w:w="0" w:type="dxa"/>
                    <w:right w:w="108" w:type="dxa"/>
                  </w:tcMar>
                  <w:vAlign w:val="center"/>
                </w:tcPr>
                <w:p w14:paraId="04A5CD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5.84</w:t>
                  </w:r>
                </w:p>
              </w:tc>
              <w:tc>
                <w:tcPr>
                  <w:tcW w:w="1175" w:type="dxa"/>
                  <w:vMerge w:val="continue"/>
                  <w:shd w:val="clear" w:color="auto" w:fill="auto"/>
                  <w:noWrap w:val="0"/>
                  <w:tcMar>
                    <w:top w:w="0" w:type="dxa"/>
                    <w:left w:w="108" w:type="dxa"/>
                    <w:bottom w:w="0" w:type="dxa"/>
                    <w:right w:w="108" w:type="dxa"/>
                  </w:tcMar>
                  <w:vAlign w:val="center"/>
                </w:tcPr>
                <w:p w14:paraId="7FF1C6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09518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1CC0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00200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72A8A2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vMerge w:val="restart"/>
                  <w:noWrap w:val="0"/>
                  <w:tcMar>
                    <w:top w:w="0" w:type="dxa"/>
                    <w:left w:w="108" w:type="dxa"/>
                    <w:bottom w:w="0" w:type="dxa"/>
                    <w:right w:w="108" w:type="dxa"/>
                  </w:tcMar>
                  <w:vAlign w:val="center"/>
                </w:tcPr>
                <w:p w14:paraId="784624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筛分</w:t>
                  </w:r>
                </w:p>
              </w:tc>
              <w:tc>
                <w:tcPr>
                  <w:tcW w:w="1009" w:type="dxa"/>
                  <w:vMerge w:val="restart"/>
                  <w:shd w:val="clear" w:color="auto" w:fill="auto"/>
                  <w:noWrap w:val="0"/>
                  <w:tcMar>
                    <w:top w:w="0" w:type="dxa"/>
                    <w:left w:w="108" w:type="dxa"/>
                    <w:bottom w:w="0" w:type="dxa"/>
                    <w:right w:w="108" w:type="dxa"/>
                  </w:tcMar>
                  <w:vAlign w:val="center"/>
                </w:tcPr>
                <w:p w14:paraId="578C38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vMerge w:val="restart"/>
                  <w:shd w:val="clear" w:color="auto" w:fill="auto"/>
                  <w:noWrap w:val="0"/>
                  <w:tcMar>
                    <w:top w:w="0" w:type="dxa"/>
                    <w:left w:w="108" w:type="dxa"/>
                    <w:bottom w:w="0" w:type="dxa"/>
                    <w:right w:w="108" w:type="dxa"/>
                  </w:tcMar>
                  <w:vAlign w:val="center"/>
                </w:tcPr>
                <w:p w14:paraId="09F0DE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vMerge w:val="restart"/>
                  <w:shd w:val="clear" w:color="auto" w:fill="auto"/>
                  <w:noWrap w:val="0"/>
                  <w:tcMar>
                    <w:top w:w="0" w:type="dxa"/>
                    <w:left w:w="108" w:type="dxa"/>
                    <w:bottom w:w="0" w:type="dxa"/>
                    <w:right w:w="108" w:type="dxa"/>
                  </w:tcMar>
                  <w:vAlign w:val="center"/>
                </w:tcPr>
                <w:p w14:paraId="7CBE2E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1.13</w:t>
                  </w:r>
                </w:p>
              </w:tc>
              <w:tc>
                <w:tcPr>
                  <w:tcW w:w="1233" w:type="dxa"/>
                  <w:shd w:val="clear" w:color="auto" w:fill="auto"/>
                  <w:noWrap w:val="0"/>
                  <w:tcMar>
                    <w:top w:w="0" w:type="dxa"/>
                    <w:left w:w="108" w:type="dxa"/>
                    <w:bottom w:w="0" w:type="dxa"/>
                    <w:right w:w="108" w:type="dxa"/>
                  </w:tcMar>
                  <w:vAlign w:val="center"/>
                </w:tcPr>
                <w:p w14:paraId="69FCCA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筛分</w:t>
                  </w:r>
                </w:p>
              </w:tc>
              <w:tc>
                <w:tcPr>
                  <w:tcW w:w="1371" w:type="dxa"/>
                  <w:shd w:val="clear" w:color="auto" w:fill="auto"/>
                  <w:noWrap w:val="0"/>
                  <w:tcMar>
                    <w:top w:w="0" w:type="dxa"/>
                    <w:left w:w="108" w:type="dxa"/>
                    <w:bottom w:w="0" w:type="dxa"/>
                    <w:right w:w="108" w:type="dxa"/>
                  </w:tcMar>
                  <w:vAlign w:val="center"/>
                </w:tcPr>
                <w:p w14:paraId="6CD60D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15482.47</w:t>
                  </w:r>
                </w:p>
              </w:tc>
              <w:tc>
                <w:tcPr>
                  <w:tcW w:w="1223" w:type="dxa"/>
                  <w:shd w:val="clear" w:color="auto" w:fill="auto"/>
                  <w:noWrap w:val="0"/>
                  <w:tcMar>
                    <w:top w:w="0" w:type="dxa"/>
                    <w:left w:w="108" w:type="dxa"/>
                    <w:bottom w:w="0" w:type="dxa"/>
                    <w:right w:w="108" w:type="dxa"/>
                  </w:tcMar>
                  <w:vAlign w:val="center"/>
                </w:tcPr>
                <w:p w14:paraId="752FF5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17.50</w:t>
                  </w:r>
                </w:p>
              </w:tc>
              <w:tc>
                <w:tcPr>
                  <w:tcW w:w="1175" w:type="dxa"/>
                  <w:shd w:val="clear" w:color="auto" w:fill="auto"/>
                  <w:noWrap w:val="0"/>
                  <w:tcMar>
                    <w:top w:w="0" w:type="dxa"/>
                    <w:left w:w="108" w:type="dxa"/>
                    <w:bottom w:w="0" w:type="dxa"/>
                    <w:right w:w="108" w:type="dxa"/>
                  </w:tcMar>
                  <w:vAlign w:val="center"/>
                </w:tcPr>
                <w:p w14:paraId="215519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5.83</w:t>
                  </w:r>
                </w:p>
              </w:tc>
              <w:tc>
                <w:tcPr>
                  <w:tcW w:w="1175" w:type="dxa"/>
                  <w:vMerge w:val="continue"/>
                  <w:shd w:val="clear" w:color="auto" w:fill="auto"/>
                  <w:noWrap w:val="0"/>
                  <w:tcMar>
                    <w:top w:w="0" w:type="dxa"/>
                    <w:left w:w="108" w:type="dxa"/>
                    <w:bottom w:w="0" w:type="dxa"/>
                    <w:right w:w="108" w:type="dxa"/>
                  </w:tcMar>
                  <w:vAlign w:val="center"/>
                </w:tcPr>
                <w:p w14:paraId="5C61E4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553C9C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1DF6E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713968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735A7B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vMerge w:val="continue"/>
                  <w:noWrap w:val="0"/>
                  <w:tcMar>
                    <w:top w:w="0" w:type="dxa"/>
                    <w:left w:w="108" w:type="dxa"/>
                    <w:bottom w:w="0" w:type="dxa"/>
                    <w:right w:w="108" w:type="dxa"/>
                  </w:tcMar>
                  <w:vAlign w:val="center"/>
                </w:tcPr>
                <w:p w14:paraId="62D36B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lang w:val="en-US" w:eastAsia="zh-CN"/>
                      <w14:textFill>
                        <w14:solidFill>
                          <w14:schemeClr w14:val="tx1"/>
                        </w14:solidFill>
                      </w14:textFill>
                    </w:rPr>
                  </w:pPr>
                </w:p>
              </w:tc>
              <w:tc>
                <w:tcPr>
                  <w:tcW w:w="1009" w:type="dxa"/>
                  <w:vMerge w:val="continue"/>
                  <w:shd w:val="clear" w:color="auto" w:fill="auto"/>
                  <w:noWrap w:val="0"/>
                  <w:tcMar>
                    <w:top w:w="0" w:type="dxa"/>
                    <w:left w:w="108" w:type="dxa"/>
                    <w:bottom w:w="0" w:type="dxa"/>
                    <w:right w:w="108" w:type="dxa"/>
                  </w:tcMar>
                  <w:vAlign w:val="center"/>
                </w:tcPr>
                <w:p w14:paraId="531EEB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lang w:val="en-US" w:eastAsia="zh-CN"/>
                      <w14:textFill>
                        <w14:solidFill>
                          <w14:schemeClr w14:val="tx1"/>
                        </w14:solidFill>
                      </w14:textFill>
                    </w:rPr>
                  </w:pPr>
                </w:p>
              </w:tc>
              <w:tc>
                <w:tcPr>
                  <w:tcW w:w="1019" w:type="dxa"/>
                  <w:vMerge w:val="continue"/>
                  <w:shd w:val="clear" w:color="auto" w:fill="auto"/>
                  <w:noWrap w:val="0"/>
                  <w:tcMar>
                    <w:top w:w="0" w:type="dxa"/>
                    <w:left w:w="108" w:type="dxa"/>
                    <w:bottom w:w="0" w:type="dxa"/>
                    <w:right w:w="108" w:type="dxa"/>
                  </w:tcMar>
                  <w:vAlign w:val="center"/>
                </w:tcPr>
                <w:p w14:paraId="3154D7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168" w:type="dxa"/>
                  <w:vMerge w:val="continue"/>
                  <w:shd w:val="clear" w:color="auto" w:fill="auto"/>
                  <w:noWrap w:val="0"/>
                  <w:tcMar>
                    <w:top w:w="0" w:type="dxa"/>
                    <w:left w:w="108" w:type="dxa"/>
                    <w:bottom w:w="0" w:type="dxa"/>
                    <w:right w:w="108" w:type="dxa"/>
                  </w:tcMar>
                  <w:vAlign w:val="center"/>
                </w:tcPr>
                <w:p w14:paraId="57FEBB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p>
              </w:tc>
              <w:tc>
                <w:tcPr>
                  <w:tcW w:w="1233" w:type="dxa"/>
                  <w:shd w:val="clear" w:color="auto" w:fill="auto"/>
                  <w:noWrap w:val="0"/>
                  <w:tcMar>
                    <w:top w:w="0" w:type="dxa"/>
                    <w:left w:w="108" w:type="dxa"/>
                    <w:bottom w:w="0" w:type="dxa"/>
                    <w:right w:w="108" w:type="dxa"/>
                  </w:tcMar>
                  <w:vAlign w:val="center"/>
                </w:tcPr>
                <w:p w14:paraId="7DB0C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精细分级筛</w:t>
                  </w:r>
                </w:p>
              </w:tc>
              <w:tc>
                <w:tcPr>
                  <w:tcW w:w="1371" w:type="dxa"/>
                  <w:shd w:val="clear" w:color="auto" w:fill="auto"/>
                  <w:noWrap w:val="0"/>
                  <w:tcMar>
                    <w:top w:w="0" w:type="dxa"/>
                    <w:left w:w="108" w:type="dxa"/>
                    <w:bottom w:w="0" w:type="dxa"/>
                    <w:right w:w="108" w:type="dxa"/>
                  </w:tcMar>
                  <w:vAlign w:val="center"/>
                </w:tcPr>
                <w:p w14:paraId="256F8D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15464.98</w:t>
                  </w:r>
                </w:p>
              </w:tc>
              <w:tc>
                <w:tcPr>
                  <w:tcW w:w="1223" w:type="dxa"/>
                  <w:shd w:val="clear" w:color="auto" w:fill="auto"/>
                  <w:noWrap w:val="0"/>
                  <w:tcMar>
                    <w:top w:w="0" w:type="dxa"/>
                    <w:left w:w="108" w:type="dxa"/>
                    <w:bottom w:w="0" w:type="dxa"/>
                    <w:right w:w="108" w:type="dxa"/>
                  </w:tcMar>
                  <w:vAlign w:val="center"/>
                </w:tcPr>
                <w:p w14:paraId="055EAA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17.48</w:t>
                  </w:r>
                </w:p>
              </w:tc>
              <w:tc>
                <w:tcPr>
                  <w:tcW w:w="1175" w:type="dxa"/>
                  <w:shd w:val="clear" w:color="auto" w:fill="auto"/>
                  <w:noWrap w:val="0"/>
                  <w:tcMar>
                    <w:top w:w="0" w:type="dxa"/>
                    <w:left w:w="108" w:type="dxa"/>
                    <w:bottom w:w="0" w:type="dxa"/>
                    <w:right w:w="108" w:type="dxa"/>
                  </w:tcMar>
                  <w:vAlign w:val="center"/>
                </w:tcPr>
                <w:p w14:paraId="2B2F72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5.83</w:t>
                  </w:r>
                </w:p>
              </w:tc>
              <w:tc>
                <w:tcPr>
                  <w:tcW w:w="1175" w:type="dxa"/>
                  <w:vMerge w:val="continue"/>
                  <w:shd w:val="clear" w:color="auto" w:fill="auto"/>
                  <w:noWrap w:val="0"/>
                  <w:tcMar>
                    <w:top w:w="0" w:type="dxa"/>
                    <w:left w:w="108" w:type="dxa"/>
                    <w:bottom w:w="0" w:type="dxa"/>
                    <w:right w:w="108" w:type="dxa"/>
                  </w:tcMar>
                  <w:vAlign w:val="center"/>
                </w:tcPr>
                <w:p w14:paraId="516BD9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79AF6C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67DDB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696619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42EC5A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922" w:type="dxa"/>
                  <w:noWrap w:val="0"/>
                  <w:tcMar>
                    <w:top w:w="0" w:type="dxa"/>
                    <w:left w:w="108" w:type="dxa"/>
                    <w:bottom w:w="0" w:type="dxa"/>
                    <w:right w:w="108" w:type="dxa"/>
                  </w:tcMar>
                  <w:vAlign w:val="center"/>
                </w:tcPr>
                <w:p w14:paraId="686337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粉磨</w:t>
                  </w:r>
                </w:p>
              </w:tc>
              <w:tc>
                <w:tcPr>
                  <w:tcW w:w="1009" w:type="dxa"/>
                  <w:shd w:val="clear" w:color="auto" w:fill="auto"/>
                  <w:noWrap w:val="0"/>
                  <w:tcMar>
                    <w:top w:w="0" w:type="dxa"/>
                    <w:left w:w="108" w:type="dxa"/>
                    <w:bottom w:w="0" w:type="dxa"/>
                    <w:right w:w="108" w:type="dxa"/>
                  </w:tcMar>
                  <w:vAlign w:val="center"/>
                </w:tcPr>
                <w:p w14:paraId="16F9F7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178DE1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54886D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1.19</w:t>
                  </w:r>
                </w:p>
              </w:tc>
              <w:tc>
                <w:tcPr>
                  <w:tcW w:w="1233" w:type="dxa"/>
                  <w:shd w:val="clear" w:color="auto" w:fill="auto"/>
                  <w:noWrap w:val="0"/>
                  <w:tcMar>
                    <w:top w:w="0" w:type="dxa"/>
                    <w:left w:w="108" w:type="dxa"/>
                    <w:bottom w:w="0" w:type="dxa"/>
                    <w:right w:w="108" w:type="dxa"/>
                  </w:tcMar>
                  <w:vAlign w:val="center"/>
                </w:tcPr>
                <w:p w14:paraId="3478FA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超细粉碎</w:t>
                  </w:r>
                </w:p>
              </w:tc>
              <w:tc>
                <w:tcPr>
                  <w:tcW w:w="1371" w:type="dxa"/>
                  <w:shd w:val="clear" w:color="auto" w:fill="auto"/>
                  <w:noWrap w:val="0"/>
                  <w:tcMar>
                    <w:top w:w="0" w:type="dxa"/>
                    <w:left w:w="108" w:type="dxa"/>
                    <w:bottom w:w="0" w:type="dxa"/>
                    <w:right w:w="108" w:type="dxa"/>
                  </w:tcMar>
                  <w:vAlign w:val="center"/>
                </w:tcPr>
                <w:p w14:paraId="3B7EC3B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15447.50</w:t>
                  </w:r>
                </w:p>
              </w:tc>
              <w:tc>
                <w:tcPr>
                  <w:tcW w:w="1223" w:type="dxa"/>
                  <w:shd w:val="clear" w:color="auto" w:fill="auto"/>
                  <w:noWrap w:val="0"/>
                  <w:tcMar>
                    <w:top w:w="0" w:type="dxa"/>
                    <w:left w:w="108" w:type="dxa"/>
                    <w:bottom w:w="0" w:type="dxa"/>
                    <w:right w:w="108" w:type="dxa"/>
                  </w:tcMar>
                  <w:vAlign w:val="center"/>
                </w:tcPr>
                <w:p w14:paraId="7458648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18.38</w:t>
                  </w:r>
                </w:p>
              </w:tc>
              <w:tc>
                <w:tcPr>
                  <w:tcW w:w="1175" w:type="dxa"/>
                  <w:shd w:val="clear" w:color="auto" w:fill="auto"/>
                  <w:noWrap w:val="0"/>
                  <w:tcMar>
                    <w:top w:w="0" w:type="dxa"/>
                    <w:left w:w="108" w:type="dxa"/>
                    <w:bottom w:w="0" w:type="dxa"/>
                    <w:right w:w="108" w:type="dxa"/>
                  </w:tcMar>
                  <w:vAlign w:val="center"/>
                </w:tcPr>
                <w:p w14:paraId="682C492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6.13</w:t>
                  </w:r>
                </w:p>
              </w:tc>
              <w:tc>
                <w:tcPr>
                  <w:tcW w:w="1175" w:type="dxa"/>
                  <w:vMerge w:val="continue"/>
                  <w:shd w:val="clear" w:color="auto" w:fill="auto"/>
                  <w:noWrap w:val="0"/>
                  <w:tcMar>
                    <w:top w:w="0" w:type="dxa"/>
                    <w:left w:w="108" w:type="dxa"/>
                    <w:bottom w:w="0" w:type="dxa"/>
                    <w:right w:w="108" w:type="dxa"/>
                  </w:tcMar>
                  <w:vAlign w:val="center"/>
                </w:tcPr>
                <w:p w14:paraId="55DDEF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0B8A74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66A1A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7296A4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523A6B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922" w:type="dxa"/>
                  <w:shd w:val="clear" w:color="auto" w:fill="auto"/>
                  <w:noWrap w:val="0"/>
                  <w:tcMar>
                    <w:top w:w="0" w:type="dxa"/>
                    <w:left w:w="108" w:type="dxa"/>
                    <w:bottom w:w="0" w:type="dxa"/>
                    <w:right w:w="108" w:type="dxa"/>
                  </w:tcMar>
                  <w:vAlign w:val="center"/>
                </w:tcPr>
                <w:p w14:paraId="5589A4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包装</w:t>
                  </w:r>
                </w:p>
              </w:tc>
              <w:tc>
                <w:tcPr>
                  <w:tcW w:w="1009" w:type="dxa"/>
                  <w:shd w:val="clear" w:color="auto" w:fill="auto"/>
                  <w:noWrap w:val="0"/>
                  <w:tcMar>
                    <w:top w:w="0" w:type="dxa"/>
                    <w:left w:w="108" w:type="dxa"/>
                    <w:bottom w:w="0" w:type="dxa"/>
                    <w:right w:w="108" w:type="dxa"/>
                  </w:tcMar>
                  <w:vAlign w:val="center"/>
                </w:tcPr>
                <w:p w14:paraId="0951E2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57E3DC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shd w:val="clear" w:color="auto" w:fill="auto"/>
                  <w:noWrap w:val="0"/>
                  <w:tcMar>
                    <w:top w:w="0" w:type="dxa"/>
                    <w:left w:w="108" w:type="dxa"/>
                    <w:bottom w:w="0" w:type="dxa"/>
                    <w:right w:w="108" w:type="dxa"/>
                  </w:tcMar>
                  <w:vAlign w:val="center"/>
                </w:tcPr>
                <w:p w14:paraId="0ACD95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0.0018</w:t>
                  </w:r>
                </w:p>
              </w:tc>
              <w:tc>
                <w:tcPr>
                  <w:tcW w:w="1233" w:type="dxa"/>
                  <w:shd w:val="clear" w:color="auto" w:fill="auto"/>
                  <w:noWrap w:val="0"/>
                  <w:tcMar>
                    <w:top w:w="0" w:type="dxa"/>
                    <w:left w:w="108" w:type="dxa"/>
                    <w:bottom w:w="0" w:type="dxa"/>
                    <w:right w:w="108" w:type="dxa"/>
                  </w:tcMar>
                  <w:vAlign w:val="center"/>
                </w:tcPr>
                <w:p w14:paraId="028F95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包装</w:t>
                  </w:r>
                </w:p>
              </w:tc>
              <w:tc>
                <w:tcPr>
                  <w:tcW w:w="1371" w:type="dxa"/>
                  <w:shd w:val="clear" w:color="auto" w:fill="auto"/>
                  <w:noWrap w:val="0"/>
                  <w:tcMar>
                    <w:top w:w="0" w:type="dxa"/>
                    <w:left w:w="108" w:type="dxa"/>
                    <w:bottom w:w="0" w:type="dxa"/>
                    <w:right w:w="108" w:type="dxa"/>
                  </w:tcMar>
                  <w:vAlign w:val="center"/>
                </w:tcPr>
                <w:p w14:paraId="75ABC3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15429.12</w:t>
                  </w:r>
                </w:p>
              </w:tc>
              <w:tc>
                <w:tcPr>
                  <w:tcW w:w="1223" w:type="dxa"/>
                  <w:shd w:val="clear" w:color="auto" w:fill="auto"/>
                  <w:noWrap w:val="0"/>
                  <w:tcMar>
                    <w:top w:w="0" w:type="dxa"/>
                    <w:left w:w="108" w:type="dxa"/>
                    <w:bottom w:w="0" w:type="dxa"/>
                    <w:right w:w="108" w:type="dxa"/>
                  </w:tcMar>
                  <w:vAlign w:val="center"/>
                </w:tcPr>
                <w:p w14:paraId="1CA68A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w:t>
                  </w:r>
                </w:p>
              </w:tc>
              <w:tc>
                <w:tcPr>
                  <w:tcW w:w="1175" w:type="dxa"/>
                  <w:shd w:val="clear" w:color="auto" w:fill="auto"/>
                  <w:noWrap w:val="0"/>
                  <w:tcMar>
                    <w:top w:w="0" w:type="dxa"/>
                    <w:left w:w="108" w:type="dxa"/>
                    <w:bottom w:w="0" w:type="dxa"/>
                    <w:right w:w="108" w:type="dxa"/>
                  </w:tcMar>
                  <w:vAlign w:val="center"/>
                </w:tcPr>
                <w:p w14:paraId="49E13E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vMerge w:val="continue"/>
                  <w:shd w:val="clear" w:color="auto" w:fill="auto"/>
                  <w:noWrap w:val="0"/>
                  <w:tcMar>
                    <w:top w:w="0" w:type="dxa"/>
                    <w:left w:w="108" w:type="dxa"/>
                    <w:bottom w:w="0" w:type="dxa"/>
                    <w:right w:w="108" w:type="dxa"/>
                  </w:tcMar>
                  <w:vAlign w:val="center"/>
                </w:tcPr>
                <w:p w14:paraId="2D7E57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487A39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31DA6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5A2B83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both"/>
                    <w:textAlignment w:val="auto"/>
                    <w:rPr>
                      <w:rFonts w:hint="eastAsia"/>
                      <w:color w:val="000000" w:themeColor="text1"/>
                      <w14:textFill>
                        <w14:solidFill>
                          <w14:schemeClr w14:val="tx1"/>
                        </w14:solidFill>
                      </w14:textFill>
                    </w:rPr>
                  </w:pPr>
                </w:p>
              </w:tc>
              <w:tc>
                <w:tcPr>
                  <w:tcW w:w="1202" w:type="dxa"/>
                  <w:vMerge w:val="restart"/>
                  <w:noWrap w:val="0"/>
                  <w:tcMar>
                    <w:top w:w="0" w:type="dxa"/>
                    <w:left w:w="108" w:type="dxa"/>
                    <w:bottom w:w="0" w:type="dxa"/>
                    <w:right w:w="108" w:type="dxa"/>
                  </w:tcMar>
                  <w:vAlign w:val="center"/>
                </w:tcPr>
                <w:p w14:paraId="600E19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非金属矿物粉体分筛、改性粉体生产线</w:t>
                  </w:r>
                </w:p>
              </w:tc>
              <w:tc>
                <w:tcPr>
                  <w:tcW w:w="922" w:type="dxa"/>
                  <w:noWrap w:val="0"/>
                  <w:tcMar>
                    <w:top w:w="0" w:type="dxa"/>
                    <w:left w:w="108" w:type="dxa"/>
                    <w:bottom w:w="0" w:type="dxa"/>
                    <w:right w:w="108" w:type="dxa"/>
                  </w:tcMar>
                  <w:vAlign w:val="center"/>
                </w:tcPr>
                <w:p w14:paraId="266691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改性</w:t>
                  </w:r>
                </w:p>
              </w:tc>
              <w:tc>
                <w:tcPr>
                  <w:tcW w:w="1009" w:type="dxa"/>
                  <w:shd w:val="clear" w:color="auto" w:fill="auto"/>
                  <w:noWrap w:val="0"/>
                  <w:tcMar>
                    <w:top w:w="0" w:type="dxa"/>
                    <w:left w:w="108" w:type="dxa"/>
                    <w:bottom w:w="0" w:type="dxa"/>
                    <w:right w:w="108" w:type="dxa"/>
                  </w:tcMar>
                  <w:vAlign w:val="center"/>
                </w:tcPr>
                <w:p w14:paraId="6E8840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非甲烷总烃</w:t>
                  </w:r>
                </w:p>
              </w:tc>
              <w:tc>
                <w:tcPr>
                  <w:tcW w:w="1019" w:type="dxa"/>
                  <w:shd w:val="clear" w:color="auto" w:fill="auto"/>
                  <w:noWrap w:val="0"/>
                  <w:tcMar>
                    <w:top w:w="0" w:type="dxa"/>
                    <w:left w:w="108" w:type="dxa"/>
                    <w:bottom w:w="0" w:type="dxa"/>
                    <w:right w:w="108" w:type="dxa"/>
                  </w:tcMar>
                  <w:vAlign w:val="center"/>
                </w:tcPr>
                <w:p w14:paraId="6533C3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noWrap w:val="0"/>
                  <w:tcMar>
                    <w:top w:w="0" w:type="dxa"/>
                    <w:left w:w="108" w:type="dxa"/>
                    <w:bottom w:w="0" w:type="dxa"/>
                    <w:right w:w="108" w:type="dxa"/>
                  </w:tcMar>
                  <w:vAlign w:val="center"/>
                </w:tcPr>
                <w:p w14:paraId="1885CB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233" w:type="dxa"/>
                  <w:noWrap w:val="0"/>
                  <w:tcMar>
                    <w:top w:w="0" w:type="dxa"/>
                    <w:left w:w="108" w:type="dxa"/>
                    <w:bottom w:w="0" w:type="dxa"/>
                    <w:right w:w="108" w:type="dxa"/>
                  </w:tcMar>
                  <w:vAlign w:val="center"/>
                </w:tcPr>
                <w:p w14:paraId="238B5F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改性</w:t>
                  </w:r>
                </w:p>
              </w:tc>
              <w:tc>
                <w:tcPr>
                  <w:tcW w:w="1371" w:type="dxa"/>
                  <w:noWrap w:val="0"/>
                  <w:tcMar>
                    <w:top w:w="0" w:type="dxa"/>
                    <w:left w:w="108" w:type="dxa"/>
                    <w:bottom w:w="0" w:type="dxa"/>
                    <w:right w:w="108" w:type="dxa"/>
                  </w:tcMar>
                  <w:vAlign w:val="center"/>
                </w:tcPr>
                <w:p w14:paraId="2B0727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10000</w:t>
                  </w:r>
                </w:p>
              </w:tc>
              <w:tc>
                <w:tcPr>
                  <w:tcW w:w="1223" w:type="dxa"/>
                  <w:noWrap w:val="0"/>
                  <w:tcMar>
                    <w:top w:w="0" w:type="dxa"/>
                    <w:left w:w="108" w:type="dxa"/>
                    <w:bottom w:w="0" w:type="dxa"/>
                    <w:right w:w="108" w:type="dxa"/>
                  </w:tcMar>
                  <w:vAlign w:val="center"/>
                </w:tcPr>
                <w:p w14:paraId="510074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0.0002</w:t>
                  </w:r>
                </w:p>
              </w:tc>
              <w:tc>
                <w:tcPr>
                  <w:tcW w:w="1175" w:type="dxa"/>
                  <w:noWrap w:val="0"/>
                  <w:tcMar>
                    <w:top w:w="0" w:type="dxa"/>
                    <w:left w:w="108" w:type="dxa"/>
                    <w:bottom w:w="0" w:type="dxa"/>
                    <w:right w:w="108" w:type="dxa"/>
                  </w:tcMar>
                  <w:vAlign w:val="center"/>
                </w:tcPr>
                <w:p w14:paraId="344B7B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0.0001</w:t>
                  </w:r>
                </w:p>
              </w:tc>
              <w:tc>
                <w:tcPr>
                  <w:tcW w:w="1175" w:type="dxa"/>
                  <w:noWrap w:val="0"/>
                  <w:tcMar>
                    <w:top w:w="0" w:type="dxa"/>
                    <w:left w:w="108" w:type="dxa"/>
                    <w:bottom w:w="0" w:type="dxa"/>
                    <w:right w:w="108" w:type="dxa"/>
                  </w:tcMar>
                  <w:vAlign w:val="center"/>
                </w:tcPr>
                <w:p w14:paraId="038223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0.0002</w:t>
                  </w:r>
                </w:p>
              </w:tc>
              <w:tc>
                <w:tcPr>
                  <w:tcW w:w="1175" w:type="dxa"/>
                  <w:noWrap w:val="0"/>
                  <w:tcMar>
                    <w:top w:w="0" w:type="dxa"/>
                    <w:left w:w="108" w:type="dxa"/>
                    <w:bottom w:w="0" w:type="dxa"/>
                    <w:right w:w="108" w:type="dxa"/>
                  </w:tcMar>
                  <w:vAlign w:val="center"/>
                </w:tcPr>
                <w:p w14:paraId="3DF0B7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0.0001</w:t>
                  </w:r>
                </w:p>
              </w:tc>
            </w:tr>
            <w:tr w14:paraId="49D28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26B806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3AA268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noWrap w:val="0"/>
                  <w:tcMar>
                    <w:top w:w="0" w:type="dxa"/>
                    <w:left w:w="108" w:type="dxa"/>
                    <w:bottom w:w="0" w:type="dxa"/>
                    <w:right w:w="108" w:type="dxa"/>
                  </w:tcMar>
                  <w:vAlign w:val="center"/>
                </w:tcPr>
                <w:p w14:paraId="351A6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包装</w:t>
                  </w:r>
                </w:p>
              </w:tc>
              <w:tc>
                <w:tcPr>
                  <w:tcW w:w="1009" w:type="dxa"/>
                  <w:shd w:val="clear" w:color="auto" w:fill="auto"/>
                  <w:noWrap w:val="0"/>
                  <w:tcMar>
                    <w:top w:w="0" w:type="dxa"/>
                    <w:left w:w="108" w:type="dxa"/>
                    <w:bottom w:w="0" w:type="dxa"/>
                    <w:right w:w="108" w:type="dxa"/>
                  </w:tcMar>
                  <w:vAlign w:val="center"/>
                </w:tcPr>
                <w:p w14:paraId="5372D0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6F9AFE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noWrap w:val="0"/>
                  <w:tcMar>
                    <w:top w:w="0" w:type="dxa"/>
                    <w:left w:w="108" w:type="dxa"/>
                    <w:bottom w:w="0" w:type="dxa"/>
                    <w:right w:w="108" w:type="dxa"/>
                  </w:tcMar>
                  <w:vAlign w:val="center"/>
                </w:tcPr>
                <w:p w14:paraId="065E0F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0.0018</w:t>
                  </w:r>
                </w:p>
              </w:tc>
              <w:tc>
                <w:tcPr>
                  <w:tcW w:w="1233" w:type="dxa"/>
                  <w:noWrap w:val="0"/>
                  <w:tcMar>
                    <w:top w:w="0" w:type="dxa"/>
                    <w:left w:w="108" w:type="dxa"/>
                    <w:bottom w:w="0" w:type="dxa"/>
                    <w:right w:w="108" w:type="dxa"/>
                  </w:tcMar>
                  <w:vAlign w:val="center"/>
                </w:tcPr>
                <w:p w14:paraId="39EDE2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包装</w:t>
                  </w:r>
                </w:p>
              </w:tc>
              <w:tc>
                <w:tcPr>
                  <w:tcW w:w="1371" w:type="dxa"/>
                  <w:noWrap w:val="0"/>
                  <w:tcMar>
                    <w:top w:w="0" w:type="dxa"/>
                    <w:left w:w="108" w:type="dxa"/>
                    <w:bottom w:w="0" w:type="dxa"/>
                    <w:right w:w="108" w:type="dxa"/>
                  </w:tcMar>
                  <w:vAlign w:val="center"/>
                </w:tcPr>
                <w:p w14:paraId="0CA87F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10000</w:t>
                  </w:r>
                </w:p>
              </w:tc>
              <w:tc>
                <w:tcPr>
                  <w:tcW w:w="1223" w:type="dxa"/>
                  <w:noWrap w:val="0"/>
                  <w:tcMar>
                    <w:top w:w="0" w:type="dxa"/>
                    <w:left w:w="108" w:type="dxa"/>
                    <w:bottom w:w="0" w:type="dxa"/>
                    <w:right w:w="108" w:type="dxa"/>
                  </w:tcMar>
                  <w:vAlign w:val="center"/>
                </w:tcPr>
                <w:p w14:paraId="74B370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w:t>
                  </w:r>
                </w:p>
              </w:tc>
              <w:tc>
                <w:tcPr>
                  <w:tcW w:w="1175" w:type="dxa"/>
                  <w:noWrap w:val="0"/>
                  <w:tcMar>
                    <w:top w:w="0" w:type="dxa"/>
                    <w:left w:w="108" w:type="dxa"/>
                    <w:bottom w:w="0" w:type="dxa"/>
                    <w:right w:w="108" w:type="dxa"/>
                  </w:tcMar>
                  <w:vAlign w:val="center"/>
                </w:tcPr>
                <w:p w14:paraId="4F8E3A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noWrap w:val="0"/>
                  <w:tcMar>
                    <w:top w:w="0" w:type="dxa"/>
                    <w:left w:w="108" w:type="dxa"/>
                    <w:bottom w:w="0" w:type="dxa"/>
                    <w:right w:w="108" w:type="dxa"/>
                  </w:tcMar>
                  <w:vAlign w:val="center"/>
                </w:tcPr>
                <w:p w14:paraId="7FE9EC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w:t>
                  </w:r>
                </w:p>
              </w:tc>
              <w:tc>
                <w:tcPr>
                  <w:tcW w:w="1175" w:type="dxa"/>
                  <w:noWrap w:val="0"/>
                  <w:tcMar>
                    <w:top w:w="0" w:type="dxa"/>
                    <w:left w:w="108" w:type="dxa"/>
                    <w:bottom w:w="0" w:type="dxa"/>
                    <w:right w:w="108" w:type="dxa"/>
                  </w:tcMar>
                  <w:vAlign w:val="center"/>
                </w:tcPr>
                <w:p w14:paraId="1E6516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r>
            <w:tr w14:paraId="5D69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5DB8B5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restart"/>
                  <w:noWrap w:val="0"/>
                  <w:tcMar>
                    <w:top w:w="0" w:type="dxa"/>
                    <w:left w:w="108" w:type="dxa"/>
                    <w:bottom w:w="0" w:type="dxa"/>
                    <w:right w:w="108" w:type="dxa"/>
                  </w:tcMar>
                  <w:vAlign w:val="center"/>
                </w:tcPr>
                <w:p w14:paraId="00544F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非金属矿物制精砂生产线、烘干色选加工提纯生产线</w:t>
                  </w:r>
                </w:p>
              </w:tc>
              <w:tc>
                <w:tcPr>
                  <w:tcW w:w="922" w:type="dxa"/>
                  <w:noWrap w:val="0"/>
                  <w:tcMar>
                    <w:top w:w="0" w:type="dxa"/>
                    <w:left w:w="108" w:type="dxa"/>
                    <w:bottom w:w="0" w:type="dxa"/>
                    <w:right w:w="108" w:type="dxa"/>
                  </w:tcMar>
                  <w:vAlign w:val="center"/>
                </w:tcPr>
                <w:p w14:paraId="7FFD8E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投料</w:t>
                  </w:r>
                </w:p>
              </w:tc>
              <w:tc>
                <w:tcPr>
                  <w:tcW w:w="1009" w:type="dxa"/>
                  <w:shd w:val="clear" w:color="auto" w:fill="auto"/>
                  <w:noWrap w:val="0"/>
                  <w:tcMar>
                    <w:top w:w="0" w:type="dxa"/>
                    <w:left w:w="108" w:type="dxa"/>
                    <w:bottom w:w="0" w:type="dxa"/>
                    <w:right w:w="108" w:type="dxa"/>
                  </w:tcMar>
                  <w:vAlign w:val="center"/>
                </w:tcPr>
                <w:p w14:paraId="11AE46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044FBA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noWrap w:val="0"/>
                  <w:tcMar>
                    <w:top w:w="0" w:type="dxa"/>
                    <w:left w:w="108" w:type="dxa"/>
                    <w:bottom w:w="0" w:type="dxa"/>
                    <w:right w:w="108" w:type="dxa"/>
                  </w:tcMar>
                  <w:vAlign w:val="center"/>
                </w:tcPr>
                <w:p w14:paraId="431922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0.000</w:t>
                  </w:r>
                  <w:r>
                    <w:rPr>
                      <w:rFonts w:hint="eastAsia" w:ascii="Times New Roman" w:hAnsi="Times New Roman" w:eastAsia="宋体" w:cs="Times New Roman"/>
                      <w:color w:val="000000" w:themeColor="text1"/>
                      <w:lang w:val="en-US" w:eastAsia="zh-CN"/>
                      <w14:textFill>
                        <w14:solidFill>
                          <w14:schemeClr w14:val="tx1"/>
                        </w14:solidFill>
                      </w14:textFill>
                    </w:rPr>
                    <w:t>7</w:t>
                  </w:r>
                </w:p>
              </w:tc>
              <w:tc>
                <w:tcPr>
                  <w:tcW w:w="1233" w:type="dxa"/>
                  <w:noWrap w:val="0"/>
                  <w:tcMar>
                    <w:top w:w="0" w:type="dxa"/>
                    <w:left w:w="108" w:type="dxa"/>
                    <w:bottom w:w="0" w:type="dxa"/>
                    <w:right w:w="108" w:type="dxa"/>
                  </w:tcMar>
                  <w:vAlign w:val="center"/>
                </w:tcPr>
                <w:p w14:paraId="39ECCA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投料</w:t>
                  </w:r>
                </w:p>
              </w:tc>
              <w:tc>
                <w:tcPr>
                  <w:tcW w:w="1371" w:type="dxa"/>
                  <w:noWrap w:val="0"/>
                  <w:tcMar>
                    <w:top w:w="0" w:type="dxa"/>
                    <w:left w:w="108" w:type="dxa"/>
                    <w:bottom w:w="0" w:type="dxa"/>
                    <w:right w:w="108" w:type="dxa"/>
                  </w:tcMar>
                  <w:vAlign w:val="center"/>
                </w:tcPr>
                <w:p w14:paraId="66A436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20500</w:t>
                  </w:r>
                </w:p>
              </w:tc>
              <w:tc>
                <w:tcPr>
                  <w:tcW w:w="1223" w:type="dxa"/>
                  <w:noWrap w:val="0"/>
                  <w:tcMar>
                    <w:top w:w="0" w:type="dxa"/>
                    <w:left w:w="108" w:type="dxa"/>
                    <w:bottom w:w="0" w:type="dxa"/>
                    <w:right w:w="108" w:type="dxa"/>
                  </w:tcMar>
                  <w:vAlign w:val="center"/>
                </w:tcPr>
                <w:p w14:paraId="4FC3B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noWrap w:val="0"/>
                  <w:tcMar>
                    <w:top w:w="0" w:type="dxa"/>
                    <w:left w:w="108" w:type="dxa"/>
                    <w:bottom w:w="0" w:type="dxa"/>
                    <w:right w:w="108" w:type="dxa"/>
                  </w:tcMar>
                  <w:vAlign w:val="center"/>
                </w:tcPr>
                <w:p w14:paraId="165CE9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w:t>
                  </w:r>
                </w:p>
              </w:tc>
              <w:tc>
                <w:tcPr>
                  <w:tcW w:w="1175" w:type="dxa"/>
                  <w:vMerge w:val="restart"/>
                  <w:noWrap w:val="0"/>
                  <w:tcMar>
                    <w:top w:w="0" w:type="dxa"/>
                    <w:left w:w="108" w:type="dxa"/>
                    <w:bottom w:w="0" w:type="dxa"/>
                    <w:right w:w="108" w:type="dxa"/>
                  </w:tcMar>
                  <w:vAlign w:val="center"/>
                </w:tcPr>
                <w:p w14:paraId="3EA40D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92.55</w:t>
                  </w:r>
                </w:p>
              </w:tc>
              <w:tc>
                <w:tcPr>
                  <w:tcW w:w="1175" w:type="dxa"/>
                  <w:vMerge w:val="restart"/>
                  <w:noWrap w:val="0"/>
                  <w:tcMar>
                    <w:top w:w="0" w:type="dxa"/>
                    <w:left w:w="108" w:type="dxa"/>
                    <w:bottom w:w="0" w:type="dxa"/>
                    <w:right w:w="108" w:type="dxa"/>
                  </w:tcMar>
                  <w:vAlign w:val="center"/>
                </w:tcPr>
                <w:p w14:paraId="29CC5A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30.85</w:t>
                  </w:r>
                </w:p>
              </w:tc>
            </w:tr>
            <w:tr w14:paraId="4284C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019B0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49257F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vMerge w:val="restart"/>
                  <w:noWrap w:val="0"/>
                  <w:tcMar>
                    <w:top w:w="0" w:type="dxa"/>
                    <w:left w:w="108" w:type="dxa"/>
                    <w:bottom w:w="0" w:type="dxa"/>
                    <w:right w:w="108" w:type="dxa"/>
                  </w:tcMar>
                  <w:vAlign w:val="center"/>
                </w:tcPr>
                <w:p w14:paraId="3270A7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破碎</w:t>
                  </w:r>
                </w:p>
              </w:tc>
              <w:tc>
                <w:tcPr>
                  <w:tcW w:w="1009" w:type="dxa"/>
                  <w:vMerge w:val="restart"/>
                  <w:shd w:val="clear" w:color="auto" w:fill="auto"/>
                  <w:noWrap w:val="0"/>
                  <w:tcMar>
                    <w:top w:w="0" w:type="dxa"/>
                    <w:left w:w="108" w:type="dxa"/>
                    <w:bottom w:w="0" w:type="dxa"/>
                    <w:right w:w="108" w:type="dxa"/>
                  </w:tcMar>
                  <w:vAlign w:val="center"/>
                </w:tcPr>
                <w:p w14:paraId="727863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颗粒物</w:t>
                  </w:r>
                </w:p>
              </w:tc>
              <w:tc>
                <w:tcPr>
                  <w:tcW w:w="1019" w:type="dxa"/>
                  <w:vMerge w:val="restart"/>
                  <w:shd w:val="clear" w:color="auto" w:fill="auto"/>
                  <w:noWrap w:val="0"/>
                  <w:tcMar>
                    <w:top w:w="0" w:type="dxa"/>
                    <w:left w:w="108" w:type="dxa"/>
                    <w:bottom w:w="0" w:type="dxa"/>
                    <w:right w:w="108" w:type="dxa"/>
                  </w:tcMar>
                  <w:vAlign w:val="center"/>
                </w:tcPr>
                <w:p w14:paraId="2080E2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p w14:paraId="61C9FC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168" w:type="dxa"/>
                  <w:vMerge w:val="restart"/>
                  <w:shd w:val="clear" w:color="auto" w:fill="auto"/>
                  <w:noWrap w:val="0"/>
                  <w:tcMar>
                    <w:top w:w="0" w:type="dxa"/>
                    <w:left w:w="108" w:type="dxa"/>
                    <w:bottom w:w="0" w:type="dxa"/>
                    <w:right w:w="108" w:type="dxa"/>
                  </w:tcMar>
                  <w:vAlign w:val="center"/>
                </w:tcPr>
                <w:p w14:paraId="2833EC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1.13</w:t>
                  </w:r>
                </w:p>
              </w:tc>
              <w:tc>
                <w:tcPr>
                  <w:tcW w:w="1233" w:type="dxa"/>
                  <w:shd w:val="clear" w:color="auto" w:fill="auto"/>
                  <w:noWrap w:val="0"/>
                  <w:tcMar>
                    <w:top w:w="0" w:type="dxa"/>
                    <w:left w:w="108" w:type="dxa"/>
                    <w:bottom w:w="0" w:type="dxa"/>
                    <w:right w:w="108" w:type="dxa"/>
                  </w:tcMar>
                  <w:vAlign w:val="center"/>
                </w:tcPr>
                <w:p w14:paraId="71A971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一次破碎</w:t>
                  </w:r>
                </w:p>
              </w:tc>
              <w:tc>
                <w:tcPr>
                  <w:tcW w:w="1371" w:type="dxa"/>
                  <w:shd w:val="clear" w:color="auto" w:fill="auto"/>
                  <w:noWrap w:val="0"/>
                  <w:tcMar>
                    <w:top w:w="0" w:type="dxa"/>
                    <w:left w:w="108" w:type="dxa"/>
                    <w:bottom w:w="0" w:type="dxa"/>
                    <w:right w:w="108" w:type="dxa"/>
                  </w:tcMar>
                  <w:vAlign w:val="center"/>
                </w:tcPr>
                <w:p w14:paraId="0B7F6B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20499.99</w:t>
                  </w:r>
                </w:p>
              </w:tc>
              <w:tc>
                <w:tcPr>
                  <w:tcW w:w="1223" w:type="dxa"/>
                  <w:shd w:val="clear" w:color="auto" w:fill="auto"/>
                  <w:noWrap w:val="0"/>
                  <w:tcMar>
                    <w:top w:w="0" w:type="dxa"/>
                    <w:left w:w="108" w:type="dxa"/>
                    <w:bottom w:w="0" w:type="dxa"/>
                    <w:right w:w="108" w:type="dxa"/>
                  </w:tcMar>
                  <w:vAlign w:val="center"/>
                </w:tcPr>
                <w:p w14:paraId="19A9DB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23.16</w:t>
                  </w:r>
                </w:p>
              </w:tc>
              <w:tc>
                <w:tcPr>
                  <w:tcW w:w="1175" w:type="dxa"/>
                  <w:shd w:val="clear" w:color="auto" w:fill="auto"/>
                  <w:noWrap w:val="0"/>
                  <w:tcMar>
                    <w:top w:w="0" w:type="dxa"/>
                    <w:left w:w="108" w:type="dxa"/>
                    <w:bottom w:w="0" w:type="dxa"/>
                    <w:right w:w="108" w:type="dxa"/>
                  </w:tcMar>
                  <w:vAlign w:val="center"/>
                </w:tcPr>
                <w:p w14:paraId="732BED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7.72</w:t>
                  </w:r>
                </w:p>
              </w:tc>
              <w:tc>
                <w:tcPr>
                  <w:tcW w:w="1175" w:type="dxa"/>
                  <w:vMerge w:val="continue"/>
                  <w:shd w:val="clear" w:color="auto" w:fill="auto"/>
                  <w:noWrap w:val="0"/>
                  <w:tcMar>
                    <w:top w:w="0" w:type="dxa"/>
                    <w:left w:w="108" w:type="dxa"/>
                    <w:bottom w:w="0" w:type="dxa"/>
                    <w:right w:w="108" w:type="dxa"/>
                  </w:tcMar>
                  <w:vAlign w:val="center"/>
                </w:tcPr>
                <w:p w14:paraId="6BE440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5A6794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1B760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4387D6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45D994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vMerge w:val="continue"/>
                  <w:noWrap w:val="0"/>
                  <w:tcMar>
                    <w:top w:w="0" w:type="dxa"/>
                    <w:left w:w="108" w:type="dxa"/>
                    <w:bottom w:w="0" w:type="dxa"/>
                    <w:right w:w="108" w:type="dxa"/>
                  </w:tcMar>
                  <w:vAlign w:val="center"/>
                </w:tcPr>
                <w:p w14:paraId="11C963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1009" w:type="dxa"/>
                  <w:vMerge w:val="continue"/>
                  <w:shd w:val="clear" w:color="auto" w:fill="auto"/>
                  <w:noWrap w:val="0"/>
                  <w:tcMar>
                    <w:top w:w="0" w:type="dxa"/>
                    <w:left w:w="108" w:type="dxa"/>
                    <w:bottom w:w="0" w:type="dxa"/>
                    <w:right w:w="108" w:type="dxa"/>
                  </w:tcMar>
                  <w:vAlign w:val="center"/>
                </w:tcPr>
                <w:p w14:paraId="3E7E5C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019" w:type="dxa"/>
                  <w:vMerge w:val="continue"/>
                  <w:shd w:val="clear" w:color="auto" w:fill="auto"/>
                  <w:noWrap w:val="0"/>
                  <w:tcMar>
                    <w:top w:w="0" w:type="dxa"/>
                    <w:left w:w="108" w:type="dxa"/>
                    <w:bottom w:w="0" w:type="dxa"/>
                    <w:right w:w="108" w:type="dxa"/>
                  </w:tcMar>
                  <w:vAlign w:val="center"/>
                </w:tcPr>
                <w:p w14:paraId="436347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168" w:type="dxa"/>
                  <w:vMerge w:val="continue"/>
                  <w:noWrap w:val="0"/>
                  <w:tcMar>
                    <w:top w:w="0" w:type="dxa"/>
                    <w:left w:w="108" w:type="dxa"/>
                    <w:bottom w:w="0" w:type="dxa"/>
                    <w:right w:w="108" w:type="dxa"/>
                  </w:tcMar>
                  <w:vAlign w:val="center"/>
                </w:tcPr>
                <w:p w14:paraId="199ECE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233" w:type="dxa"/>
                  <w:shd w:val="clear" w:color="auto" w:fill="auto"/>
                  <w:noWrap w:val="0"/>
                  <w:tcMar>
                    <w:top w:w="0" w:type="dxa"/>
                    <w:left w:w="108" w:type="dxa"/>
                    <w:bottom w:w="0" w:type="dxa"/>
                    <w:right w:w="108" w:type="dxa"/>
                  </w:tcMar>
                  <w:vAlign w:val="center"/>
                </w:tcPr>
                <w:p w14:paraId="05CDF4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二次破碎</w:t>
                  </w:r>
                </w:p>
              </w:tc>
              <w:tc>
                <w:tcPr>
                  <w:tcW w:w="1371" w:type="dxa"/>
                  <w:shd w:val="clear" w:color="auto" w:fill="auto"/>
                  <w:noWrap w:val="0"/>
                  <w:tcMar>
                    <w:top w:w="0" w:type="dxa"/>
                    <w:left w:w="108" w:type="dxa"/>
                    <w:bottom w:w="0" w:type="dxa"/>
                    <w:right w:w="108" w:type="dxa"/>
                  </w:tcMar>
                  <w:vAlign w:val="center"/>
                </w:tcPr>
                <w:p w14:paraId="769D00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20476.82</w:t>
                  </w:r>
                </w:p>
              </w:tc>
              <w:tc>
                <w:tcPr>
                  <w:tcW w:w="1223" w:type="dxa"/>
                  <w:shd w:val="clear" w:color="auto" w:fill="auto"/>
                  <w:noWrap w:val="0"/>
                  <w:tcMar>
                    <w:top w:w="0" w:type="dxa"/>
                    <w:left w:w="108" w:type="dxa"/>
                    <w:bottom w:w="0" w:type="dxa"/>
                    <w:right w:w="108" w:type="dxa"/>
                  </w:tcMar>
                  <w:vAlign w:val="center"/>
                </w:tcPr>
                <w:p w14:paraId="46513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23.14</w:t>
                  </w:r>
                </w:p>
              </w:tc>
              <w:tc>
                <w:tcPr>
                  <w:tcW w:w="1175" w:type="dxa"/>
                  <w:shd w:val="clear" w:color="auto" w:fill="auto"/>
                  <w:noWrap w:val="0"/>
                  <w:tcMar>
                    <w:top w:w="0" w:type="dxa"/>
                    <w:left w:w="108" w:type="dxa"/>
                    <w:bottom w:w="0" w:type="dxa"/>
                    <w:right w:w="108" w:type="dxa"/>
                  </w:tcMar>
                  <w:vAlign w:val="center"/>
                </w:tcPr>
                <w:p w14:paraId="783C20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7.71</w:t>
                  </w:r>
                </w:p>
              </w:tc>
              <w:tc>
                <w:tcPr>
                  <w:tcW w:w="1175" w:type="dxa"/>
                  <w:vMerge w:val="continue"/>
                  <w:shd w:val="clear" w:color="auto" w:fill="auto"/>
                  <w:noWrap w:val="0"/>
                  <w:tcMar>
                    <w:top w:w="0" w:type="dxa"/>
                    <w:left w:w="108" w:type="dxa"/>
                    <w:bottom w:w="0" w:type="dxa"/>
                    <w:right w:w="108" w:type="dxa"/>
                  </w:tcMar>
                  <w:vAlign w:val="center"/>
                </w:tcPr>
                <w:p w14:paraId="063DEF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4A9C16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07962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0CD8C5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4FD5EE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vMerge w:val="restart"/>
                  <w:noWrap w:val="0"/>
                  <w:tcMar>
                    <w:top w:w="0" w:type="dxa"/>
                    <w:left w:w="108" w:type="dxa"/>
                    <w:bottom w:w="0" w:type="dxa"/>
                    <w:right w:w="108" w:type="dxa"/>
                  </w:tcMar>
                  <w:vAlign w:val="center"/>
                </w:tcPr>
                <w:p w14:paraId="6F96D6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筛分</w:t>
                  </w:r>
                </w:p>
              </w:tc>
              <w:tc>
                <w:tcPr>
                  <w:tcW w:w="1009" w:type="dxa"/>
                  <w:vMerge w:val="restart"/>
                  <w:shd w:val="clear" w:color="auto" w:fill="auto"/>
                  <w:noWrap w:val="0"/>
                  <w:tcMar>
                    <w:top w:w="0" w:type="dxa"/>
                    <w:left w:w="108" w:type="dxa"/>
                    <w:bottom w:w="0" w:type="dxa"/>
                    <w:right w:w="108" w:type="dxa"/>
                  </w:tcMar>
                  <w:vAlign w:val="center"/>
                </w:tcPr>
                <w:p w14:paraId="0479BC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颗粒物</w:t>
                  </w:r>
                </w:p>
              </w:tc>
              <w:tc>
                <w:tcPr>
                  <w:tcW w:w="1019" w:type="dxa"/>
                  <w:vMerge w:val="restart"/>
                  <w:shd w:val="clear" w:color="auto" w:fill="auto"/>
                  <w:noWrap w:val="0"/>
                  <w:tcMar>
                    <w:top w:w="0" w:type="dxa"/>
                    <w:left w:w="108" w:type="dxa"/>
                    <w:bottom w:w="0" w:type="dxa"/>
                    <w:right w:w="108" w:type="dxa"/>
                  </w:tcMar>
                  <w:vAlign w:val="center"/>
                </w:tcPr>
                <w:p w14:paraId="5A0E3F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p w14:paraId="01DA5D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168" w:type="dxa"/>
                  <w:vMerge w:val="restart"/>
                  <w:shd w:val="clear" w:color="auto" w:fill="auto"/>
                  <w:noWrap w:val="0"/>
                  <w:tcMar>
                    <w:top w:w="0" w:type="dxa"/>
                    <w:left w:w="108" w:type="dxa"/>
                    <w:bottom w:w="0" w:type="dxa"/>
                    <w:right w:w="108" w:type="dxa"/>
                  </w:tcMar>
                  <w:vAlign w:val="center"/>
                </w:tcPr>
                <w:p w14:paraId="382C44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1.13</w:t>
                  </w:r>
                </w:p>
              </w:tc>
              <w:tc>
                <w:tcPr>
                  <w:tcW w:w="1233" w:type="dxa"/>
                  <w:shd w:val="clear" w:color="auto" w:fill="auto"/>
                  <w:noWrap w:val="0"/>
                  <w:tcMar>
                    <w:top w:w="0" w:type="dxa"/>
                    <w:left w:w="108" w:type="dxa"/>
                    <w:bottom w:w="0" w:type="dxa"/>
                    <w:right w:w="108" w:type="dxa"/>
                  </w:tcMar>
                  <w:vAlign w:val="center"/>
                </w:tcPr>
                <w:p w14:paraId="51E989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一次筛分</w:t>
                  </w:r>
                </w:p>
              </w:tc>
              <w:tc>
                <w:tcPr>
                  <w:tcW w:w="1371" w:type="dxa"/>
                  <w:shd w:val="clear" w:color="auto" w:fill="auto"/>
                  <w:noWrap w:val="0"/>
                  <w:tcMar>
                    <w:top w:w="0" w:type="dxa"/>
                    <w:left w:w="108" w:type="dxa"/>
                    <w:bottom w:w="0" w:type="dxa"/>
                    <w:right w:w="108" w:type="dxa"/>
                  </w:tcMar>
                  <w:vAlign w:val="center"/>
                </w:tcPr>
                <w:p w14:paraId="610880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20453.68</w:t>
                  </w:r>
                </w:p>
              </w:tc>
              <w:tc>
                <w:tcPr>
                  <w:tcW w:w="1223" w:type="dxa"/>
                  <w:shd w:val="clear" w:color="auto" w:fill="auto"/>
                  <w:noWrap w:val="0"/>
                  <w:tcMar>
                    <w:top w:w="0" w:type="dxa"/>
                    <w:left w:w="108" w:type="dxa"/>
                    <w:bottom w:w="0" w:type="dxa"/>
                    <w:right w:w="108" w:type="dxa"/>
                  </w:tcMar>
                  <w:vAlign w:val="center"/>
                </w:tcPr>
                <w:p w14:paraId="334EE6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23.11</w:t>
                  </w:r>
                </w:p>
              </w:tc>
              <w:tc>
                <w:tcPr>
                  <w:tcW w:w="1175" w:type="dxa"/>
                  <w:shd w:val="clear" w:color="auto" w:fill="auto"/>
                  <w:noWrap w:val="0"/>
                  <w:tcMar>
                    <w:top w:w="0" w:type="dxa"/>
                    <w:left w:w="108" w:type="dxa"/>
                    <w:bottom w:w="0" w:type="dxa"/>
                    <w:right w:w="108" w:type="dxa"/>
                  </w:tcMar>
                  <w:vAlign w:val="center"/>
                </w:tcPr>
                <w:p w14:paraId="1B4B31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7.70</w:t>
                  </w:r>
                </w:p>
              </w:tc>
              <w:tc>
                <w:tcPr>
                  <w:tcW w:w="1175" w:type="dxa"/>
                  <w:vMerge w:val="continue"/>
                  <w:shd w:val="clear" w:color="auto" w:fill="auto"/>
                  <w:noWrap w:val="0"/>
                  <w:tcMar>
                    <w:top w:w="0" w:type="dxa"/>
                    <w:left w:w="108" w:type="dxa"/>
                    <w:bottom w:w="0" w:type="dxa"/>
                    <w:right w:w="108" w:type="dxa"/>
                  </w:tcMar>
                  <w:vAlign w:val="center"/>
                </w:tcPr>
                <w:p w14:paraId="22D079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4C09C2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40597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48755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1254FD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vMerge w:val="continue"/>
                  <w:noWrap w:val="0"/>
                  <w:tcMar>
                    <w:top w:w="0" w:type="dxa"/>
                    <w:left w:w="108" w:type="dxa"/>
                    <w:bottom w:w="0" w:type="dxa"/>
                    <w:right w:w="108" w:type="dxa"/>
                  </w:tcMar>
                  <w:vAlign w:val="center"/>
                </w:tcPr>
                <w:p w14:paraId="3A12B2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14:textFill>
                        <w14:solidFill>
                          <w14:schemeClr w14:val="tx1"/>
                        </w14:solidFill>
                      </w14:textFill>
                    </w:rPr>
                  </w:pPr>
                </w:p>
              </w:tc>
              <w:tc>
                <w:tcPr>
                  <w:tcW w:w="1009" w:type="dxa"/>
                  <w:vMerge w:val="continue"/>
                  <w:shd w:val="clear" w:color="auto" w:fill="auto"/>
                  <w:noWrap w:val="0"/>
                  <w:tcMar>
                    <w:top w:w="0" w:type="dxa"/>
                    <w:left w:w="108" w:type="dxa"/>
                    <w:bottom w:w="0" w:type="dxa"/>
                    <w:right w:w="108" w:type="dxa"/>
                  </w:tcMar>
                  <w:vAlign w:val="center"/>
                </w:tcPr>
                <w:p w14:paraId="71B31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019" w:type="dxa"/>
                  <w:vMerge w:val="continue"/>
                  <w:shd w:val="clear" w:color="auto" w:fill="auto"/>
                  <w:noWrap w:val="0"/>
                  <w:tcMar>
                    <w:top w:w="0" w:type="dxa"/>
                    <w:left w:w="108" w:type="dxa"/>
                    <w:bottom w:w="0" w:type="dxa"/>
                    <w:right w:w="108" w:type="dxa"/>
                  </w:tcMar>
                  <w:vAlign w:val="center"/>
                </w:tcPr>
                <w:p w14:paraId="20A363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168" w:type="dxa"/>
                  <w:vMerge w:val="continue"/>
                  <w:noWrap w:val="0"/>
                  <w:tcMar>
                    <w:top w:w="0" w:type="dxa"/>
                    <w:left w:w="108" w:type="dxa"/>
                    <w:bottom w:w="0" w:type="dxa"/>
                    <w:right w:w="108" w:type="dxa"/>
                  </w:tcMar>
                  <w:vAlign w:val="center"/>
                </w:tcPr>
                <w:p w14:paraId="0C103B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233" w:type="dxa"/>
                  <w:shd w:val="clear" w:color="auto" w:fill="auto"/>
                  <w:noWrap w:val="0"/>
                  <w:tcMar>
                    <w:top w:w="0" w:type="dxa"/>
                    <w:left w:w="108" w:type="dxa"/>
                    <w:bottom w:w="0" w:type="dxa"/>
                    <w:right w:w="108" w:type="dxa"/>
                  </w:tcMar>
                  <w:vAlign w:val="center"/>
                </w:tcPr>
                <w:p w14:paraId="49C306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二次筛分</w:t>
                  </w:r>
                </w:p>
              </w:tc>
              <w:tc>
                <w:tcPr>
                  <w:tcW w:w="1371" w:type="dxa"/>
                  <w:shd w:val="clear" w:color="auto" w:fill="auto"/>
                  <w:noWrap w:val="0"/>
                  <w:tcMar>
                    <w:top w:w="0" w:type="dxa"/>
                    <w:left w:w="108" w:type="dxa"/>
                    <w:bottom w:w="0" w:type="dxa"/>
                    <w:right w:w="108" w:type="dxa"/>
                  </w:tcMar>
                  <w:vAlign w:val="center"/>
                </w:tcPr>
                <w:p w14:paraId="2216E3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20430.57</w:t>
                  </w:r>
                </w:p>
              </w:tc>
              <w:tc>
                <w:tcPr>
                  <w:tcW w:w="1223" w:type="dxa"/>
                  <w:shd w:val="clear" w:color="auto" w:fill="auto"/>
                  <w:noWrap w:val="0"/>
                  <w:tcMar>
                    <w:top w:w="0" w:type="dxa"/>
                    <w:left w:w="108" w:type="dxa"/>
                    <w:bottom w:w="0" w:type="dxa"/>
                    <w:right w:w="108" w:type="dxa"/>
                  </w:tcMar>
                  <w:vAlign w:val="center"/>
                </w:tcPr>
                <w:p w14:paraId="593655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23.09</w:t>
                  </w:r>
                </w:p>
              </w:tc>
              <w:tc>
                <w:tcPr>
                  <w:tcW w:w="1175" w:type="dxa"/>
                  <w:shd w:val="clear" w:color="auto" w:fill="auto"/>
                  <w:noWrap w:val="0"/>
                  <w:tcMar>
                    <w:top w:w="0" w:type="dxa"/>
                    <w:left w:w="108" w:type="dxa"/>
                    <w:bottom w:w="0" w:type="dxa"/>
                    <w:right w:w="108" w:type="dxa"/>
                  </w:tcMar>
                  <w:vAlign w:val="center"/>
                </w:tcPr>
                <w:p w14:paraId="0431BD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7.70</w:t>
                  </w:r>
                </w:p>
              </w:tc>
              <w:tc>
                <w:tcPr>
                  <w:tcW w:w="1175" w:type="dxa"/>
                  <w:vMerge w:val="continue"/>
                  <w:shd w:val="clear" w:color="auto" w:fill="auto"/>
                  <w:noWrap w:val="0"/>
                  <w:tcMar>
                    <w:top w:w="0" w:type="dxa"/>
                    <w:left w:w="108" w:type="dxa"/>
                    <w:bottom w:w="0" w:type="dxa"/>
                    <w:right w:w="108" w:type="dxa"/>
                  </w:tcMar>
                  <w:vAlign w:val="center"/>
                </w:tcPr>
                <w:p w14:paraId="48D73F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shd w:val="clear" w:color="auto" w:fill="auto"/>
                  <w:noWrap w:val="0"/>
                  <w:tcMar>
                    <w:top w:w="0" w:type="dxa"/>
                    <w:left w:w="108" w:type="dxa"/>
                    <w:bottom w:w="0" w:type="dxa"/>
                    <w:right w:w="108" w:type="dxa"/>
                  </w:tcMar>
                  <w:vAlign w:val="center"/>
                </w:tcPr>
                <w:p w14:paraId="7A810B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r w14:paraId="13CD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29" w:type="dxa"/>
                  <w:vMerge w:val="continue"/>
                  <w:noWrap w:val="0"/>
                  <w:tcMar>
                    <w:top w:w="0" w:type="dxa"/>
                    <w:left w:w="108" w:type="dxa"/>
                    <w:bottom w:w="0" w:type="dxa"/>
                    <w:right w:w="108" w:type="dxa"/>
                  </w:tcMar>
                  <w:vAlign w:val="center"/>
                </w:tcPr>
                <w:p w14:paraId="4A030C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14:textFill>
                        <w14:solidFill>
                          <w14:schemeClr w14:val="tx1"/>
                        </w14:solidFill>
                      </w14:textFill>
                    </w:rPr>
                  </w:pPr>
                </w:p>
              </w:tc>
              <w:tc>
                <w:tcPr>
                  <w:tcW w:w="1202" w:type="dxa"/>
                  <w:vMerge w:val="continue"/>
                  <w:noWrap w:val="0"/>
                  <w:tcMar>
                    <w:top w:w="0" w:type="dxa"/>
                    <w:left w:w="108" w:type="dxa"/>
                    <w:bottom w:w="0" w:type="dxa"/>
                    <w:right w:w="108" w:type="dxa"/>
                  </w:tcMar>
                  <w:vAlign w:val="center"/>
                </w:tcPr>
                <w:p w14:paraId="4310CB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color w:val="000000" w:themeColor="text1"/>
                      <w:highlight w:val="none"/>
                      <w:lang w:val="en-US" w:eastAsia="zh-CN"/>
                      <w14:textFill>
                        <w14:solidFill>
                          <w14:schemeClr w14:val="tx1"/>
                        </w14:solidFill>
                      </w14:textFill>
                    </w:rPr>
                  </w:pPr>
                </w:p>
              </w:tc>
              <w:tc>
                <w:tcPr>
                  <w:tcW w:w="922" w:type="dxa"/>
                  <w:noWrap w:val="0"/>
                  <w:tcMar>
                    <w:top w:w="0" w:type="dxa"/>
                    <w:left w:w="108" w:type="dxa"/>
                    <w:bottom w:w="0" w:type="dxa"/>
                    <w:right w:w="108" w:type="dxa"/>
                  </w:tcMar>
                  <w:vAlign w:val="center"/>
                </w:tcPr>
                <w:p w14:paraId="1603B5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包装</w:t>
                  </w:r>
                </w:p>
              </w:tc>
              <w:tc>
                <w:tcPr>
                  <w:tcW w:w="1009" w:type="dxa"/>
                  <w:shd w:val="clear" w:color="auto" w:fill="auto"/>
                  <w:noWrap w:val="0"/>
                  <w:tcMar>
                    <w:top w:w="0" w:type="dxa"/>
                    <w:left w:w="108" w:type="dxa"/>
                    <w:bottom w:w="0" w:type="dxa"/>
                    <w:right w:w="108" w:type="dxa"/>
                  </w:tcMar>
                  <w:vAlign w:val="center"/>
                </w:tcPr>
                <w:p w14:paraId="6FD6A4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颗粒物</w:t>
                  </w:r>
                </w:p>
              </w:tc>
              <w:tc>
                <w:tcPr>
                  <w:tcW w:w="1019" w:type="dxa"/>
                  <w:shd w:val="clear" w:color="auto" w:fill="auto"/>
                  <w:noWrap w:val="0"/>
                  <w:tcMar>
                    <w:top w:w="0" w:type="dxa"/>
                    <w:left w:w="108" w:type="dxa"/>
                    <w:bottom w:w="0" w:type="dxa"/>
                    <w:right w:w="108" w:type="dxa"/>
                  </w:tcMar>
                  <w:vAlign w:val="center"/>
                </w:tcPr>
                <w:p w14:paraId="131622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kg/t-</w:t>
                  </w:r>
                  <w:r>
                    <w:rPr>
                      <w:rFonts w:hint="eastAsia"/>
                      <w:color w:val="000000" w:themeColor="text1"/>
                      <w:lang w:val="en-US" w:eastAsia="zh-CN"/>
                      <w14:textFill>
                        <w14:solidFill>
                          <w14:schemeClr w14:val="tx1"/>
                        </w14:solidFill>
                      </w14:textFill>
                    </w:rPr>
                    <w:t>产品</w:t>
                  </w:r>
                </w:p>
              </w:tc>
              <w:tc>
                <w:tcPr>
                  <w:tcW w:w="1168" w:type="dxa"/>
                  <w:noWrap w:val="0"/>
                  <w:tcMar>
                    <w:top w:w="0" w:type="dxa"/>
                    <w:left w:w="108" w:type="dxa"/>
                    <w:bottom w:w="0" w:type="dxa"/>
                    <w:right w:w="108" w:type="dxa"/>
                  </w:tcMar>
                  <w:vAlign w:val="center"/>
                </w:tcPr>
                <w:p w14:paraId="1E3B6B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0.0018</w:t>
                  </w:r>
                </w:p>
              </w:tc>
              <w:tc>
                <w:tcPr>
                  <w:tcW w:w="1233" w:type="dxa"/>
                  <w:noWrap w:val="0"/>
                  <w:tcMar>
                    <w:top w:w="0" w:type="dxa"/>
                    <w:left w:w="108" w:type="dxa"/>
                    <w:bottom w:w="0" w:type="dxa"/>
                    <w:right w:w="108" w:type="dxa"/>
                  </w:tcMar>
                  <w:vAlign w:val="center"/>
                </w:tcPr>
                <w:p w14:paraId="673858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包装</w:t>
                  </w:r>
                </w:p>
              </w:tc>
              <w:tc>
                <w:tcPr>
                  <w:tcW w:w="1371" w:type="dxa"/>
                  <w:noWrap w:val="0"/>
                  <w:tcMar>
                    <w:top w:w="0" w:type="dxa"/>
                    <w:left w:w="108" w:type="dxa"/>
                    <w:bottom w:w="0" w:type="dxa"/>
                    <w:right w:w="108" w:type="dxa"/>
                  </w:tcMar>
                  <w:vAlign w:val="center"/>
                </w:tcPr>
                <w:p w14:paraId="2E36ED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20407.48</w:t>
                  </w:r>
                </w:p>
              </w:tc>
              <w:tc>
                <w:tcPr>
                  <w:tcW w:w="1223" w:type="dxa"/>
                  <w:noWrap w:val="0"/>
                  <w:tcMar>
                    <w:top w:w="0" w:type="dxa"/>
                    <w:left w:w="108" w:type="dxa"/>
                    <w:bottom w:w="0" w:type="dxa"/>
                    <w:right w:w="108" w:type="dxa"/>
                  </w:tcMar>
                  <w:vAlign w:val="center"/>
                </w:tcPr>
                <w:p w14:paraId="243317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0.04</w:t>
                  </w:r>
                </w:p>
              </w:tc>
              <w:tc>
                <w:tcPr>
                  <w:tcW w:w="1175" w:type="dxa"/>
                  <w:noWrap w:val="0"/>
                  <w:tcMar>
                    <w:top w:w="0" w:type="dxa"/>
                    <w:left w:w="108" w:type="dxa"/>
                    <w:bottom w:w="0" w:type="dxa"/>
                    <w:right w:w="108" w:type="dxa"/>
                  </w:tcMar>
                  <w:vAlign w:val="center"/>
                </w:tcPr>
                <w:p w14:paraId="46C98E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c>
                <w:tcPr>
                  <w:tcW w:w="1175" w:type="dxa"/>
                  <w:vMerge w:val="continue"/>
                  <w:noWrap w:val="0"/>
                  <w:tcMar>
                    <w:top w:w="0" w:type="dxa"/>
                    <w:left w:w="108" w:type="dxa"/>
                    <w:bottom w:w="0" w:type="dxa"/>
                    <w:right w:w="108" w:type="dxa"/>
                  </w:tcMar>
                  <w:vAlign w:val="center"/>
                </w:tcPr>
                <w:p w14:paraId="5A5294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1175" w:type="dxa"/>
                  <w:vMerge w:val="continue"/>
                  <w:noWrap w:val="0"/>
                  <w:tcMar>
                    <w:top w:w="0" w:type="dxa"/>
                    <w:left w:w="108" w:type="dxa"/>
                    <w:bottom w:w="0" w:type="dxa"/>
                    <w:right w:w="108" w:type="dxa"/>
                  </w:tcMar>
                  <w:vAlign w:val="center"/>
                </w:tcPr>
                <w:p w14:paraId="2CCE9E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r>
          </w:tbl>
          <w:p w14:paraId="7448C0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项目正常工况下，废气排放情况如下：</w:t>
            </w:r>
          </w:p>
          <w:p w14:paraId="617DF3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t>表</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4-</w:t>
            </w:r>
            <w:r>
              <w:rPr>
                <w:rFonts w:hint="eastAsia" w:cs="Times New Roman"/>
                <w:b/>
                <w:color w:val="000000" w:themeColor="text1"/>
                <w:kern w:val="0"/>
                <w:sz w:val="24"/>
                <w:u w:val="none"/>
                <w:lang w:val="en-US" w:eastAsia="zh-CN"/>
                <w14:textFill>
                  <w14:solidFill>
                    <w14:schemeClr w14:val="tx1"/>
                  </w14:solidFill>
                </w14:textFill>
              </w:rPr>
              <w:t>2</w:t>
            </w:r>
            <w:r>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kern w:val="0"/>
                <w:sz w:val="24"/>
                <w:u w:val="none"/>
                <w:lang w:val="en-US" w:eastAsia="zh-CN"/>
                <w14:textFill>
                  <w14:solidFill>
                    <w14:schemeClr w14:val="tx1"/>
                  </w14:solidFill>
                </w14:textFill>
              </w:rPr>
              <w:t>项目废气核算</w:t>
            </w:r>
            <w:r>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t>一览表</w:t>
            </w:r>
          </w:p>
          <w:tbl>
            <w:tblPr>
              <w:tblStyle w:val="10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4"/>
              <w:gridCol w:w="940"/>
              <w:gridCol w:w="683"/>
              <w:gridCol w:w="787"/>
              <w:gridCol w:w="1080"/>
              <w:gridCol w:w="884"/>
              <w:gridCol w:w="709"/>
              <w:gridCol w:w="1149"/>
              <w:gridCol w:w="669"/>
              <w:gridCol w:w="777"/>
              <w:gridCol w:w="927"/>
              <w:gridCol w:w="845"/>
              <w:gridCol w:w="860"/>
              <w:gridCol w:w="900"/>
              <w:gridCol w:w="804"/>
              <w:gridCol w:w="473"/>
            </w:tblGrid>
            <w:tr w14:paraId="26163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Merge w:val="restart"/>
                  <w:vAlign w:val="center"/>
                </w:tcPr>
                <w:p w14:paraId="25BBC46E">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项目</w:t>
                  </w:r>
                </w:p>
              </w:tc>
              <w:tc>
                <w:tcPr>
                  <w:tcW w:w="940" w:type="dxa"/>
                  <w:vMerge w:val="restart"/>
                  <w:vAlign w:val="center"/>
                </w:tcPr>
                <w:p w14:paraId="3CA6E344">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生产线</w:t>
                  </w:r>
                </w:p>
              </w:tc>
              <w:tc>
                <w:tcPr>
                  <w:tcW w:w="683" w:type="dxa"/>
                  <w:vMerge w:val="restart"/>
                  <w:vAlign w:val="center"/>
                </w:tcPr>
                <w:p w14:paraId="6930E46C">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污染物</w:t>
                  </w:r>
                </w:p>
              </w:tc>
              <w:tc>
                <w:tcPr>
                  <w:tcW w:w="787" w:type="dxa"/>
                  <w:vMerge w:val="restart"/>
                  <w:vAlign w:val="center"/>
                </w:tcPr>
                <w:p w14:paraId="280AB305">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废气量</w:t>
                  </w:r>
                </w:p>
                <w:p w14:paraId="115A7A19">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m</w:t>
                  </w:r>
                  <w:r>
                    <w:rPr>
                      <w:rFonts w:hint="default"/>
                      <w:b/>
                      <w:bCs/>
                      <w:color w:val="000000" w:themeColor="text1"/>
                      <w:sz w:val="21"/>
                      <w:szCs w:val="21"/>
                      <w:highlight w:val="none"/>
                      <w:vertAlign w:val="superscript"/>
                      <w:lang w:val="en-US" w:eastAsia="zh-CN"/>
                      <w14:textFill>
                        <w14:solidFill>
                          <w14:schemeClr w14:val="tx1"/>
                        </w14:solidFill>
                      </w14:textFill>
                    </w:rPr>
                    <w:t>3</w:t>
                  </w:r>
                  <w:r>
                    <w:rPr>
                      <w:rFonts w:hint="default"/>
                      <w:b/>
                      <w:bCs/>
                      <w:color w:val="000000" w:themeColor="text1"/>
                      <w:sz w:val="21"/>
                      <w:szCs w:val="21"/>
                      <w:highlight w:val="none"/>
                      <w:lang w:val="en-US" w:eastAsia="zh-CN"/>
                      <w14:textFill>
                        <w14:solidFill>
                          <w14:schemeClr w14:val="tx1"/>
                        </w14:solidFill>
                      </w14:textFill>
                    </w:rPr>
                    <w:t>/h</w:t>
                  </w:r>
                  <w:r>
                    <w:rPr>
                      <w:rFonts w:hint="eastAsia"/>
                      <w:b/>
                      <w:bCs/>
                      <w:color w:val="000000" w:themeColor="text1"/>
                      <w:sz w:val="21"/>
                      <w:szCs w:val="21"/>
                      <w:highlight w:val="none"/>
                      <w:lang w:val="en-US" w:eastAsia="zh-CN"/>
                      <w14:textFill>
                        <w14:solidFill>
                          <w14:schemeClr w14:val="tx1"/>
                        </w14:solidFill>
                      </w14:textFill>
                    </w:rPr>
                    <w:t>）</w:t>
                  </w:r>
                </w:p>
              </w:tc>
              <w:tc>
                <w:tcPr>
                  <w:tcW w:w="2673" w:type="dxa"/>
                  <w:gridSpan w:val="3"/>
                  <w:vAlign w:val="center"/>
                </w:tcPr>
                <w:p w14:paraId="755D7A8C">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产生情况</w:t>
                  </w:r>
                </w:p>
              </w:tc>
              <w:tc>
                <w:tcPr>
                  <w:tcW w:w="2595" w:type="dxa"/>
                  <w:gridSpan w:val="3"/>
                  <w:vAlign w:val="center"/>
                </w:tcPr>
                <w:p w14:paraId="0023D3B7">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治理措施</w:t>
                  </w:r>
                </w:p>
              </w:tc>
              <w:tc>
                <w:tcPr>
                  <w:tcW w:w="2632" w:type="dxa"/>
                  <w:gridSpan w:val="3"/>
                  <w:vAlign w:val="center"/>
                </w:tcPr>
                <w:p w14:paraId="41F591A7">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有组织</w:t>
                  </w:r>
                  <w:r>
                    <w:rPr>
                      <w:rFonts w:hint="default"/>
                      <w:b/>
                      <w:bCs/>
                      <w:color w:val="000000" w:themeColor="text1"/>
                      <w:sz w:val="21"/>
                      <w:szCs w:val="21"/>
                      <w:highlight w:val="none"/>
                      <w:lang w:val="en-US" w:eastAsia="zh-CN"/>
                      <w14:textFill>
                        <w14:solidFill>
                          <w14:schemeClr w14:val="tx1"/>
                        </w14:solidFill>
                      </w14:textFill>
                    </w:rPr>
                    <w:t>排放情况</w:t>
                  </w:r>
                </w:p>
              </w:tc>
              <w:tc>
                <w:tcPr>
                  <w:tcW w:w="1704" w:type="dxa"/>
                  <w:gridSpan w:val="2"/>
                  <w:vAlign w:val="center"/>
                </w:tcPr>
                <w:p w14:paraId="785B6025">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eastAsia"/>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无组织</w:t>
                  </w:r>
                  <w:r>
                    <w:rPr>
                      <w:rFonts w:hint="default"/>
                      <w:b/>
                      <w:bCs/>
                      <w:color w:val="000000" w:themeColor="text1"/>
                      <w:sz w:val="21"/>
                      <w:szCs w:val="21"/>
                      <w:highlight w:val="none"/>
                      <w:lang w:val="en-US" w:eastAsia="zh-CN"/>
                      <w14:textFill>
                        <w14:solidFill>
                          <w14:schemeClr w14:val="tx1"/>
                        </w14:solidFill>
                      </w14:textFill>
                    </w:rPr>
                    <w:t>排放情况</w:t>
                  </w:r>
                </w:p>
              </w:tc>
              <w:tc>
                <w:tcPr>
                  <w:tcW w:w="473" w:type="dxa"/>
                  <w:vMerge w:val="restart"/>
                  <w:vAlign w:val="center"/>
                </w:tcPr>
                <w:p w14:paraId="13D1CB43">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运行时间（h）</w:t>
                  </w:r>
                </w:p>
              </w:tc>
            </w:tr>
            <w:tr w14:paraId="3A99B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Merge w:val="continue"/>
                  <w:textDirection w:val="tbRlV"/>
                  <w:vAlign w:val="center"/>
                </w:tcPr>
                <w:p w14:paraId="36D19F6B">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p>
              </w:tc>
              <w:tc>
                <w:tcPr>
                  <w:tcW w:w="940" w:type="dxa"/>
                  <w:vMerge w:val="continue"/>
                  <w:vAlign w:val="center"/>
                </w:tcPr>
                <w:p w14:paraId="60E1964A">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p>
              </w:tc>
              <w:tc>
                <w:tcPr>
                  <w:tcW w:w="683" w:type="dxa"/>
                  <w:vMerge w:val="continue"/>
                  <w:textDirection w:val="tbRlV"/>
                  <w:vAlign w:val="center"/>
                </w:tcPr>
                <w:p w14:paraId="2CC48301">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p>
              </w:tc>
              <w:tc>
                <w:tcPr>
                  <w:tcW w:w="787" w:type="dxa"/>
                  <w:vMerge w:val="continue"/>
                  <w:vAlign w:val="center"/>
                </w:tcPr>
                <w:p w14:paraId="54822B76">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p>
              </w:tc>
              <w:tc>
                <w:tcPr>
                  <w:tcW w:w="1080" w:type="dxa"/>
                  <w:vAlign w:val="center"/>
                </w:tcPr>
                <w:p w14:paraId="45A24618">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浓度</w:t>
                  </w:r>
                </w:p>
                <w:p w14:paraId="1F41E9CF">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mg/m</w:t>
                  </w:r>
                  <w:r>
                    <w:rPr>
                      <w:rFonts w:hint="default"/>
                      <w:b/>
                      <w:bCs/>
                      <w:color w:val="000000" w:themeColor="text1"/>
                      <w:sz w:val="21"/>
                      <w:szCs w:val="21"/>
                      <w:highlight w:val="none"/>
                      <w:vertAlign w:val="superscript"/>
                      <w:lang w:val="en-US" w:eastAsia="zh-CN"/>
                      <w14:textFill>
                        <w14:solidFill>
                          <w14:schemeClr w14:val="tx1"/>
                        </w14:solidFill>
                      </w14:textFill>
                    </w:rPr>
                    <w:t>3</w:t>
                  </w:r>
                  <w:r>
                    <w:rPr>
                      <w:rFonts w:hint="eastAsia"/>
                      <w:b/>
                      <w:bCs/>
                      <w:color w:val="000000" w:themeColor="text1"/>
                      <w:sz w:val="21"/>
                      <w:szCs w:val="21"/>
                      <w:highlight w:val="none"/>
                      <w:lang w:val="en-US" w:eastAsia="zh-CN"/>
                      <w14:textFill>
                        <w14:solidFill>
                          <w14:schemeClr w14:val="tx1"/>
                        </w14:solidFill>
                      </w14:textFill>
                    </w:rPr>
                    <w:t>）</w:t>
                  </w:r>
                </w:p>
              </w:tc>
              <w:tc>
                <w:tcPr>
                  <w:tcW w:w="884" w:type="dxa"/>
                  <w:vAlign w:val="center"/>
                </w:tcPr>
                <w:p w14:paraId="3D9EE7DE">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速率</w:t>
                  </w:r>
                </w:p>
                <w:p w14:paraId="1CCC0B37">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kg/h</w:t>
                  </w:r>
                  <w:r>
                    <w:rPr>
                      <w:rFonts w:hint="eastAsia"/>
                      <w:b/>
                      <w:bCs/>
                      <w:color w:val="000000" w:themeColor="text1"/>
                      <w:sz w:val="21"/>
                      <w:szCs w:val="21"/>
                      <w:highlight w:val="none"/>
                      <w:lang w:val="en-US" w:eastAsia="zh-CN"/>
                      <w14:textFill>
                        <w14:solidFill>
                          <w14:schemeClr w14:val="tx1"/>
                        </w14:solidFill>
                      </w14:textFill>
                    </w:rPr>
                    <w:t>）</w:t>
                  </w:r>
                </w:p>
              </w:tc>
              <w:tc>
                <w:tcPr>
                  <w:tcW w:w="709" w:type="dxa"/>
                  <w:vAlign w:val="center"/>
                </w:tcPr>
                <w:p w14:paraId="796F4680">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产生量</w:t>
                  </w:r>
                </w:p>
                <w:p w14:paraId="13990AFE">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t/a</w:t>
                  </w:r>
                  <w:r>
                    <w:rPr>
                      <w:rFonts w:hint="eastAsia"/>
                      <w:b/>
                      <w:bCs/>
                      <w:color w:val="000000" w:themeColor="text1"/>
                      <w:sz w:val="21"/>
                      <w:szCs w:val="21"/>
                      <w:highlight w:val="none"/>
                      <w:lang w:val="en-US" w:eastAsia="zh-CN"/>
                      <w14:textFill>
                        <w14:solidFill>
                          <w14:schemeClr w14:val="tx1"/>
                        </w14:solidFill>
                      </w14:textFill>
                    </w:rPr>
                    <w:t>）</w:t>
                  </w:r>
                </w:p>
              </w:tc>
              <w:tc>
                <w:tcPr>
                  <w:tcW w:w="1149" w:type="dxa"/>
                  <w:vAlign w:val="center"/>
                </w:tcPr>
                <w:p w14:paraId="0364926D">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治理工艺</w:t>
                  </w:r>
                </w:p>
              </w:tc>
              <w:tc>
                <w:tcPr>
                  <w:tcW w:w="669" w:type="dxa"/>
                  <w:vAlign w:val="center"/>
                </w:tcPr>
                <w:p w14:paraId="5B33CAD3">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收集率%</w:t>
                  </w:r>
                </w:p>
              </w:tc>
              <w:tc>
                <w:tcPr>
                  <w:tcW w:w="777" w:type="dxa"/>
                  <w:vAlign w:val="center"/>
                </w:tcPr>
                <w:p w14:paraId="79640284">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处理率%</w:t>
                  </w:r>
                </w:p>
              </w:tc>
              <w:tc>
                <w:tcPr>
                  <w:tcW w:w="927" w:type="dxa"/>
                  <w:vAlign w:val="center"/>
                </w:tcPr>
                <w:p w14:paraId="55542E33">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浓度</w:t>
                  </w:r>
                </w:p>
                <w:p w14:paraId="2F50BF9E">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mg/m</w:t>
                  </w:r>
                  <w:r>
                    <w:rPr>
                      <w:rFonts w:hint="default"/>
                      <w:b/>
                      <w:bCs/>
                      <w:color w:val="000000" w:themeColor="text1"/>
                      <w:sz w:val="21"/>
                      <w:szCs w:val="21"/>
                      <w:highlight w:val="none"/>
                      <w:vertAlign w:val="superscript"/>
                      <w:lang w:val="en-US" w:eastAsia="zh-CN"/>
                      <w14:textFill>
                        <w14:solidFill>
                          <w14:schemeClr w14:val="tx1"/>
                        </w14:solidFill>
                      </w14:textFill>
                    </w:rPr>
                    <w:t>3</w:t>
                  </w:r>
                  <w:r>
                    <w:rPr>
                      <w:rFonts w:hint="eastAsia"/>
                      <w:b/>
                      <w:bCs/>
                      <w:color w:val="000000" w:themeColor="text1"/>
                      <w:sz w:val="21"/>
                      <w:szCs w:val="21"/>
                      <w:highlight w:val="none"/>
                      <w:lang w:val="en-US" w:eastAsia="zh-CN"/>
                      <w14:textFill>
                        <w14:solidFill>
                          <w14:schemeClr w14:val="tx1"/>
                        </w14:solidFill>
                      </w14:textFill>
                    </w:rPr>
                    <w:t>）</w:t>
                  </w:r>
                </w:p>
              </w:tc>
              <w:tc>
                <w:tcPr>
                  <w:tcW w:w="845" w:type="dxa"/>
                  <w:vAlign w:val="center"/>
                </w:tcPr>
                <w:p w14:paraId="7DA49822">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速率</w:t>
                  </w: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kg/h</w:t>
                  </w:r>
                  <w:r>
                    <w:rPr>
                      <w:rFonts w:hint="eastAsia"/>
                      <w:b/>
                      <w:bCs/>
                      <w:color w:val="000000" w:themeColor="text1"/>
                      <w:sz w:val="21"/>
                      <w:szCs w:val="21"/>
                      <w:highlight w:val="none"/>
                      <w:lang w:val="en-US" w:eastAsia="zh-CN"/>
                      <w14:textFill>
                        <w14:solidFill>
                          <w14:schemeClr w14:val="tx1"/>
                        </w14:solidFill>
                      </w14:textFill>
                    </w:rPr>
                    <w:t>）</w:t>
                  </w:r>
                </w:p>
              </w:tc>
              <w:tc>
                <w:tcPr>
                  <w:tcW w:w="860" w:type="dxa"/>
                  <w:vAlign w:val="center"/>
                </w:tcPr>
                <w:p w14:paraId="6684BC53">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排放量</w:t>
                  </w:r>
                </w:p>
                <w:p w14:paraId="31390050">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t/a</w:t>
                  </w:r>
                  <w:r>
                    <w:rPr>
                      <w:rFonts w:hint="eastAsia"/>
                      <w:b/>
                      <w:bCs/>
                      <w:color w:val="000000" w:themeColor="text1"/>
                      <w:sz w:val="21"/>
                      <w:szCs w:val="21"/>
                      <w:highlight w:val="none"/>
                      <w:lang w:val="en-US" w:eastAsia="zh-CN"/>
                      <w14:textFill>
                        <w14:solidFill>
                          <w14:schemeClr w14:val="tx1"/>
                        </w14:solidFill>
                      </w14:textFill>
                    </w:rPr>
                    <w:t>）</w:t>
                  </w:r>
                </w:p>
              </w:tc>
              <w:tc>
                <w:tcPr>
                  <w:tcW w:w="900" w:type="dxa"/>
                  <w:vAlign w:val="center"/>
                </w:tcPr>
                <w:p w14:paraId="1AE9E752">
                  <w:pPr>
                    <w:pStyle w:val="124"/>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速率</w:t>
                  </w: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kg/h</w:t>
                  </w:r>
                  <w:r>
                    <w:rPr>
                      <w:rFonts w:hint="eastAsia"/>
                      <w:b/>
                      <w:bCs/>
                      <w:color w:val="000000" w:themeColor="text1"/>
                      <w:sz w:val="21"/>
                      <w:szCs w:val="21"/>
                      <w:highlight w:val="none"/>
                      <w:lang w:val="en-US" w:eastAsia="zh-CN"/>
                      <w14:textFill>
                        <w14:solidFill>
                          <w14:schemeClr w14:val="tx1"/>
                        </w14:solidFill>
                      </w14:textFill>
                    </w:rPr>
                    <w:t>）</w:t>
                  </w:r>
                </w:p>
              </w:tc>
              <w:tc>
                <w:tcPr>
                  <w:tcW w:w="804" w:type="dxa"/>
                  <w:vAlign w:val="center"/>
                </w:tcPr>
                <w:p w14:paraId="5969E9C3">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b/>
                      <w:bCs/>
                      <w:color w:val="000000" w:themeColor="text1"/>
                      <w:sz w:val="21"/>
                      <w:szCs w:val="21"/>
                      <w:highlight w:val="none"/>
                      <w:lang w:val="en-US" w:eastAsia="zh-CN"/>
                      <w14:textFill>
                        <w14:solidFill>
                          <w14:schemeClr w14:val="tx1"/>
                        </w14:solidFill>
                      </w14:textFill>
                    </w:rPr>
                  </w:pPr>
                  <w:r>
                    <w:rPr>
                      <w:rFonts w:hint="default"/>
                      <w:b/>
                      <w:bCs/>
                      <w:color w:val="000000" w:themeColor="text1"/>
                      <w:sz w:val="21"/>
                      <w:szCs w:val="21"/>
                      <w:highlight w:val="none"/>
                      <w:lang w:val="en-US" w:eastAsia="zh-CN"/>
                      <w14:textFill>
                        <w14:solidFill>
                          <w14:schemeClr w14:val="tx1"/>
                        </w14:solidFill>
                      </w14:textFill>
                    </w:rPr>
                    <w:t>排放量</w:t>
                  </w:r>
                </w:p>
                <w:p w14:paraId="2C5DF04C">
                  <w:pPr>
                    <w:pStyle w:val="124"/>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w:t>
                  </w:r>
                  <w:r>
                    <w:rPr>
                      <w:rFonts w:hint="default"/>
                      <w:b/>
                      <w:bCs/>
                      <w:color w:val="000000" w:themeColor="text1"/>
                      <w:sz w:val="21"/>
                      <w:szCs w:val="21"/>
                      <w:highlight w:val="none"/>
                      <w:lang w:val="en-US" w:eastAsia="zh-CN"/>
                      <w14:textFill>
                        <w14:solidFill>
                          <w14:schemeClr w14:val="tx1"/>
                        </w14:solidFill>
                      </w14:textFill>
                    </w:rPr>
                    <w:t>t/a</w:t>
                  </w:r>
                  <w:r>
                    <w:rPr>
                      <w:rFonts w:hint="eastAsia"/>
                      <w:b/>
                      <w:bCs/>
                      <w:color w:val="000000" w:themeColor="text1"/>
                      <w:sz w:val="21"/>
                      <w:szCs w:val="21"/>
                      <w:highlight w:val="none"/>
                      <w:lang w:val="en-US" w:eastAsia="zh-CN"/>
                      <w14:textFill>
                        <w14:solidFill>
                          <w14:schemeClr w14:val="tx1"/>
                        </w14:solidFill>
                      </w14:textFill>
                    </w:rPr>
                    <w:t>）</w:t>
                  </w:r>
                </w:p>
              </w:tc>
              <w:tc>
                <w:tcPr>
                  <w:tcW w:w="473" w:type="dxa"/>
                  <w:vMerge w:val="continue"/>
                  <w:vAlign w:val="center"/>
                </w:tcPr>
                <w:p w14:paraId="0EFB6E9A">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p>
              </w:tc>
            </w:tr>
            <w:tr w14:paraId="4523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Align w:val="center"/>
                </w:tcPr>
                <w:p w14:paraId="5E334665">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一期工程</w:t>
                  </w:r>
                </w:p>
              </w:tc>
              <w:tc>
                <w:tcPr>
                  <w:tcW w:w="940" w:type="dxa"/>
                  <w:vAlign w:val="center"/>
                </w:tcPr>
                <w:p w14:paraId="115149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非金属矿物粉体深加工生产线</w:t>
                  </w:r>
                </w:p>
              </w:tc>
              <w:tc>
                <w:tcPr>
                  <w:tcW w:w="683" w:type="dxa"/>
                  <w:vAlign w:val="center"/>
                </w:tcPr>
                <w:p w14:paraId="5CEC45DC">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default"/>
                      <w:color w:val="000000" w:themeColor="text1"/>
                      <w:sz w:val="21"/>
                      <w:szCs w:val="21"/>
                      <w:highlight w:val="none"/>
                      <w:lang w:val="en-US" w:eastAsia="zh-CN"/>
                      <w14:textFill>
                        <w14:solidFill>
                          <w14:schemeClr w14:val="tx1"/>
                        </w14:solidFill>
                      </w14:textFill>
                    </w:rPr>
                    <w:t>颗粒物</w:t>
                  </w:r>
                </w:p>
              </w:tc>
              <w:tc>
                <w:tcPr>
                  <w:tcW w:w="787" w:type="dxa"/>
                  <w:vAlign w:val="center"/>
                </w:tcPr>
                <w:p w14:paraId="0A2BF9A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10000</w:t>
                  </w:r>
                </w:p>
              </w:tc>
              <w:tc>
                <w:tcPr>
                  <w:tcW w:w="1080" w:type="dxa"/>
                  <w:vAlign w:val="center"/>
                </w:tcPr>
                <w:p w14:paraId="57D5E37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2363.67</w:t>
                  </w:r>
                </w:p>
              </w:tc>
              <w:tc>
                <w:tcPr>
                  <w:tcW w:w="884" w:type="dxa"/>
                  <w:vAlign w:val="center"/>
                </w:tcPr>
                <w:p w14:paraId="5730837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23.64</w:t>
                  </w:r>
                </w:p>
              </w:tc>
              <w:tc>
                <w:tcPr>
                  <w:tcW w:w="709" w:type="dxa"/>
                  <w:vAlign w:val="center"/>
                </w:tcPr>
                <w:p w14:paraId="4C9B3F4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70.91</w:t>
                  </w:r>
                </w:p>
              </w:tc>
              <w:tc>
                <w:tcPr>
                  <w:tcW w:w="1149" w:type="dxa"/>
                  <w:vAlign w:val="center"/>
                </w:tcPr>
                <w:p w14:paraId="431027D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布袋除尘器</w:t>
                  </w:r>
                  <w:r>
                    <w:rPr>
                      <w:rFonts w:hint="eastAsia" w:cs="Times New Roman"/>
                      <w:i w:val="0"/>
                      <w:iCs w:val="0"/>
                      <w:color w:val="000000" w:themeColor="text1"/>
                      <w:kern w:val="0"/>
                      <w:sz w:val="21"/>
                      <w:szCs w:val="21"/>
                      <w:u w:val="none"/>
                      <w:lang w:val="en-US" w:eastAsia="zh-CN" w:bidi="ar"/>
                      <w14:textFill>
                        <w14:solidFill>
                          <w14:schemeClr w14:val="tx1"/>
                        </w14:solidFill>
                      </w14:textFill>
                    </w:rPr>
                    <w:t>+排气筒DA001</w:t>
                  </w:r>
                </w:p>
              </w:tc>
              <w:tc>
                <w:tcPr>
                  <w:tcW w:w="669" w:type="dxa"/>
                  <w:vAlign w:val="center"/>
                </w:tcPr>
                <w:p w14:paraId="3975373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90</w:t>
                  </w:r>
                </w:p>
              </w:tc>
              <w:tc>
                <w:tcPr>
                  <w:tcW w:w="777" w:type="dxa"/>
                  <w:vAlign w:val="center"/>
                </w:tcPr>
                <w:p w14:paraId="54842C5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99</w:t>
                  </w:r>
                </w:p>
              </w:tc>
              <w:tc>
                <w:tcPr>
                  <w:tcW w:w="927" w:type="dxa"/>
                  <w:vAlign w:val="center"/>
                </w:tcPr>
                <w:p w14:paraId="584F24D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w:t>
                  </w:r>
                </w:p>
              </w:tc>
              <w:tc>
                <w:tcPr>
                  <w:tcW w:w="845" w:type="dxa"/>
                  <w:vAlign w:val="center"/>
                </w:tcPr>
                <w:p w14:paraId="19535AB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0.024</w:t>
                  </w:r>
                </w:p>
              </w:tc>
              <w:tc>
                <w:tcPr>
                  <w:tcW w:w="860" w:type="dxa"/>
                  <w:vAlign w:val="center"/>
                </w:tcPr>
                <w:p w14:paraId="3703513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0.071</w:t>
                  </w:r>
                </w:p>
              </w:tc>
              <w:tc>
                <w:tcPr>
                  <w:tcW w:w="900" w:type="dxa"/>
                  <w:vAlign w:val="center"/>
                </w:tcPr>
                <w:p w14:paraId="15E9715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0.24</w:t>
                  </w:r>
                </w:p>
              </w:tc>
              <w:tc>
                <w:tcPr>
                  <w:tcW w:w="804" w:type="dxa"/>
                  <w:vAlign w:val="center"/>
                </w:tcPr>
                <w:p w14:paraId="6A1AD63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0.71</w:t>
                  </w:r>
                </w:p>
              </w:tc>
              <w:tc>
                <w:tcPr>
                  <w:tcW w:w="473" w:type="dxa"/>
                  <w:vAlign w:val="center"/>
                </w:tcPr>
                <w:p w14:paraId="4A74E3EA">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3000</w:t>
                  </w:r>
                </w:p>
              </w:tc>
            </w:tr>
            <w:tr w14:paraId="0C249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Merge w:val="restart"/>
                  <w:vAlign w:val="center"/>
                </w:tcPr>
                <w:p w14:paraId="3B42CAE6">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二期工程</w:t>
                  </w:r>
                </w:p>
              </w:tc>
              <w:tc>
                <w:tcPr>
                  <w:tcW w:w="940" w:type="dxa"/>
                  <w:shd w:val="clear" w:color="auto" w:fill="auto"/>
                  <w:vAlign w:val="center"/>
                </w:tcPr>
                <w:p w14:paraId="2FF2EC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非金属矿物粉体深加工生产线</w:t>
                  </w:r>
                </w:p>
              </w:tc>
              <w:tc>
                <w:tcPr>
                  <w:tcW w:w="683" w:type="dxa"/>
                  <w:shd w:val="clear" w:color="auto" w:fill="auto"/>
                  <w:vAlign w:val="center"/>
                </w:tcPr>
                <w:p w14:paraId="1E7B6E2C">
                  <w:pPr>
                    <w:pStyle w:val="124"/>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787" w:type="dxa"/>
                  <w:shd w:val="clear" w:color="auto" w:fill="auto"/>
                  <w:vAlign w:val="center"/>
                </w:tcPr>
                <w:p w14:paraId="16C174A9">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10000</w:t>
                  </w:r>
                </w:p>
              </w:tc>
              <w:tc>
                <w:tcPr>
                  <w:tcW w:w="1080" w:type="dxa"/>
                  <w:shd w:val="clear" w:color="auto" w:fill="auto"/>
                  <w:vAlign w:val="center"/>
                </w:tcPr>
                <w:p w14:paraId="1BA6911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2363.67</w:t>
                  </w:r>
                </w:p>
              </w:tc>
              <w:tc>
                <w:tcPr>
                  <w:tcW w:w="884" w:type="dxa"/>
                  <w:shd w:val="clear" w:color="auto" w:fill="auto"/>
                  <w:vAlign w:val="center"/>
                </w:tcPr>
                <w:p w14:paraId="6F73D71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23.64</w:t>
                  </w:r>
                </w:p>
              </w:tc>
              <w:tc>
                <w:tcPr>
                  <w:tcW w:w="709" w:type="dxa"/>
                  <w:shd w:val="clear" w:color="auto" w:fill="auto"/>
                  <w:vAlign w:val="center"/>
                </w:tcPr>
                <w:p w14:paraId="0CCAE80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70.91</w:t>
                  </w:r>
                </w:p>
              </w:tc>
              <w:tc>
                <w:tcPr>
                  <w:tcW w:w="1149" w:type="dxa"/>
                  <w:shd w:val="clear" w:color="auto" w:fill="auto"/>
                  <w:vAlign w:val="center"/>
                </w:tcPr>
                <w:p w14:paraId="4F562664">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布袋除尘器</w:t>
                  </w:r>
                  <w:r>
                    <w:rPr>
                      <w:rFonts w:hint="eastAsia" w:cs="Times New Roman"/>
                      <w:i w:val="0"/>
                      <w:iCs w:val="0"/>
                      <w:color w:val="000000" w:themeColor="text1"/>
                      <w:kern w:val="0"/>
                      <w:sz w:val="21"/>
                      <w:szCs w:val="21"/>
                      <w:u w:val="none"/>
                      <w:lang w:val="en-US" w:eastAsia="zh-CN" w:bidi="ar"/>
                      <w14:textFill>
                        <w14:solidFill>
                          <w14:schemeClr w14:val="tx1"/>
                        </w14:solidFill>
                      </w14:textFill>
                    </w:rPr>
                    <w:t>+排气筒DA002</w:t>
                  </w:r>
                </w:p>
              </w:tc>
              <w:tc>
                <w:tcPr>
                  <w:tcW w:w="669" w:type="dxa"/>
                  <w:shd w:val="clear" w:color="auto" w:fill="auto"/>
                  <w:vAlign w:val="center"/>
                </w:tcPr>
                <w:p w14:paraId="545D63CC">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90</w:t>
                  </w:r>
                </w:p>
              </w:tc>
              <w:tc>
                <w:tcPr>
                  <w:tcW w:w="777" w:type="dxa"/>
                  <w:shd w:val="clear" w:color="auto" w:fill="auto"/>
                  <w:vAlign w:val="center"/>
                </w:tcPr>
                <w:p w14:paraId="6D368644">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99</w:t>
                  </w:r>
                </w:p>
              </w:tc>
              <w:tc>
                <w:tcPr>
                  <w:tcW w:w="927" w:type="dxa"/>
                  <w:shd w:val="clear" w:color="auto" w:fill="auto"/>
                  <w:vAlign w:val="center"/>
                </w:tcPr>
                <w:p w14:paraId="55D72FA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w:t>
                  </w:r>
                </w:p>
              </w:tc>
              <w:tc>
                <w:tcPr>
                  <w:tcW w:w="845" w:type="dxa"/>
                  <w:shd w:val="clear" w:color="auto" w:fill="auto"/>
                  <w:vAlign w:val="center"/>
                </w:tcPr>
                <w:p w14:paraId="7B6F12A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0.024</w:t>
                  </w:r>
                </w:p>
              </w:tc>
              <w:tc>
                <w:tcPr>
                  <w:tcW w:w="860" w:type="dxa"/>
                  <w:shd w:val="clear" w:color="auto" w:fill="auto"/>
                  <w:vAlign w:val="center"/>
                </w:tcPr>
                <w:p w14:paraId="58DE107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0.071</w:t>
                  </w:r>
                </w:p>
              </w:tc>
              <w:tc>
                <w:tcPr>
                  <w:tcW w:w="900" w:type="dxa"/>
                  <w:shd w:val="clear" w:color="auto" w:fill="auto"/>
                  <w:vAlign w:val="center"/>
                </w:tcPr>
                <w:p w14:paraId="27A11B0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0.24</w:t>
                  </w:r>
                </w:p>
              </w:tc>
              <w:tc>
                <w:tcPr>
                  <w:tcW w:w="804" w:type="dxa"/>
                  <w:shd w:val="clear" w:color="auto" w:fill="auto"/>
                  <w:vAlign w:val="center"/>
                </w:tcPr>
                <w:p w14:paraId="411020A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0.71</w:t>
                  </w:r>
                </w:p>
              </w:tc>
              <w:tc>
                <w:tcPr>
                  <w:tcW w:w="473" w:type="dxa"/>
                  <w:vAlign w:val="center"/>
                </w:tcPr>
                <w:p w14:paraId="222C75E0">
                  <w:pPr>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3000</w:t>
                  </w:r>
                </w:p>
              </w:tc>
            </w:tr>
            <w:tr w14:paraId="7C31C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Merge w:val="continue"/>
                  <w:vAlign w:val="center"/>
                </w:tcPr>
                <w:p w14:paraId="1AEFD377">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p>
              </w:tc>
              <w:tc>
                <w:tcPr>
                  <w:tcW w:w="940" w:type="dxa"/>
                  <w:vMerge w:val="restart"/>
                  <w:shd w:val="clear" w:color="auto" w:fill="auto"/>
                  <w:vAlign w:val="center"/>
                </w:tcPr>
                <w:p w14:paraId="760405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非金属矿物粉体分筛、改性粉体生产线</w:t>
                  </w:r>
                </w:p>
              </w:tc>
              <w:tc>
                <w:tcPr>
                  <w:tcW w:w="683" w:type="dxa"/>
                  <w:shd w:val="clear" w:color="auto" w:fill="auto"/>
                  <w:vAlign w:val="center"/>
                </w:tcPr>
                <w:p w14:paraId="5BC6FC0F">
                  <w:pPr>
                    <w:pStyle w:val="124"/>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非甲烷总烃</w:t>
                  </w:r>
                </w:p>
              </w:tc>
              <w:tc>
                <w:tcPr>
                  <w:tcW w:w="787" w:type="dxa"/>
                  <w:shd w:val="clear" w:color="auto" w:fill="auto"/>
                  <w:vAlign w:val="center"/>
                </w:tcPr>
                <w:p w14:paraId="77E9F769">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10000</w:t>
                  </w:r>
                </w:p>
              </w:tc>
              <w:tc>
                <w:tcPr>
                  <w:tcW w:w="1080" w:type="dxa"/>
                  <w:shd w:val="clear" w:color="auto" w:fill="auto"/>
                  <w:vAlign w:val="center"/>
                </w:tcPr>
                <w:p w14:paraId="0B58E3D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w:t>
                  </w:r>
                  <w:r>
                    <w:rPr>
                      <w:rFonts w:hint="eastAsia" w:cs="Times New Roman"/>
                      <w:i w:val="0"/>
                      <w:iCs w:val="0"/>
                      <w:color w:val="000000" w:themeColor="text1"/>
                      <w:kern w:val="0"/>
                      <w:sz w:val="21"/>
                      <w:szCs w:val="21"/>
                      <w:u w:val="none"/>
                      <w:lang w:val="en-US" w:eastAsia="zh-CN" w:bidi="ar"/>
                      <w14:textFill>
                        <w14:solidFill>
                          <w14:schemeClr w14:val="tx1"/>
                        </w14:solidFill>
                      </w14:textFill>
                    </w:rPr>
                    <w:t>1</w:t>
                  </w:r>
                </w:p>
              </w:tc>
              <w:tc>
                <w:tcPr>
                  <w:tcW w:w="884" w:type="dxa"/>
                  <w:shd w:val="clear" w:color="auto" w:fill="auto"/>
                  <w:vAlign w:val="center"/>
                </w:tcPr>
                <w:p w14:paraId="5A3E384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w:t>
                  </w:r>
                  <w:r>
                    <w:rPr>
                      <w:rFonts w:hint="eastAsia" w:cs="Times New Roman"/>
                      <w:i w:val="0"/>
                      <w:iCs w:val="0"/>
                      <w:color w:val="000000" w:themeColor="text1"/>
                      <w:kern w:val="0"/>
                      <w:sz w:val="21"/>
                      <w:szCs w:val="21"/>
                      <w:u w:val="none"/>
                      <w:lang w:val="en-US" w:eastAsia="zh-CN" w:bidi="ar"/>
                      <w14:textFill>
                        <w14:solidFill>
                          <w14:schemeClr w14:val="tx1"/>
                        </w14:solidFill>
                      </w14:textFill>
                    </w:rPr>
                    <w:t>1</w:t>
                  </w:r>
                </w:p>
              </w:tc>
              <w:tc>
                <w:tcPr>
                  <w:tcW w:w="709" w:type="dxa"/>
                  <w:shd w:val="clear" w:color="auto" w:fill="auto"/>
                  <w:vAlign w:val="center"/>
                </w:tcPr>
                <w:p w14:paraId="06D2286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0.0002</w:t>
                  </w:r>
                </w:p>
              </w:tc>
              <w:tc>
                <w:tcPr>
                  <w:tcW w:w="1149" w:type="dxa"/>
                  <w:vMerge w:val="restart"/>
                  <w:shd w:val="clear" w:color="auto" w:fill="auto"/>
                  <w:vAlign w:val="center"/>
                </w:tcPr>
                <w:p w14:paraId="6AB9050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布袋除尘器+二级活性炭吸附装置+排气筒DA00</w:t>
                  </w:r>
                  <w:r>
                    <w:rPr>
                      <w:rFonts w:hint="eastAsia" w:cs="Times New Roman"/>
                      <w:i w:val="0"/>
                      <w:iCs w:val="0"/>
                      <w:color w:val="000000" w:themeColor="text1"/>
                      <w:kern w:val="0"/>
                      <w:sz w:val="21"/>
                      <w:szCs w:val="21"/>
                      <w:u w:val="none"/>
                      <w:lang w:val="en-US" w:eastAsia="zh-CN" w:bidi="ar"/>
                      <w14:textFill>
                        <w14:solidFill>
                          <w14:schemeClr w14:val="tx1"/>
                        </w14:solidFill>
                      </w14:textFill>
                    </w:rPr>
                    <w:t>3</w:t>
                  </w:r>
                </w:p>
              </w:tc>
              <w:tc>
                <w:tcPr>
                  <w:tcW w:w="669" w:type="dxa"/>
                  <w:shd w:val="clear" w:color="auto" w:fill="auto"/>
                  <w:vAlign w:val="center"/>
                </w:tcPr>
                <w:p w14:paraId="31F8DE6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90</w:t>
                  </w:r>
                </w:p>
              </w:tc>
              <w:tc>
                <w:tcPr>
                  <w:tcW w:w="777" w:type="dxa"/>
                  <w:shd w:val="clear" w:color="auto" w:fill="auto"/>
                  <w:vAlign w:val="center"/>
                </w:tcPr>
                <w:p w14:paraId="250C136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75</w:t>
                  </w:r>
                </w:p>
              </w:tc>
              <w:tc>
                <w:tcPr>
                  <w:tcW w:w="927" w:type="dxa"/>
                  <w:shd w:val="clear" w:color="auto" w:fill="auto"/>
                  <w:vAlign w:val="center"/>
                </w:tcPr>
                <w:p w14:paraId="1CFE5AD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0.0003</w:t>
                  </w:r>
                </w:p>
              </w:tc>
              <w:tc>
                <w:tcPr>
                  <w:tcW w:w="845" w:type="dxa"/>
                  <w:shd w:val="clear" w:color="auto" w:fill="auto"/>
                  <w:vAlign w:val="center"/>
                </w:tcPr>
                <w:p w14:paraId="485C155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0.000003 </w:t>
                  </w:r>
                </w:p>
              </w:tc>
              <w:tc>
                <w:tcPr>
                  <w:tcW w:w="860" w:type="dxa"/>
                  <w:shd w:val="clear" w:color="auto" w:fill="auto"/>
                  <w:vAlign w:val="center"/>
                </w:tcPr>
                <w:p w14:paraId="0877FF4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0.00001</w:t>
                  </w:r>
                </w:p>
              </w:tc>
              <w:tc>
                <w:tcPr>
                  <w:tcW w:w="900" w:type="dxa"/>
                  <w:shd w:val="clear" w:color="auto" w:fill="auto"/>
                  <w:vAlign w:val="center"/>
                </w:tcPr>
                <w:p w14:paraId="25867F7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0.000001</w:t>
                  </w:r>
                </w:p>
              </w:tc>
              <w:tc>
                <w:tcPr>
                  <w:tcW w:w="804" w:type="dxa"/>
                  <w:shd w:val="clear" w:color="auto" w:fill="auto"/>
                  <w:vAlign w:val="center"/>
                </w:tcPr>
                <w:p w14:paraId="6249EC3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0.000002 </w:t>
                  </w:r>
                </w:p>
              </w:tc>
              <w:tc>
                <w:tcPr>
                  <w:tcW w:w="473" w:type="dxa"/>
                  <w:shd w:val="clear" w:color="auto" w:fill="auto"/>
                  <w:vAlign w:val="center"/>
                </w:tcPr>
                <w:p w14:paraId="753A98B0">
                  <w:pPr>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3000</w:t>
                  </w:r>
                </w:p>
              </w:tc>
            </w:tr>
            <w:tr w14:paraId="3C11A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Merge w:val="continue"/>
                  <w:vAlign w:val="center"/>
                </w:tcPr>
                <w:p w14:paraId="12BAF969">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p>
              </w:tc>
              <w:tc>
                <w:tcPr>
                  <w:tcW w:w="940" w:type="dxa"/>
                  <w:vMerge w:val="continue"/>
                  <w:shd w:val="clear" w:color="auto" w:fill="auto"/>
                  <w:vAlign w:val="center"/>
                </w:tcPr>
                <w:p w14:paraId="2F7C7351">
                  <w:pPr>
                    <w:pStyle w:val="124"/>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683" w:type="dxa"/>
                  <w:shd w:val="clear" w:color="auto" w:fill="auto"/>
                  <w:vAlign w:val="center"/>
                </w:tcPr>
                <w:p w14:paraId="7039F47B">
                  <w:pPr>
                    <w:pStyle w:val="124"/>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787" w:type="dxa"/>
                  <w:shd w:val="clear" w:color="auto" w:fill="auto"/>
                  <w:vAlign w:val="center"/>
                </w:tcPr>
                <w:p w14:paraId="50384D6F">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10000</w:t>
                  </w:r>
                </w:p>
              </w:tc>
              <w:tc>
                <w:tcPr>
                  <w:tcW w:w="1080" w:type="dxa"/>
                  <w:shd w:val="clear" w:color="auto" w:fill="auto"/>
                  <w:vAlign w:val="center"/>
                </w:tcPr>
                <w:p w14:paraId="4F7D9CD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0.67</w:t>
                  </w:r>
                </w:p>
              </w:tc>
              <w:tc>
                <w:tcPr>
                  <w:tcW w:w="884" w:type="dxa"/>
                  <w:shd w:val="clear" w:color="auto" w:fill="auto"/>
                  <w:vAlign w:val="center"/>
                </w:tcPr>
                <w:p w14:paraId="48E37BF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w:t>
                  </w:r>
                  <w:r>
                    <w:rPr>
                      <w:rFonts w:hint="eastAsia" w:cs="Times New Roman"/>
                      <w:i w:val="0"/>
                      <w:iCs w:val="0"/>
                      <w:color w:val="000000" w:themeColor="text1"/>
                      <w:kern w:val="0"/>
                      <w:sz w:val="21"/>
                      <w:szCs w:val="21"/>
                      <w:u w:val="none"/>
                      <w:lang w:val="en-US" w:eastAsia="zh-CN" w:bidi="ar"/>
                      <w14:textFill>
                        <w14:solidFill>
                          <w14:schemeClr w14:val="tx1"/>
                        </w14:solidFill>
                      </w14:textFill>
                    </w:rPr>
                    <w:t>1</w:t>
                  </w:r>
                </w:p>
              </w:tc>
              <w:tc>
                <w:tcPr>
                  <w:tcW w:w="709" w:type="dxa"/>
                  <w:shd w:val="clear" w:color="auto" w:fill="auto"/>
                  <w:vAlign w:val="center"/>
                </w:tcPr>
                <w:p w14:paraId="1AB2A9F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w:t>
                  </w:r>
                </w:p>
              </w:tc>
              <w:tc>
                <w:tcPr>
                  <w:tcW w:w="1149" w:type="dxa"/>
                  <w:vMerge w:val="continue"/>
                  <w:shd w:val="clear" w:color="auto" w:fill="auto"/>
                  <w:vAlign w:val="center"/>
                </w:tcPr>
                <w:p w14:paraId="63DED12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p>
              </w:tc>
              <w:tc>
                <w:tcPr>
                  <w:tcW w:w="669" w:type="dxa"/>
                  <w:shd w:val="clear" w:color="auto" w:fill="auto"/>
                  <w:vAlign w:val="center"/>
                </w:tcPr>
                <w:p w14:paraId="1C2613B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90</w:t>
                  </w:r>
                </w:p>
              </w:tc>
              <w:tc>
                <w:tcPr>
                  <w:tcW w:w="777" w:type="dxa"/>
                  <w:shd w:val="clear" w:color="auto" w:fill="auto"/>
                  <w:vAlign w:val="center"/>
                </w:tcPr>
                <w:p w14:paraId="58F5495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99</w:t>
                  </w:r>
                </w:p>
              </w:tc>
              <w:tc>
                <w:tcPr>
                  <w:tcW w:w="927" w:type="dxa"/>
                  <w:shd w:val="clear" w:color="auto" w:fill="auto"/>
                  <w:vAlign w:val="center"/>
                </w:tcPr>
                <w:p w14:paraId="6C0BA36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0.0007</w:t>
                  </w:r>
                </w:p>
              </w:tc>
              <w:tc>
                <w:tcPr>
                  <w:tcW w:w="845" w:type="dxa"/>
                  <w:shd w:val="clear" w:color="auto" w:fill="auto"/>
                  <w:vAlign w:val="center"/>
                </w:tcPr>
                <w:p w14:paraId="217B0D7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0.000007</w:t>
                  </w:r>
                </w:p>
              </w:tc>
              <w:tc>
                <w:tcPr>
                  <w:tcW w:w="860" w:type="dxa"/>
                  <w:shd w:val="clear" w:color="auto" w:fill="auto"/>
                  <w:vAlign w:val="center"/>
                </w:tcPr>
                <w:p w14:paraId="6287DCC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0.00002</w:t>
                  </w:r>
                </w:p>
              </w:tc>
              <w:tc>
                <w:tcPr>
                  <w:tcW w:w="900" w:type="dxa"/>
                  <w:shd w:val="clear" w:color="auto" w:fill="auto"/>
                  <w:vAlign w:val="center"/>
                </w:tcPr>
                <w:p w14:paraId="7CBB2B4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0.000067</w:t>
                  </w:r>
                </w:p>
              </w:tc>
              <w:tc>
                <w:tcPr>
                  <w:tcW w:w="804" w:type="dxa"/>
                  <w:shd w:val="clear" w:color="auto" w:fill="auto"/>
                  <w:vAlign w:val="center"/>
                </w:tcPr>
                <w:p w14:paraId="4BBF0E7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0.0002</w:t>
                  </w:r>
                </w:p>
              </w:tc>
              <w:tc>
                <w:tcPr>
                  <w:tcW w:w="473" w:type="dxa"/>
                  <w:shd w:val="clear" w:color="auto" w:fill="auto"/>
                  <w:vAlign w:val="center"/>
                </w:tcPr>
                <w:p w14:paraId="30D5E2C2">
                  <w:pPr>
                    <w:keepNext w:val="0"/>
                    <w:keepLines w:val="0"/>
                    <w:pageBreakBefore w:val="0"/>
                    <w:widowControl/>
                    <w:kinsoku/>
                    <w:wordWrap/>
                    <w:overflowPunct/>
                    <w:topLinePunct w:val="0"/>
                    <w:autoSpaceDE/>
                    <w:autoSpaceDN/>
                    <w:bidi w:val="0"/>
                    <w:adjustRightInd w:val="0"/>
                    <w:snapToGrid w:val="0"/>
                    <w:ind w:left="0" w:leftChars="0" w:right="0" w:rightChars="0" w:firstLine="0" w:firstLineChars="0"/>
                    <w:jc w:val="center"/>
                    <w:textAlignment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3000</w:t>
                  </w:r>
                </w:p>
              </w:tc>
            </w:tr>
            <w:tr w14:paraId="3FEA0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4" w:type="dxa"/>
                  <w:vMerge w:val="continue"/>
                  <w:vAlign w:val="center"/>
                </w:tcPr>
                <w:p w14:paraId="2F748338">
                  <w:pPr>
                    <w:pStyle w:val="124"/>
                    <w:keepNext w:val="0"/>
                    <w:keepLines w:val="0"/>
                    <w:pageBreakBefore w:val="0"/>
                    <w:widowControl/>
                    <w:kinsoku/>
                    <w:wordWrap/>
                    <w:overflowPunct/>
                    <w:topLinePunct w:val="0"/>
                    <w:autoSpaceDE/>
                    <w:autoSpaceDN/>
                    <w:bidi w:val="0"/>
                    <w:adjustRightInd w:val="0"/>
                    <w:snapToGrid w:val="0"/>
                    <w:ind w:left="0" w:leftChars="0" w:right="0" w:rightChars="0"/>
                    <w:jc w:val="center"/>
                    <w:textAlignment w:val="center"/>
                    <w:rPr>
                      <w:rFonts w:hint="default"/>
                      <w:color w:val="000000" w:themeColor="text1"/>
                      <w:sz w:val="21"/>
                      <w:szCs w:val="21"/>
                      <w:highlight w:val="none"/>
                      <w:lang w:val="en-US" w:eastAsia="zh-CN"/>
                      <w14:textFill>
                        <w14:solidFill>
                          <w14:schemeClr w14:val="tx1"/>
                        </w14:solidFill>
                      </w14:textFill>
                    </w:rPr>
                  </w:pPr>
                </w:p>
              </w:tc>
              <w:tc>
                <w:tcPr>
                  <w:tcW w:w="940" w:type="dxa"/>
                  <w:shd w:val="clear" w:color="auto" w:fill="auto"/>
                  <w:vAlign w:val="center"/>
                </w:tcPr>
                <w:p w14:paraId="76B7C3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非金属矿物制精砂生产线、烘干色选加工提纯生产线</w:t>
                  </w:r>
                </w:p>
              </w:tc>
              <w:tc>
                <w:tcPr>
                  <w:tcW w:w="683" w:type="dxa"/>
                  <w:shd w:val="clear" w:color="auto" w:fill="auto"/>
                  <w:vAlign w:val="center"/>
                </w:tcPr>
                <w:p w14:paraId="02D5008E">
                  <w:pPr>
                    <w:keepNext w:val="0"/>
                    <w:keepLines w:val="0"/>
                    <w:widowControl/>
                    <w:suppressLineNumbers w:val="0"/>
                    <w:jc w:val="center"/>
                    <w:textAlignment w:val="center"/>
                    <w:rPr>
                      <w:rFonts w:hint="eastAsia" w:ascii="Times New Roman" w:hAnsi="Times New Roman" w:eastAsia="宋体" w:cs="Times New Roman"/>
                      <w:b/>
                      <w:bCs/>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787" w:type="dxa"/>
                  <w:shd w:val="clear" w:color="auto" w:fill="auto"/>
                  <w:vAlign w:val="center"/>
                </w:tcPr>
                <w:p w14:paraId="57749EE2">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10000</w:t>
                  </w:r>
                </w:p>
              </w:tc>
              <w:tc>
                <w:tcPr>
                  <w:tcW w:w="1080" w:type="dxa"/>
                  <w:shd w:val="clear" w:color="auto" w:fill="auto"/>
                  <w:vAlign w:val="center"/>
                </w:tcPr>
                <w:p w14:paraId="390DB4BB">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3085</w:t>
                  </w:r>
                </w:p>
              </w:tc>
              <w:tc>
                <w:tcPr>
                  <w:tcW w:w="884" w:type="dxa"/>
                  <w:shd w:val="clear" w:color="auto" w:fill="auto"/>
                  <w:vAlign w:val="center"/>
                </w:tcPr>
                <w:p w14:paraId="7C887D0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30.85</w:t>
                  </w:r>
                </w:p>
              </w:tc>
              <w:tc>
                <w:tcPr>
                  <w:tcW w:w="709" w:type="dxa"/>
                  <w:shd w:val="clear" w:color="auto" w:fill="auto"/>
                  <w:vAlign w:val="center"/>
                </w:tcPr>
                <w:p w14:paraId="3D01663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92.55</w:t>
                  </w:r>
                </w:p>
              </w:tc>
              <w:tc>
                <w:tcPr>
                  <w:tcW w:w="1149" w:type="dxa"/>
                  <w:shd w:val="clear" w:color="auto" w:fill="auto"/>
                  <w:vAlign w:val="center"/>
                </w:tcPr>
                <w:p w14:paraId="464B327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布袋除尘器+排气筒DA004</w:t>
                  </w:r>
                </w:p>
              </w:tc>
              <w:tc>
                <w:tcPr>
                  <w:tcW w:w="669" w:type="dxa"/>
                  <w:shd w:val="clear" w:color="auto" w:fill="auto"/>
                  <w:vAlign w:val="center"/>
                </w:tcPr>
                <w:p w14:paraId="4CD03F1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90</w:t>
                  </w:r>
                </w:p>
              </w:tc>
              <w:tc>
                <w:tcPr>
                  <w:tcW w:w="777" w:type="dxa"/>
                  <w:shd w:val="clear" w:color="auto" w:fill="auto"/>
                  <w:vAlign w:val="center"/>
                </w:tcPr>
                <w:p w14:paraId="0324112F">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99</w:t>
                  </w:r>
                </w:p>
              </w:tc>
              <w:tc>
                <w:tcPr>
                  <w:tcW w:w="927" w:type="dxa"/>
                  <w:shd w:val="clear" w:color="auto" w:fill="auto"/>
                  <w:vAlign w:val="center"/>
                </w:tcPr>
                <w:p w14:paraId="097083AC">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3.09</w:t>
                  </w:r>
                </w:p>
              </w:tc>
              <w:tc>
                <w:tcPr>
                  <w:tcW w:w="845" w:type="dxa"/>
                  <w:shd w:val="clear" w:color="auto" w:fill="auto"/>
                  <w:vAlign w:val="center"/>
                </w:tcPr>
                <w:p w14:paraId="380B7D0B">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0.031</w:t>
                  </w:r>
                </w:p>
              </w:tc>
              <w:tc>
                <w:tcPr>
                  <w:tcW w:w="860" w:type="dxa"/>
                  <w:shd w:val="clear" w:color="auto" w:fill="auto"/>
                  <w:vAlign w:val="center"/>
                </w:tcPr>
                <w:p w14:paraId="781D213F">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0.093</w:t>
                  </w:r>
                </w:p>
              </w:tc>
              <w:tc>
                <w:tcPr>
                  <w:tcW w:w="900" w:type="dxa"/>
                  <w:shd w:val="clear" w:color="auto" w:fill="auto"/>
                  <w:vAlign w:val="center"/>
                </w:tcPr>
                <w:p w14:paraId="3984EB4B">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0.31</w:t>
                  </w:r>
                </w:p>
              </w:tc>
              <w:tc>
                <w:tcPr>
                  <w:tcW w:w="804" w:type="dxa"/>
                  <w:shd w:val="clear" w:color="auto" w:fill="auto"/>
                  <w:vAlign w:val="center"/>
                </w:tcPr>
                <w:p w14:paraId="1385F5E3">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0.93</w:t>
                  </w:r>
                </w:p>
              </w:tc>
              <w:tc>
                <w:tcPr>
                  <w:tcW w:w="473" w:type="dxa"/>
                  <w:shd w:val="clear" w:color="auto" w:fill="auto"/>
                  <w:vAlign w:val="center"/>
                </w:tcPr>
                <w:p w14:paraId="28F0426E">
                  <w:pPr>
                    <w:keepNext w:val="0"/>
                    <w:keepLines w:val="0"/>
                    <w:widowControl/>
                    <w:suppressLineNumbers w:val="0"/>
                    <w:jc w:val="center"/>
                    <w:textAlignment w:val="cente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pPr>
                  <w:r>
                    <w:rPr>
                      <w:rFonts w:hint="eastAsia"/>
                      <w:color w:val="000000" w:themeColor="text1"/>
                      <w:lang w:val="en-US" w:eastAsia="zh-CN"/>
                      <w14:textFill>
                        <w14:solidFill>
                          <w14:schemeClr w14:val="tx1"/>
                        </w14:solidFill>
                      </w14:textFill>
                    </w:rPr>
                    <w:t>3000</w:t>
                  </w:r>
                </w:p>
              </w:tc>
            </w:tr>
          </w:tbl>
          <w:p w14:paraId="60636D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pPr>
          </w:p>
          <w:p w14:paraId="492FAE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pPr>
          </w:p>
          <w:p w14:paraId="77A7D9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pPr>
          </w:p>
          <w:p w14:paraId="1E2102F4">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rightChars="0"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根据《大气污染物综合排放标准》（GB16297-1996）规定“排气筒高度必须遵守表列排放速率标准值外，还应高出周围范围200m半径范围内的建筑5m以上，不能达到该要求的排气筒，应按其高度对应的表列排放速率标准值严格50%执行”，本项目</w:t>
            </w:r>
            <w:r>
              <w:rPr>
                <w:rFonts w:hint="eastAsia" w:cs="Times New Roman"/>
                <w:color w:val="000000" w:themeColor="text1"/>
                <w:sz w:val="24"/>
                <w:szCs w:val="24"/>
                <w:lang w:val="en-US" w:eastAsia="zh-CN"/>
                <w14:textFill>
                  <w14:solidFill>
                    <w14:schemeClr w14:val="tx1"/>
                  </w14:solidFill>
                </w14:textFill>
              </w:rPr>
              <w:t>周边200m范围内，最高的建筑为本项目东面工业园标准厂房，高约15m，项目厂房高度为8m，设置排气筒直径为0.3m，出于安全考虑，项目设置排气筒均为10m，按其高度对应的表列排放速率标准值严格50%执行（即计算出颗粒物排放速率3.94kg/h，非甲烷总烃排放速率为11.25kg/h）。项目有组织排放情况一览表如下。</w:t>
            </w:r>
          </w:p>
          <w:p w14:paraId="1A703F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t>表4-</w:t>
            </w:r>
            <w:r>
              <w:rPr>
                <w:rFonts w:hint="eastAsia" w:cs="Times New Roman"/>
                <w:b/>
                <w:color w:val="000000" w:themeColor="text1"/>
                <w:kern w:val="0"/>
                <w:sz w:val="24"/>
                <w:u w:val="none"/>
                <w:lang w:val="en-US" w:eastAsia="zh-CN"/>
                <w14:textFill>
                  <w14:solidFill>
                    <w14:schemeClr w14:val="tx1"/>
                  </w14:solidFill>
                </w14:textFill>
              </w:rPr>
              <w:t>3</w:t>
            </w:r>
            <w:r>
              <w:rPr>
                <w:rFonts w:hint="default" w:ascii="Times New Roman" w:hAnsi="Times New Roman" w:eastAsia="宋体" w:cs="Times New Roman"/>
                <w:b/>
                <w:color w:val="000000" w:themeColor="text1"/>
                <w:kern w:val="0"/>
                <w:sz w:val="24"/>
                <w:u w:val="none"/>
                <w:lang w:val="en-US" w:eastAsia="zh-CN"/>
                <w14:textFill>
                  <w14:solidFill>
                    <w14:schemeClr w14:val="tx1"/>
                  </w14:solidFill>
                </w14:textFill>
              </w:rPr>
              <w:t xml:space="preserve">  项目有组织废气排放情况一览表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2"/>
              <w:gridCol w:w="2227"/>
              <w:gridCol w:w="2227"/>
              <w:gridCol w:w="1504"/>
              <w:gridCol w:w="1345"/>
              <w:gridCol w:w="1166"/>
              <w:gridCol w:w="1301"/>
              <w:gridCol w:w="1264"/>
              <w:gridCol w:w="955"/>
            </w:tblGrid>
            <w:tr w14:paraId="65CF2B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vMerge w:val="restart"/>
                  <w:tcBorders>
                    <w:tl2br w:val="nil"/>
                    <w:tr2bl w:val="nil"/>
                  </w:tcBorders>
                  <w:vAlign w:val="center"/>
                </w:tcPr>
                <w:p w14:paraId="5F48A5A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cs="Times New Roman"/>
                      <w:b/>
                      <w:bCs/>
                      <w:color w:val="000000" w:themeColor="text1"/>
                      <w:sz w:val="21"/>
                      <w:szCs w:val="21"/>
                      <w:highlight w:val="none"/>
                      <w:lang w:val="en-US" w:eastAsia="zh-CN"/>
                      <w14:textFill>
                        <w14:solidFill>
                          <w14:schemeClr w14:val="tx1"/>
                        </w14:solidFill>
                      </w14:textFill>
                    </w:rPr>
                    <w:t>项目</w:t>
                  </w:r>
                </w:p>
              </w:tc>
              <w:tc>
                <w:tcPr>
                  <w:tcW w:w="856" w:type="pct"/>
                  <w:vMerge w:val="restart"/>
                  <w:tcBorders>
                    <w:tl2br w:val="nil"/>
                    <w:tr2bl w:val="nil"/>
                  </w:tcBorders>
                  <w:vAlign w:val="center"/>
                </w:tcPr>
                <w:p w14:paraId="16D61AC0">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排放口编号</w:t>
                  </w:r>
                </w:p>
              </w:tc>
              <w:tc>
                <w:tcPr>
                  <w:tcW w:w="856" w:type="pct"/>
                  <w:vMerge w:val="restart"/>
                  <w:tcBorders>
                    <w:tl2br w:val="nil"/>
                    <w:tr2bl w:val="nil"/>
                  </w:tcBorders>
                  <w:vAlign w:val="center"/>
                </w:tcPr>
                <w:p w14:paraId="010883B1">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污染物种类</w:t>
                  </w:r>
                </w:p>
              </w:tc>
              <w:tc>
                <w:tcPr>
                  <w:tcW w:w="1544" w:type="pct"/>
                  <w:gridSpan w:val="3"/>
                  <w:tcBorders>
                    <w:tl2br w:val="nil"/>
                    <w:tr2bl w:val="nil"/>
                  </w:tcBorders>
                  <w:vAlign w:val="center"/>
                </w:tcPr>
                <w:p w14:paraId="3EB0C65D">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排放情况</w:t>
                  </w:r>
                </w:p>
              </w:tc>
              <w:tc>
                <w:tcPr>
                  <w:tcW w:w="986" w:type="pct"/>
                  <w:gridSpan w:val="2"/>
                  <w:tcBorders>
                    <w:tl2br w:val="nil"/>
                    <w:tr2bl w:val="nil"/>
                  </w:tcBorders>
                  <w:vAlign w:val="center"/>
                </w:tcPr>
                <w:p w14:paraId="1EB6A5F2">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排放标准</w:t>
                  </w:r>
                </w:p>
              </w:tc>
              <w:tc>
                <w:tcPr>
                  <w:tcW w:w="367" w:type="pct"/>
                  <w:vMerge w:val="restart"/>
                  <w:tcBorders>
                    <w:tl2br w:val="nil"/>
                    <w:tr2bl w:val="nil"/>
                  </w:tcBorders>
                  <w:vAlign w:val="center"/>
                </w:tcPr>
                <w:p w14:paraId="520A0784">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达标情况</w:t>
                  </w:r>
                </w:p>
              </w:tc>
            </w:tr>
            <w:tr w14:paraId="66F21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vMerge w:val="continue"/>
                  <w:tcBorders>
                    <w:tl2br w:val="nil"/>
                    <w:tr2bl w:val="nil"/>
                  </w:tcBorders>
                  <w:vAlign w:val="center"/>
                </w:tcPr>
                <w:p w14:paraId="57B6FC43">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p>
              </w:tc>
              <w:tc>
                <w:tcPr>
                  <w:tcW w:w="856" w:type="pct"/>
                  <w:vMerge w:val="continue"/>
                  <w:tcBorders>
                    <w:tl2br w:val="nil"/>
                    <w:tr2bl w:val="nil"/>
                  </w:tcBorders>
                  <w:vAlign w:val="center"/>
                </w:tcPr>
                <w:p w14:paraId="21F87DA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p>
              </w:tc>
              <w:tc>
                <w:tcPr>
                  <w:tcW w:w="856" w:type="pct"/>
                  <w:vMerge w:val="continue"/>
                  <w:tcBorders>
                    <w:tl2br w:val="nil"/>
                    <w:tr2bl w:val="nil"/>
                  </w:tcBorders>
                  <w:vAlign w:val="center"/>
                </w:tcPr>
                <w:p w14:paraId="7E442277">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p>
              </w:tc>
              <w:tc>
                <w:tcPr>
                  <w:tcW w:w="578" w:type="pct"/>
                  <w:tcBorders>
                    <w:tl2br w:val="nil"/>
                    <w:tr2bl w:val="nil"/>
                  </w:tcBorders>
                  <w:tcMar>
                    <w:top w:w="0" w:type="dxa"/>
                    <w:left w:w="108" w:type="dxa"/>
                    <w:bottom w:w="0" w:type="dxa"/>
                    <w:right w:w="108" w:type="dxa"/>
                  </w:tcMar>
                  <w:vAlign w:val="center"/>
                </w:tcPr>
                <w:p w14:paraId="0E8B0B50">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排放浓度</w:t>
                  </w:r>
                  <w:r>
                    <w:rPr>
                      <w:rFonts w:hint="eastAsia" w:cs="Times New Roman"/>
                      <w:b/>
                      <w:bCs/>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mg/m</w:t>
                  </w:r>
                  <w:r>
                    <w:rPr>
                      <w:rFonts w:hint="eastAsia" w:ascii="Times New Roman" w:hAnsi="Times New Roman" w:eastAsia="宋体" w:cs="Times New Roman"/>
                      <w:b/>
                      <w:bCs/>
                      <w:color w:val="000000" w:themeColor="text1"/>
                      <w:sz w:val="21"/>
                      <w:szCs w:val="21"/>
                      <w:highlight w:val="none"/>
                      <w:vertAlign w:val="superscript"/>
                      <w:lang w:val="en-US" w:eastAsia="zh-CN"/>
                      <w14:textFill>
                        <w14:solidFill>
                          <w14:schemeClr w14:val="tx1"/>
                        </w14:solidFill>
                      </w14:textFill>
                    </w:rPr>
                    <w:t>3</w:t>
                  </w:r>
                  <w:r>
                    <w:rPr>
                      <w:rFonts w:hint="eastAsia" w:cs="Times New Roman"/>
                      <w:b/>
                      <w:bCs/>
                      <w:color w:val="000000" w:themeColor="text1"/>
                      <w:sz w:val="21"/>
                      <w:szCs w:val="21"/>
                      <w:highlight w:val="none"/>
                      <w:lang w:val="en-US" w:eastAsia="zh-CN"/>
                      <w14:textFill>
                        <w14:solidFill>
                          <w14:schemeClr w14:val="tx1"/>
                        </w14:solidFill>
                      </w14:textFill>
                    </w:rPr>
                    <w:t>）</w:t>
                  </w:r>
                </w:p>
              </w:tc>
              <w:tc>
                <w:tcPr>
                  <w:tcW w:w="517" w:type="pct"/>
                  <w:tcBorders>
                    <w:tl2br w:val="nil"/>
                    <w:tr2bl w:val="nil"/>
                  </w:tcBorders>
                  <w:vAlign w:val="center"/>
                </w:tcPr>
                <w:p w14:paraId="6721D4A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排放速率</w:t>
                  </w:r>
                  <w:r>
                    <w:rPr>
                      <w:rFonts w:hint="eastAsia" w:cs="Times New Roman"/>
                      <w:b/>
                      <w:bCs/>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kg/h</w:t>
                  </w:r>
                  <w:r>
                    <w:rPr>
                      <w:rFonts w:hint="eastAsia" w:cs="Times New Roman"/>
                      <w:b/>
                      <w:bCs/>
                      <w:color w:val="000000" w:themeColor="text1"/>
                      <w:sz w:val="21"/>
                      <w:szCs w:val="21"/>
                      <w:highlight w:val="none"/>
                      <w:lang w:val="en-US" w:eastAsia="zh-CN"/>
                      <w14:textFill>
                        <w14:solidFill>
                          <w14:schemeClr w14:val="tx1"/>
                        </w14:solidFill>
                      </w14:textFill>
                    </w:rPr>
                    <w:t>）</w:t>
                  </w:r>
                </w:p>
              </w:tc>
              <w:tc>
                <w:tcPr>
                  <w:tcW w:w="448" w:type="pct"/>
                  <w:tcBorders>
                    <w:tl2br w:val="nil"/>
                    <w:tr2bl w:val="nil"/>
                  </w:tcBorders>
                  <w:tcMar>
                    <w:top w:w="0" w:type="dxa"/>
                    <w:left w:w="108" w:type="dxa"/>
                    <w:bottom w:w="0" w:type="dxa"/>
                    <w:right w:w="108" w:type="dxa"/>
                  </w:tcMar>
                  <w:vAlign w:val="center"/>
                </w:tcPr>
                <w:p w14:paraId="52B8788A">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排放量</w:t>
                  </w:r>
                  <w:r>
                    <w:rPr>
                      <w:rFonts w:hint="eastAsia" w:cs="Times New Roman"/>
                      <w:b/>
                      <w:bCs/>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t/a</w:t>
                  </w:r>
                  <w:r>
                    <w:rPr>
                      <w:rFonts w:hint="eastAsia" w:cs="Times New Roman"/>
                      <w:b/>
                      <w:bCs/>
                      <w:color w:val="000000" w:themeColor="text1"/>
                      <w:sz w:val="21"/>
                      <w:szCs w:val="21"/>
                      <w:highlight w:val="none"/>
                      <w:lang w:val="en-US" w:eastAsia="zh-CN"/>
                      <w14:textFill>
                        <w14:solidFill>
                          <w14:schemeClr w14:val="tx1"/>
                        </w14:solidFill>
                      </w14:textFill>
                    </w:rPr>
                    <w:t>）</w:t>
                  </w:r>
                </w:p>
              </w:tc>
              <w:tc>
                <w:tcPr>
                  <w:tcW w:w="500" w:type="pct"/>
                  <w:tcBorders>
                    <w:tl2br w:val="nil"/>
                    <w:tr2bl w:val="nil"/>
                  </w:tcBorders>
                  <w:vAlign w:val="center"/>
                </w:tcPr>
                <w:p w14:paraId="1D3FB4F7">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浓度</w:t>
                  </w:r>
                  <w:r>
                    <w:rPr>
                      <w:rFonts w:hint="eastAsia" w:cs="Times New Roman"/>
                      <w:b/>
                      <w:bCs/>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mg/m</w:t>
                  </w:r>
                  <w:r>
                    <w:rPr>
                      <w:rFonts w:hint="eastAsia" w:ascii="Times New Roman" w:hAnsi="Times New Roman" w:eastAsia="宋体" w:cs="Times New Roman"/>
                      <w:b/>
                      <w:bCs/>
                      <w:color w:val="000000" w:themeColor="text1"/>
                      <w:sz w:val="21"/>
                      <w:szCs w:val="21"/>
                      <w:highlight w:val="none"/>
                      <w:vertAlign w:val="superscript"/>
                      <w:lang w:val="en-US" w:eastAsia="zh-CN"/>
                      <w14:textFill>
                        <w14:solidFill>
                          <w14:schemeClr w14:val="tx1"/>
                        </w14:solidFill>
                      </w14:textFill>
                    </w:rPr>
                    <w:t>3</w:t>
                  </w:r>
                  <w:r>
                    <w:rPr>
                      <w:rFonts w:hint="eastAsia" w:cs="Times New Roman"/>
                      <w:b/>
                      <w:bCs/>
                      <w:color w:val="000000" w:themeColor="text1"/>
                      <w:sz w:val="21"/>
                      <w:szCs w:val="21"/>
                      <w:highlight w:val="none"/>
                      <w:lang w:val="en-US" w:eastAsia="zh-CN"/>
                      <w14:textFill>
                        <w14:solidFill>
                          <w14:schemeClr w14:val="tx1"/>
                        </w14:solidFill>
                      </w14:textFill>
                    </w:rPr>
                    <w:t>）</w:t>
                  </w:r>
                </w:p>
              </w:tc>
              <w:tc>
                <w:tcPr>
                  <w:tcW w:w="486" w:type="pct"/>
                  <w:tcBorders>
                    <w:tl2br w:val="nil"/>
                    <w:tr2bl w:val="nil"/>
                  </w:tcBorders>
                  <w:vAlign w:val="center"/>
                </w:tcPr>
                <w:p w14:paraId="2B6F8CD0">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速率</w:t>
                  </w:r>
                  <w:r>
                    <w:rPr>
                      <w:rFonts w:hint="eastAsia" w:cs="Times New Roman"/>
                      <w:b/>
                      <w:bCs/>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kg/h</w:t>
                  </w:r>
                  <w:r>
                    <w:rPr>
                      <w:rFonts w:hint="eastAsia" w:cs="Times New Roman"/>
                      <w:b/>
                      <w:bCs/>
                      <w:color w:val="000000" w:themeColor="text1"/>
                      <w:sz w:val="21"/>
                      <w:szCs w:val="21"/>
                      <w:highlight w:val="none"/>
                      <w:lang w:val="en-US" w:eastAsia="zh-CN"/>
                      <w14:textFill>
                        <w14:solidFill>
                          <w14:schemeClr w14:val="tx1"/>
                        </w14:solidFill>
                      </w14:textFill>
                    </w:rPr>
                    <w:t>）</w:t>
                  </w:r>
                </w:p>
              </w:tc>
              <w:tc>
                <w:tcPr>
                  <w:tcW w:w="367" w:type="pct"/>
                  <w:vMerge w:val="continue"/>
                  <w:tcBorders>
                    <w:tl2br w:val="nil"/>
                    <w:tr2bl w:val="nil"/>
                  </w:tcBorders>
                  <w:vAlign w:val="center"/>
                </w:tcPr>
                <w:p w14:paraId="7179C11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28284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tcBorders>
                    <w:tl2br w:val="nil"/>
                    <w:tr2bl w:val="nil"/>
                  </w:tcBorders>
                  <w:vAlign w:val="center"/>
                </w:tcPr>
                <w:p w14:paraId="7136EEDD">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一期项目</w:t>
                  </w:r>
                </w:p>
              </w:tc>
              <w:tc>
                <w:tcPr>
                  <w:tcW w:w="856" w:type="pct"/>
                  <w:tcBorders>
                    <w:tl2br w:val="nil"/>
                    <w:tr2bl w:val="nil"/>
                  </w:tcBorders>
                  <w:vAlign w:val="center"/>
                </w:tcPr>
                <w:p w14:paraId="1A8B32A2">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DA001</w:t>
                  </w:r>
                </w:p>
              </w:tc>
              <w:tc>
                <w:tcPr>
                  <w:tcW w:w="856" w:type="pct"/>
                  <w:tcBorders>
                    <w:tl2br w:val="nil"/>
                    <w:tr2bl w:val="nil"/>
                  </w:tcBorders>
                  <w:vAlign w:val="center"/>
                </w:tcPr>
                <w:p w14:paraId="1BDCE9B1">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578" w:type="pct"/>
                  <w:tcBorders>
                    <w:tl2br w:val="nil"/>
                    <w:tr2bl w:val="nil"/>
                  </w:tcBorders>
                  <w:tcMar>
                    <w:top w:w="0" w:type="dxa"/>
                    <w:left w:w="108" w:type="dxa"/>
                    <w:bottom w:w="0" w:type="dxa"/>
                    <w:right w:w="108" w:type="dxa"/>
                  </w:tcMar>
                  <w:vAlign w:val="center"/>
                </w:tcPr>
                <w:p w14:paraId="44B9C5A2">
                  <w:pPr>
                    <w:keepNext w:val="0"/>
                    <w:keepLines w:val="0"/>
                    <w:widowControl/>
                    <w:suppressLineNumbers w:val="0"/>
                    <w:spacing w:before="0" w:beforeAutospacing="0" w:after="0" w:afterAutospacing="0"/>
                    <w:ind w:left="0" w:right="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w:t>
                  </w:r>
                </w:p>
              </w:tc>
              <w:tc>
                <w:tcPr>
                  <w:tcW w:w="517" w:type="pct"/>
                  <w:tcBorders>
                    <w:tl2br w:val="nil"/>
                    <w:tr2bl w:val="nil"/>
                  </w:tcBorders>
                  <w:vAlign w:val="center"/>
                </w:tcPr>
                <w:p w14:paraId="10B30DD2">
                  <w:pPr>
                    <w:keepNext w:val="0"/>
                    <w:keepLines w:val="0"/>
                    <w:widowControl/>
                    <w:suppressLineNumbers w:val="0"/>
                    <w:spacing w:before="0" w:beforeAutospacing="0" w:after="0" w:afterAutospacing="0"/>
                    <w:ind w:left="0" w:right="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0.024</w:t>
                  </w:r>
                </w:p>
              </w:tc>
              <w:tc>
                <w:tcPr>
                  <w:tcW w:w="448" w:type="pct"/>
                  <w:tcBorders>
                    <w:tl2br w:val="nil"/>
                    <w:tr2bl w:val="nil"/>
                  </w:tcBorders>
                  <w:tcMar>
                    <w:top w:w="0" w:type="dxa"/>
                    <w:left w:w="108" w:type="dxa"/>
                    <w:bottom w:w="0" w:type="dxa"/>
                    <w:right w:w="108" w:type="dxa"/>
                  </w:tcMar>
                  <w:vAlign w:val="center"/>
                </w:tcPr>
                <w:p w14:paraId="52EF0607">
                  <w:pPr>
                    <w:keepNext w:val="0"/>
                    <w:keepLines w:val="0"/>
                    <w:widowControl/>
                    <w:suppressLineNumbers w:val="0"/>
                    <w:spacing w:before="0" w:beforeAutospacing="0" w:after="0" w:afterAutospacing="0"/>
                    <w:ind w:left="0" w:right="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0.071</w:t>
                  </w:r>
                </w:p>
              </w:tc>
              <w:tc>
                <w:tcPr>
                  <w:tcW w:w="500" w:type="pct"/>
                  <w:tcBorders>
                    <w:tl2br w:val="nil"/>
                    <w:tr2bl w:val="nil"/>
                  </w:tcBorders>
                  <w:shd w:val="clear" w:color="auto" w:fill="auto"/>
                  <w:vAlign w:val="center"/>
                </w:tcPr>
                <w:p w14:paraId="40F782C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120</w:t>
                  </w:r>
                </w:p>
              </w:tc>
              <w:tc>
                <w:tcPr>
                  <w:tcW w:w="486" w:type="pct"/>
                  <w:tcBorders>
                    <w:tl2br w:val="nil"/>
                    <w:tr2bl w:val="nil"/>
                  </w:tcBorders>
                  <w:shd w:val="clear" w:color="auto" w:fill="auto"/>
                  <w:vAlign w:val="center"/>
                </w:tcPr>
                <w:p w14:paraId="0979C71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3.94</w:t>
                  </w:r>
                </w:p>
              </w:tc>
              <w:tc>
                <w:tcPr>
                  <w:tcW w:w="367" w:type="pct"/>
                  <w:tcBorders>
                    <w:tl2br w:val="nil"/>
                    <w:tr2bl w:val="nil"/>
                  </w:tcBorders>
                  <w:shd w:val="clear" w:color="auto" w:fill="auto"/>
                  <w:vAlign w:val="center"/>
                </w:tcPr>
                <w:p w14:paraId="09EDE00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66B99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vMerge w:val="restart"/>
                  <w:tcBorders>
                    <w:tl2br w:val="nil"/>
                    <w:tr2bl w:val="nil"/>
                  </w:tcBorders>
                  <w:vAlign w:val="center"/>
                </w:tcPr>
                <w:p w14:paraId="0A1B1889">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二期项目</w:t>
                  </w:r>
                </w:p>
              </w:tc>
              <w:tc>
                <w:tcPr>
                  <w:tcW w:w="856" w:type="pct"/>
                  <w:tcBorders>
                    <w:tl2br w:val="nil"/>
                    <w:tr2bl w:val="nil"/>
                  </w:tcBorders>
                  <w:vAlign w:val="center"/>
                </w:tcPr>
                <w:p w14:paraId="61B45541">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DA00</w:t>
                  </w:r>
                  <w:r>
                    <w:rPr>
                      <w:rFonts w:hint="eastAsia" w:cs="Times New Roman"/>
                      <w:color w:val="000000" w:themeColor="text1"/>
                      <w:sz w:val="21"/>
                      <w:szCs w:val="21"/>
                      <w:highlight w:val="none"/>
                      <w:lang w:val="en-US" w:eastAsia="zh-CN"/>
                      <w14:textFill>
                        <w14:solidFill>
                          <w14:schemeClr w14:val="tx1"/>
                        </w14:solidFill>
                      </w14:textFill>
                    </w:rPr>
                    <w:t>2</w:t>
                  </w:r>
                </w:p>
              </w:tc>
              <w:tc>
                <w:tcPr>
                  <w:tcW w:w="856" w:type="pct"/>
                  <w:tcBorders>
                    <w:tl2br w:val="nil"/>
                    <w:tr2bl w:val="nil"/>
                  </w:tcBorders>
                  <w:vAlign w:val="center"/>
                </w:tcPr>
                <w:p w14:paraId="0C20124B">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578" w:type="pct"/>
                  <w:tcBorders>
                    <w:tl2br w:val="nil"/>
                    <w:tr2bl w:val="nil"/>
                  </w:tcBorders>
                  <w:tcMar>
                    <w:top w:w="0" w:type="dxa"/>
                    <w:left w:w="108" w:type="dxa"/>
                    <w:bottom w:w="0" w:type="dxa"/>
                    <w:right w:w="108" w:type="dxa"/>
                  </w:tcMar>
                  <w:vAlign w:val="center"/>
                </w:tcPr>
                <w:p w14:paraId="2BBB1E60">
                  <w:pPr>
                    <w:keepNext w:val="0"/>
                    <w:keepLines w:val="0"/>
                    <w:widowControl/>
                    <w:suppressLineNumbers w:val="0"/>
                    <w:spacing w:before="0" w:beforeAutospacing="0" w:after="0" w:afterAutospacing="0"/>
                    <w:ind w:left="0" w:right="0"/>
                    <w:jc w:val="center"/>
                    <w:textAlignment w:val="center"/>
                    <w:rPr>
                      <w:rFonts w:hint="default"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2.36</w:t>
                  </w:r>
                </w:p>
              </w:tc>
              <w:tc>
                <w:tcPr>
                  <w:tcW w:w="517" w:type="pct"/>
                  <w:tcBorders>
                    <w:tl2br w:val="nil"/>
                    <w:tr2bl w:val="nil"/>
                  </w:tcBorders>
                  <w:vAlign w:val="center"/>
                </w:tcPr>
                <w:p w14:paraId="27E01CEA">
                  <w:pPr>
                    <w:keepNext w:val="0"/>
                    <w:keepLines w:val="0"/>
                    <w:widowControl/>
                    <w:suppressLineNumbers w:val="0"/>
                    <w:spacing w:before="0" w:beforeAutospacing="0" w:after="0" w:afterAutospacing="0"/>
                    <w:ind w:left="0" w:right="0"/>
                    <w:jc w:val="center"/>
                    <w:textAlignment w:val="center"/>
                    <w:rPr>
                      <w:rFonts w:hint="default"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0.024</w:t>
                  </w:r>
                </w:p>
              </w:tc>
              <w:tc>
                <w:tcPr>
                  <w:tcW w:w="448" w:type="pct"/>
                  <w:tcBorders>
                    <w:tl2br w:val="nil"/>
                    <w:tr2bl w:val="nil"/>
                  </w:tcBorders>
                  <w:tcMar>
                    <w:top w:w="0" w:type="dxa"/>
                    <w:left w:w="108" w:type="dxa"/>
                    <w:bottom w:w="0" w:type="dxa"/>
                    <w:right w:w="108" w:type="dxa"/>
                  </w:tcMar>
                  <w:vAlign w:val="center"/>
                </w:tcPr>
                <w:p w14:paraId="7A5CEADD">
                  <w:pPr>
                    <w:keepNext w:val="0"/>
                    <w:keepLines w:val="0"/>
                    <w:widowControl/>
                    <w:suppressLineNumbers w:val="0"/>
                    <w:spacing w:before="0" w:beforeAutospacing="0" w:after="0" w:afterAutospacing="0"/>
                    <w:ind w:left="0" w:right="0"/>
                    <w:jc w:val="center"/>
                    <w:textAlignment w:val="center"/>
                    <w:rPr>
                      <w:rFonts w:hint="default"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0.071</w:t>
                  </w:r>
                </w:p>
              </w:tc>
              <w:tc>
                <w:tcPr>
                  <w:tcW w:w="500" w:type="pct"/>
                  <w:tcBorders>
                    <w:tl2br w:val="nil"/>
                    <w:tr2bl w:val="nil"/>
                  </w:tcBorders>
                  <w:shd w:val="clear" w:color="auto" w:fill="auto"/>
                  <w:vAlign w:val="center"/>
                </w:tcPr>
                <w:p w14:paraId="41453D87">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120</w:t>
                  </w:r>
                </w:p>
              </w:tc>
              <w:tc>
                <w:tcPr>
                  <w:tcW w:w="486" w:type="pct"/>
                  <w:tcBorders>
                    <w:tl2br w:val="nil"/>
                    <w:tr2bl w:val="nil"/>
                  </w:tcBorders>
                  <w:shd w:val="clear" w:color="auto" w:fill="auto"/>
                  <w:vAlign w:val="center"/>
                </w:tcPr>
                <w:p w14:paraId="337082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3.94</w:t>
                  </w:r>
                </w:p>
              </w:tc>
              <w:tc>
                <w:tcPr>
                  <w:tcW w:w="367" w:type="pct"/>
                  <w:tcBorders>
                    <w:tl2br w:val="nil"/>
                    <w:tr2bl w:val="nil"/>
                  </w:tcBorders>
                  <w:shd w:val="clear" w:color="auto" w:fill="auto"/>
                  <w:vAlign w:val="center"/>
                </w:tcPr>
                <w:p w14:paraId="0041212E">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达标</w:t>
                  </w:r>
                </w:p>
              </w:tc>
            </w:tr>
            <w:tr w14:paraId="5BFE3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vMerge w:val="continue"/>
                  <w:tcBorders>
                    <w:tl2br w:val="nil"/>
                    <w:tr2bl w:val="nil"/>
                  </w:tcBorders>
                  <w:vAlign w:val="center"/>
                </w:tcPr>
                <w:p w14:paraId="7853DA8E">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56" w:type="pct"/>
                  <w:vMerge w:val="restart"/>
                  <w:tcBorders>
                    <w:tl2br w:val="nil"/>
                    <w:tr2bl w:val="nil"/>
                  </w:tcBorders>
                  <w:shd w:val="clear" w:color="auto" w:fill="auto"/>
                  <w:vAlign w:val="center"/>
                </w:tcPr>
                <w:p w14:paraId="4F5323B4">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DA00</w:t>
                  </w:r>
                  <w:r>
                    <w:rPr>
                      <w:rFonts w:hint="eastAsia" w:cs="Times New Roman"/>
                      <w:color w:val="000000" w:themeColor="text1"/>
                      <w:sz w:val="21"/>
                      <w:szCs w:val="21"/>
                      <w:highlight w:val="none"/>
                      <w:lang w:val="en-US" w:eastAsia="zh-CN"/>
                      <w14:textFill>
                        <w14:solidFill>
                          <w14:schemeClr w14:val="tx1"/>
                        </w14:solidFill>
                      </w14:textFill>
                    </w:rPr>
                    <w:t>3</w:t>
                  </w:r>
                </w:p>
              </w:tc>
              <w:tc>
                <w:tcPr>
                  <w:tcW w:w="856" w:type="pct"/>
                  <w:tcBorders>
                    <w:tl2br w:val="nil"/>
                    <w:tr2bl w:val="nil"/>
                  </w:tcBorders>
                  <w:vAlign w:val="center"/>
                </w:tcPr>
                <w:p w14:paraId="43F470F2">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非甲烷总烃</w:t>
                  </w:r>
                </w:p>
              </w:tc>
              <w:tc>
                <w:tcPr>
                  <w:tcW w:w="1504" w:type="dxa"/>
                  <w:tcBorders>
                    <w:tl2br w:val="nil"/>
                    <w:tr2bl w:val="nil"/>
                  </w:tcBorders>
                  <w:tcMar>
                    <w:top w:w="0" w:type="dxa"/>
                    <w:left w:w="108" w:type="dxa"/>
                    <w:bottom w:w="0" w:type="dxa"/>
                    <w:right w:w="108" w:type="dxa"/>
                  </w:tcMar>
                  <w:vAlign w:val="center"/>
                </w:tcPr>
                <w:p w14:paraId="139DDB6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0.0003</w:t>
                  </w:r>
                </w:p>
              </w:tc>
              <w:tc>
                <w:tcPr>
                  <w:tcW w:w="1345" w:type="dxa"/>
                  <w:tcBorders>
                    <w:tl2br w:val="nil"/>
                    <w:tr2bl w:val="nil"/>
                  </w:tcBorders>
                  <w:vAlign w:val="center"/>
                </w:tcPr>
                <w:p w14:paraId="29F65F4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0.000003</w:t>
                  </w:r>
                </w:p>
              </w:tc>
              <w:tc>
                <w:tcPr>
                  <w:tcW w:w="1166" w:type="dxa"/>
                  <w:tcBorders>
                    <w:top w:val="single" w:color="auto" w:sz="4" w:space="0"/>
                    <w:tl2br w:val="nil"/>
                    <w:tr2bl w:val="nil"/>
                  </w:tcBorders>
                  <w:tcMar>
                    <w:top w:w="0" w:type="dxa"/>
                    <w:left w:w="108" w:type="dxa"/>
                    <w:bottom w:w="0" w:type="dxa"/>
                    <w:right w:w="108" w:type="dxa"/>
                  </w:tcMar>
                  <w:vAlign w:val="center"/>
                </w:tcPr>
                <w:p w14:paraId="6BB0DE8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0.00001</w:t>
                  </w:r>
                </w:p>
              </w:tc>
              <w:tc>
                <w:tcPr>
                  <w:tcW w:w="500" w:type="pct"/>
                  <w:tcBorders>
                    <w:top w:val="single" w:color="auto" w:sz="4" w:space="0"/>
                    <w:tl2br w:val="nil"/>
                    <w:tr2bl w:val="nil"/>
                  </w:tcBorders>
                  <w:vAlign w:val="center"/>
                </w:tcPr>
                <w:p w14:paraId="7B550D45">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120</w:t>
                  </w:r>
                </w:p>
              </w:tc>
              <w:tc>
                <w:tcPr>
                  <w:tcW w:w="486" w:type="pct"/>
                  <w:tcBorders>
                    <w:top w:val="single" w:color="auto" w:sz="4" w:space="0"/>
                    <w:tl2br w:val="nil"/>
                    <w:tr2bl w:val="nil"/>
                  </w:tcBorders>
                  <w:vAlign w:val="center"/>
                </w:tcPr>
                <w:p w14:paraId="08EB0D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11.25</w:t>
                  </w:r>
                </w:p>
              </w:tc>
              <w:tc>
                <w:tcPr>
                  <w:tcW w:w="367" w:type="pct"/>
                  <w:tcBorders>
                    <w:top w:val="single" w:color="auto" w:sz="4" w:space="0"/>
                    <w:tl2br w:val="nil"/>
                    <w:tr2bl w:val="nil"/>
                  </w:tcBorders>
                  <w:vAlign w:val="center"/>
                </w:tcPr>
                <w:p w14:paraId="3C747D7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60DAD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vMerge w:val="continue"/>
                  <w:tcBorders>
                    <w:tl2br w:val="nil"/>
                    <w:tr2bl w:val="nil"/>
                  </w:tcBorders>
                  <w:vAlign w:val="center"/>
                </w:tcPr>
                <w:p w14:paraId="1D769716">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56" w:type="pct"/>
                  <w:vMerge w:val="continue"/>
                  <w:tcBorders>
                    <w:tl2br w:val="nil"/>
                    <w:tr2bl w:val="nil"/>
                  </w:tcBorders>
                  <w:vAlign w:val="center"/>
                </w:tcPr>
                <w:p w14:paraId="34A933BA">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56" w:type="pct"/>
                  <w:tcBorders>
                    <w:tl2br w:val="nil"/>
                    <w:tr2bl w:val="nil"/>
                  </w:tcBorders>
                  <w:vAlign w:val="center"/>
                </w:tcPr>
                <w:p w14:paraId="0FF738D7">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578" w:type="pct"/>
                  <w:tcBorders>
                    <w:tl2br w:val="nil"/>
                    <w:tr2bl w:val="nil"/>
                  </w:tcBorders>
                  <w:tcMar>
                    <w:top w:w="0" w:type="dxa"/>
                    <w:left w:w="108" w:type="dxa"/>
                    <w:bottom w:w="0" w:type="dxa"/>
                    <w:right w:w="108" w:type="dxa"/>
                  </w:tcMar>
                  <w:vAlign w:val="center"/>
                </w:tcPr>
                <w:p w14:paraId="3B940A5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0.0007</w:t>
                  </w:r>
                </w:p>
              </w:tc>
              <w:tc>
                <w:tcPr>
                  <w:tcW w:w="517" w:type="pct"/>
                  <w:tcBorders>
                    <w:tl2br w:val="nil"/>
                    <w:tr2bl w:val="nil"/>
                  </w:tcBorders>
                  <w:vAlign w:val="center"/>
                </w:tcPr>
                <w:p w14:paraId="76642B5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0.000007</w:t>
                  </w:r>
                </w:p>
              </w:tc>
              <w:tc>
                <w:tcPr>
                  <w:tcW w:w="448" w:type="pct"/>
                  <w:tcBorders>
                    <w:top w:val="single" w:color="auto" w:sz="4" w:space="0"/>
                    <w:tl2br w:val="nil"/>
                    <w:tr2bl w:val="nil"/>
                  </w:tcBorders>
                  <w:tcMar>
                    <w:top w:w="0" w:type="dxa"/>
                    <w:left w:w="108" w:type="dxa"/>
                    <w:bottom w:w="0" w:type="dxa"/>
                    <w:right w:w="108" w:type="dxa"/>
                  </w:tcMar>
                  <w:vAlign w:val="center"/>
                </w:tcPr>
                <w:p w14:paraId="03057A1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0.00002</w:t>
                  </w:r>
                </w:p>
              </w:tc>
              <w:tc>
                <w:tcPr>
                  <w:tcW w:w="500" w:type="pct"/>
                  <w:tcBorders>
                    <w:top w:val="single" w:color="auto" w:sz="4" w:space="0"/>
                    <w:tl2br w:val="nil"/>
                    <w:tr2bl w:val="nil"/>
                  </w:tcBorders>
                  <w:vAlign w:val="center"/>
                </w:tcPr>
                <w:p w14:paraId="4CF61DA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120</w:t>
                  </w:r>
                </w:p>
              </w:tc>
              <w:tc>
                <w:tcPr>
                  <w:tcW w:w="486" w:type="pct"/>
                  <w:tcBorders>
                    <w:top w:val="single" w:color="auto" w:sz="4" w:space="0"/>
                    <w:tl2br w:val="nil"/>
                    <w:tr2bl w:val="nil"/>
                  </w:tcBorders>
                  <w:vAlign w:val="center"/>
                </w:tcPr>
                <w:p w14:paraId="2F0A48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3.94</w:t>
                  </w:r>
                </w:p>
              </w:tc>
              <w:tc>
                <w:tcPr>
                  <w:tcW w:w="367" w:type="pct"/>
                  <w:tcBorders>
                    <w:top w:val="single" w:color="auto" w:sz="4" w:space="0"/>
                    <w:tl2br w:val="nil"/>
                    <w:tr2bl w:val="nil"/>
                  </w:tcBorders>
                  <w:vAlign w:val="center"/>
                </w:tcPr>
                <w:p w14:paraId="4DAE28B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73F63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389" w:type="pct"/>
                  <w:vMerge w:val="continue"/>
                  <w:tcBorders>
                    <w:tl2br w:val="nil"/>
                    <w:tr2bl w:val="nil"/>
                  </w:tcBorders>
                  <w:vAlign w:val="center"/>
                </w:tcPr>
                <w:p w14:paraId="43E4978A">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56" w:type="pct"/>
                  <w:tcBorders>
                    <w:tl2br w:val="nil"/>
                    <w:tr2bl w:val="nil"/>
                  </w:tcBorders>
                  <w:shd w:val="clear" w:color="auto" w:fill="auto"/>
                  <w:vAlign w:val="center"/>
                </w:tcPr>
                <w:p w14:paraId="0B1C9F97">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DA00</w:t>
                  </w:r>
                  <w:r>
                    <w:rPr>
                      <w:rFonts w:hint="eastAsia" w:cs="Times New Roman"/>
                      <w:color w:val="000000" w:themeColor="text1"/>
                      <w:sz w:val="21"/>
                      <w:szCs w:val="21"/>
                      <w:highlight w:val="none"/>
                      <w:lang w:val="en-US" w:eastAsia="zh-CN"/>
                      <w14:textFill>
                        <w14:solidFill>
                          <w14:schemeClr w14:val="tx1"/>
                        </w14:solidFill>
                      </w14:textFill>
                    </w:rPr>
                    <w:t>4</w:t>
                  </w:r>
                </w:p>
              </w:tc>
              <w:tc>
                <w:tcPr>
                  <w:tcW w:w="856" w:type="pct"/>
                  <w:tcBorders>
                    <w:tl2br w:val="nil"/>
                    <w:tr2bl w:val="nil"/>
                  </w:tcBorders>
                  <w:shd w:val="clear" w:color="auto" w:fill="auto"/>
                  <w:vAlign w:val="center"/>
                </w:tcPr>
                <w:p w14:paraId="339660F3">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578" w:type="pct"/>
                  <w:tcBorders>
                    <w:tl2br w:val="nil"/>
                    <w:tr2bl w:val="nil"/>
                  </w:tcBorders>
                  <w:tcMar>
                    <w:top w:w="0" w:type="dxa"/>
                    <w:left w:w="108" w:type="dxa"/>
                    <w:bottom w:w="0" w:type="dxa"/>
                    <w:right w:w="108" w:type="dxa"/>
                  </w:tcMar>
                  <w:vAlign w:val="center"/>
                </w:tcPr>
                <w:p w14:paraId="2B121F9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3.09</w:t>
                  </w:r>
                </w:p>
              </w:tc>
              <w:tc>
                <w:tcPr>
                  <w:tcW w:w="517" w:type="pct"/>
                  <w:tcBorders>
                    <w:tl2br w:val="nil"/>
                    <w:tr2bl w:val="nil"/>
                  </w:tcBorders>
                  <w:vAlign w:val="center"/>
                </w:tcPr>
                <w:p w14:paraId="7153EC5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0.031</w:t>
                  </w:r>
                </w:p>
              </w:tc>
              <w:tc>
                <w:tcPr>
                  <w:tcW w:w="448" w:type="pct"/>
                  <w:tcBorders>
                    <w:tl2br w:val="nil"/>
                    <w:tr2bl w:val="nil"/>
                  </w:tcBorders>
                  <w:tcMar>
                    <w:top w:w="0" w:type="dxa"/>
                    <w:left w:w="108" w:type="dxa"/>
                    <w:bottom w:w="0" w:type="dxa"/>
                    <w:right w:w="108" w:type="dxa"/>
                  </w:tcMar>
                  <w:vAlign w:val="center"/>
                </w:tcPr>
                <w:p w14:paraId="3B9E3CF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0.093</w:t>
                  </w:r>
                </w:p>
              </w:tc>
              <w:tc>
                <w:tcPr>
                  <w:tcW w:w="500" w:type="pct"/>
                  <w:tcBorders>
                    <w:tl2br w:val="nil"/>
                    <w:tr2bl w:val="nil"/>
                  </w:tcBorders>
                  <w:vAlign w:val="center"/>
                </w:tcPr>
                <w:p w14:paraId="4096941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120</w:t>
                  </w:r>
                </w:p>
              </w:tc>
              <w:tc>
                <w:tcPr>
                  <w:tcW w:w="486" w:type="pct"/>
                  <w:tcBorders>
                    <w:tl2br w:val="nil"/>
                    <w:tr2bl w:val="nil"/>
                  </w:tcBorders>
                  <w:vAlign w:val="center"/>
                </w:tcPr>
                <w:p w14:paraId="6BBC42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3.94</w:t>
                  </w:r>
                </w:p>
              </w:tc>
              <w:tc>
                <w:tcPr>
                  <w:tcW w:w="367" w:type="pct"/>
                  <w:tcBorders>
                    <w:tl2br w:val="nil"/>
                    <w:tr2bl w:val="nil"/>
                  </w:tcBorders>
                  <w:vAlign w:val="center"/>
                </w:tcPr>
                <w:p w14:paraId="30602849">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bl>
          <w:p w14:paraId="70A1CD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color w:val="000000" w:themeColor="text1"/>
                <w:u w:val="none"/>
                <w:vertAlign w:val="baseline"/>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由上表可见，项目</w:t>
            </w:r>
            <w:r>
              <w:rPr>
                <w:rFonts w:hint="eastAsia" w:cs="Times New Roman"/>
                <w:color w:val="000000" w:themeColor="text1"/>
                <w:sz w:val="24"/>
                <w:szCs w:val="24"/>
                <w:lang w:val="en-US" w:eastAsia="zh-CN"/>
                <w14:textFill>
                  <w14:solidFill>
                    <w14:schemeClr w14:val="tx1"/>
                  </w14:solidFill>
                </w14:textFill>
              </w:rPr>
              <w:t>DA001~DA004排气筒</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颗粒物、非甲烷总烃排放</w:t>
            </w:r>
            <w:r>
              <w:rPr>
                <w:rFonts w:hint="eastAsia" w:cs="Times New Roman"/>
                <w:color w:val="000000" w:themeColor="text1"/>
                <w:sz w:val="24"/>
                <w:szCs w:val="24"/>
                <w:lang w:val="en-US" w:eastAsia="zh-CN"/>
                <w14:textFill>
                  <w14:solidFill>
                    <w14:schemeClr w14:val="tx1"/>
                  </w14:solidFill>
                </w14:textFill>
              </w:rPr>
              <w:t>速率和排放浓度均</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满足《大气污染物综合排放标准》（GB16297-1996）大气污染物排放限值要求。</w:t>
            </w:r>
          </w:p>
        </w:tc>
      </w:tr>
    </w:tbl>
    <w:p w14:paraId="661AD66E">
      <w:pPr>
        <w:rPr>
          <w:color w:val="000000" w:themeColor="text1"/>
          <w:u w:val="none"/>
          <w14:textFill>
            <w14:solidFill>
              <w14:schemeClr w14:val="tx1"/>
            </w14:solidFill>
          </w14:textFill>
        </w:rPr>
        <w:sectPr>
          <w:pgSz w:w="16838" w:h="11905" w:orient="landscape"/>
          <w:pgMar w:top="1531" w:right="1701" w:bottom="1531" w:left="2126" w:header="851" w:footer="850" w:gutter="0"/>
          <w:pgNumType w:fmt="decimal"/>
          <w:cols w:space="720" w:num="1"/>
          <w:docGrid w:linePitch="312" w:charSpace="0"/>
        </w:sectPr>
      </w:pPr>
    </w:p>
    <w:tbl>
      <w:tblPr>
        <w:tblStyle w:val="32"/>
        <w:tblW w:w="89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226"/>
      </w:tblGrid>
      <w:tr w14:paraId="4173D0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3" w:type="dxa"/>
            <w:noWrap w:val="0"/>
            <w:tcMar>
              <w:left w:w="28" w:type="dxa"/>
              <w:right w:w="28" w:type="dxa"/>
            </w:tcMar>
            <w:vAlign w:val="center"/>
          </w:tcPr>
          <w:p w14:paraId="0B36C2CB">
            <w:pPr>
              <w:keepNext w:val="0"/>
              <w:keepLines w:val="0"/>
              <w:suppressLineNumbers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color w:val="000000" w:themeColor="text1"/>
                <w:sz w:val="24"/>
                <w:szCs w:val="32"/>
                <w:u w:val="none"/>
                <w14:textFill>
                  <w14:solidFill>
                    <w14:schemeClr w14:val="tx1"/>
                  </w14:solidFill>
                </w14:textFill>
              </w:rPr>
              <w:br w:type="page"/>
            </w:r>
            <w:r>
              <w:rPr>
                <w:rFonts w:hint="eastAsia"/>
                <w:color w:val="000000" w:themeColor="text1"/>
                <w:sz w:val="24"/>
                <w:szCs w:val="32"/>
                <w:u w:val="none"/>
                <w14:textFill>
                  <w14:solidFill>
                    <w14:schemeClr w14:val="tx1"/>
                  </w14:solidFill>
                </w14:textFill>
              </w:rPr>
              <w:br w:type="page"/>
            </w:r>
            <w:r>
              <w:rPr>
                <w:rFonts w:hint="eastAsia" w:ascii="宋体" w:hAnsi="宋体" w:cs="宋体"/>
                <w:bCs/>
                <w:color w:val="000000" w:themeColor="text1"/>
                <w:sz w:val="24"/>
                <w:u w:val="none"/>
                <w14:textFill>
                  <w14:solidFill>
                    <w14:schemeClr w14:val="tx1"/>
                  </w14:solidFill>
                </w14:textFill>
              </w:rPr>
              <w:t>运营</w:t>
            </w:r>
          </w:p>
          <w:p w14:paraId="1547AE7B">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期环</w:t>
            </w:r>
          </w:p>
          <w:p w14:paraId="0E6CB192">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境影</w:t>
            </w:r>
          </w:p>
          <w:p w14:paraId="1E7254DC">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响和</w:t>
            </w:r>
          </w:p>
          <w:p w14:paraId="0E46F55D">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保护</w:t>
            </w:r>
          </w:p>
          <w:p w14:paraId="28EE3197">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Cs w:val="21"/>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措施</w:t>
            </w:r>
          </w:p>
        </w:tc>
        <w:tc>
          <w:tcPr>
            <w:tcW w:w="8226" w:type="dxa"/>
            <w:noWrap w:val="0"/>
            <w:vAlign w:val="center"/>
          </w:tcPr>
          <w:p w14:paraId="2B281A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42" w:firstLineChars="200"/>
              <w:jc w:val="left"/>
              <w:textAlignment w:val="auto"/>
              <w:rPr>
                <w:rFonts w:hint="default"/>
                <w:b/>
                <w:color w:val="000000" w:themeColor="text1"/>
                <w:spacing w:val="-10"/>
                <w:sz w:val="24"/>
                <w:highlight w:val="none"/>
                <w:u w:val="none"/>
                <w:lang w:val="en-US" w:eastAsia="zh-CN"/>
                <w14:textFill>
                  <w14:solidFill>
                    <w14:schemeClr w14:val="tx1"/>
                  </w14:solidFill>
                </w14:textFill>
              </w:rPr>
            </w:pPr>
            <w:r>
              <w:rPr>
                <w:rFonts w:hint="eastAsia"/>
                <w:b/>
                <w:color w:val="000000" w:themeColor="text1"/>
                <w:spacing w:val="-10"/>
                <w:sz w:val="24"/>
                <w:highlight w:val="none"/>
                <w:u w:val="none"/>
                <w:lang w:val="en-US" w:eastAsia="zh-CN"/>
                <w14:textFill>
                  <w14:solidFill>
                    <w14:schemeClr w14:val="tx1"/>
                  </w14:solidFill>
                </w14:textFill>
              </w:rPr>
              <w:t>2、大气污染物预测</w:t>
            </w:r>
          </w:p>
          <w:p w14:paraId="47BEA29C">
            <w:pPr>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本评价大气污染源预测采用《环境影响评价技术导则大气环境》（HJ2.2-2018）中推荐模式清单中的估算模型AERSCREEN估算污染物最大落地浓度及其占标率，并分析对周边环境的影响。</w:t>
            </w:r>
          </w:p>
          <w:p w14:paraId="431C6494">
            <w:pPr>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（1）污染源参数</w:t>
            </w:r>
          </w:p>
          <w:p w14:paraId="0210A466">
            <w:pPr>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污染源参数见</w:t>
            </w:r>
            <w:r>
              <w:rPr>
                <w:rFonts w:hint="eastAsia"/>
                <w:color w:val="000000" w:themeColor="text1"/>
                <w:sz w:val="24"/>
                <w:lang w:val="en-US" w:eastAsia="zh-CN"/>
                <w14:textFill>
                  <w14:solidFill>
                    <w14:schemeClr w14:val="tx1"/>
                  </w14:solidFill>
                </w14:textFill>
              </w:rPr>
              <w:t>下</w:t>
            </w:r>
            <w:r>
              <w:rPr>
                <w:rFonts w:hint="eastAsia"/>
                <w:color w:val="000000" w:themeColor="text1"/>
                <w:sz w:val="24"/>
                <w14:textFill>
                  <w14:solidFill>
                    <w14:schemeClr w14:val="tx1"/>
                  </w14:solidFill>
                </w14:textFill>
              </w:rPr>
              <w:t>表。</w:t>
            </w:r>
          </w:p>
          <w:p w14:paraId="39BA41D9">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ascii="Times New Roman" w:hAnsi="Times New Roman" w:eastAsia="宋体" w:cs="Times New Roman"/>
                <w:b/>
                <w:bCs/>
                <w:color w:val="000000" w:themeColor="text1"/>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Cs w:val="24"/>
                <w:lang w:val="en-US" w:eastAsia="zh-CN"/>
                <w14:textFill>
                  <w14:solidFill>
                    <w14:schemeClr w14:val="tx1"/>
                  </w14:solidFill>
                </w14:textFill>
              </w:rPr>
              <w:t>表4-</w:t>
            </w:r>
            <w:r>
              <w:rPr>
                <w:rFonts w:hint="eastAsia" w:eastAsia="宋体" w:cs="Times New Roman"/>
                <w:b/>
                <w:bCs/>
                <w:color w:val="000000" w:themeColor="text1"/>
                <w:szCs w:val="24"/>
                <w:lang w:val="en-US" w:eastAsia="zh-CN"/>
                <w14:textFill>
                  <w14:solidFill>
                    <w14:schemeClr w14:val="tx1"/>
                  </w14:solidFill>
                </w14:textFill>
              </w:rPr>
              <w:t>4</w:t>
            </w:r>
            <w:r>
              <w:rPr>
                <w:rFonts w:hint="eastAsia" w:ascii="Times New Roman" w:hAnsi="Times New Roman" w:eastAsia="宋体" w:cs="Times New Roman"/>
                <w:b/>
                <w:bCs/>
                <w:color w:val="000000" w:themeColor="text1"/>
                <w:szCs w:val="24"/>
                <w:lang w:val="en-US" w:eastAsia="zh-CN"/>
                <w14:textFill>
                  <w14:solidFill>
                    <w14:schemeClr w14:val="tx1"/>
                  </w14:solidFill>
                </w14:textFill>
              </w:rPr>
              <w:t xml:space="preserve">  项目排气筒源强一览表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515"/>
              <w:gridCol w:w="510"/>
              <w:gridCol w:w="750"/>
              <w:gridCol w:w="807"/>
              <w:gridCol w:w="859"/>
              <w:gridCol w:w="641"/>
              <w:gridCol w:w="409"/>
              <w:gridCol w:w="1037"/>
              <w:gridCol w:w="847"/>
            </w:tblGrid>
            <w:tr w14:paraId="190E6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 w:type="pct"/>
                  <w:vMerge w:val="restart"/>
                  <w:noWrap w:val="0"/>
                  <w:vAlign w:val="center"/>
                </w:tcPr>
                <w:p w14:paraId="25BF3340">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编号</w:t>
                  </w:r>
                </w:p>
              </w:tc>
              <w:tc>
                <w:tcPr>
                  <w:tcW w:w="946" w:type="pct"/>
                  <w:vMerge w:val="restart"/>
                  <w:noWrap w:val="0"/>
                  <w:vAlign w:val="center"/>
                </w:tcPr>
                <w:p w14:paraId="4388D30A">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排气筒底部中心坐标</w:t>
                  </w:r>
                </w:p>
              </w:tc>
              <w:tc>
                <w:tcPr>
                  <w:tcW w:w="318" w:type="pct"/>
                  <w:vMerge w:val="restart"/>
                  <w:noWrap w:val="0"/>
                  <w:vAlign w:val="center"/>
                </w:tcPr>
                <w:p w14:paraId="74662AFF">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排气筒高度/m</w:t>
                  </w:r>
                </w:p>
              </w:tc>
              <w:tc>
                <w:tcPr>
                  <w:tcW w:w="468" w:type="pct"/>
                  <w:vMerge w:val="restart"/>
                  <w:noWrap w:val="0"/>
                  <w:vAlign w:val="center"/>
                </w:tcPr>
                <w:p w14:paraId="72B7F3B5">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排气筒出口内径/m</w:t>
                  </w:r>
                </w:p>
              </w:tc>
              <w:tc>
                <w:tcPr>
                  <w:tcW w:w="504" w:type="pct"/>
                  <w:vMerge w:val="restart"/>
                  <w:noWrap w:val="0"/>
                  <w:vAlign w:val="center"/>
                </w:tcPr>
                <w:p w14:paraId="1C44A953">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烟气流速（m/s）</w:t>
                  </w:r>
                </w:p>
              </w:tc>
              <w:tc>
                <w:tcPr>
                  <w:tcW w:w="536" w:type="pct"/>
                  <w:vMerge w:val="restart"/>
                  <w:noWrap w:val="0"/>
                  <w:vAlign w:val="center"/>
                </w:tcPr>
                <w:p w14:paraId="7C2C95EA">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烟气温度（℃）</w:t>
                  </w:r>
                </w:p>
              </w:tc>
              <w:tc>
                <w:tcPr>
                  <w:tcW w:w="400" w:type="pct"/>
                  <w:vMerge w:val="restart"/>
                  <w:noWrap w:val="0"/>
                  <w:vAlign w:val="center"/>
                </w:tcPr>
                <w:p w14:paraId="2D603723">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t>年排放小时数（h）</w:t>
                  </w:r>
                </w:p>
              </w:tc>
              <w:tc>
                <w:tcPr>
                  <w:tcW w:w="255" w:type="pct"/>
                  <w:vMerge w:val="restart"/>
                  <w:noWrap w:val="0"/>
                  <w:vAlign w:val="center"/>
                </w:tcPr>
                <w:p w14:paraId="3C38CB52">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default" w:ascii="Times New Roman" w:hAnsi="Times New Roman" w:cs="Times New Roman"/>
                      <w:b/>
                      <w:bCs/>
                      <w:color w:val="000000" w:themeColor="text1"/>
                      <w:sz w:val="21"/>
                      <w:szCs w:val="21"/>
                      <w:u w:val="none"/>
                      <w14:textFill>
                        <w14:solidFill>
                          <w14:schemeClr w14:val="tx1"/>
                        </w14:solidFill>
                      </w14:textFill>
                    </w:rPr>
                    <w:t>排放工况</w:t>
                  </w:r>
                </w:p>
              </w:tc>
              <w:tc>
                <w:tcPr>
                  <w:tcW w:w="1177" w:type="pct"/>
                  <w:gridSpan w:val="2"/>
                  <w:noWrap w:val="0"/>
                  <w:vAlign w:val="center"/>
                </w:tcPr>
                <w:p w14:paraId="53EF4592">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default" w:ascii="Times New Roman" w:hAnsi="Times New Roman" w:cs="Times New Roman"/>
                      <w:b/>
                      <w:bCs/>
                      <w:color w:val="000000" w:themeColor="text1"/>
                      <w:sz w:val="21"/>
                      <w:szCs w:val="21"/>
                      <w:u w:val="none"/>
                      <w14:textFill>
                        <w14:solidFill>
                          <w14:schemeClr w14:val="tx1"/>
                        </w14:solidFill>
                      </w14:textFill>
                    </w:rPr>
                    <w:t>污染物排放速率（kg/h）</w:t>
                  </w:r>
                </w:p>
              </w:tc>
            </w:tr>
            <w:tr w14:paraId="14FBE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 w:type="pct"/>
                  <w:vMerge w:val="continue"/>
                  <w:noWrap w:val="0"/>
                  <w:vAlign w:val="center"/>
                </w:tcPr>
                <w:p w14:paraId="143A83AA">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p>
              </w:tc>
              <w:tc>
                <w:tcPr>
                  <w:tcW w:w="946" w:type="pct"/>
                  <w:vMerge w:val="continue"/>
                  <w:noWrap w:val="0"/>
                  <w:vAlign w:val="center"/>
                </w:tcPr>
                <w:p w14:paraId="0C10D956">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p>
              </w:tc>
              <w:tc>
                <w:tcPr>
                  <w:tcW w:w="318" w:type="pct"/>
                  <w:vMerge w:val="continue"/>
                  <w:noWrap w:val="0"/>
                  <w:vAlign w:val="center"/>
                </w:tcPr>
                <w:p w14:paraId="756DA1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468" w:type="pct"/>
                  <w:vMerge w:val="continue"/>
                  <w:noWrap w:val="0"/>
                  <w:vAlign w:val="center"/>
                </w:tcPr>
                <w:p w14:paraId="28A4B4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504" w:type="pct"/>
                  <w:vMerge w:val="continue"/>
                  <w:noWrap w:val="0"/>
                  <w:vAlign w:val="center"/>
                </w:tcPr>
                <w:p w14:paraId="6A377A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536" w:type="pct"/>
                  <w:vMerge w:val="continue"/>
                  <w:noWrap w:val="0"/>
                  <w:vAlign w:val="center"/>
                </w:tcPr>
                <w:p w14:paraId="470A3D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400" w:type="pct"/>
                  <w:vMerge w:val="continue"/>
                  <w:noWrap w:val="0"/>
                  <w:vAlign w:val="center"/>
                </w:tcPr>
                <w:p w14:paraId="2FBA78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p>
              </w:tc>
              <w:tc>
                <w:tcPr>
                  <w:tcW w:w="255" w:type="pct"/>
                  <w:vMerge w:val="continue"/>
                  <w:noWrap w:val="0"/>
                  <w:vAlign w:val="center"/>
                </w:tcPr>
                <w:p w14:paraId="174604DA">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bCs/>
                      <w:color w:val="000000" w:themeColor="text1"/>
                      <w:sz w:val="21"/>
                      <w:szCs w:val="21"/>
                      <w:u w:val="none"/>
                      <w14:textFill>
                        <w14:solidFill>
                          <w14:schemeClr w14:val="tx1"/>
                        </w14:solidFill>
                      </w14:textFill>
                    </w:rPr>
                  </w:pPr>
                </w:p>
              </w:tc>
              <w:tc>
                <w:tcPr>
                  <w:tcW w:w="648" w:type="pct"/>
                  <w:noWrap w:val="0"/>
                  <w:vAlign w:val="center"/>
                </w:tcPr>
                <w:p w14:paraId="69DB2D1F">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lang w:eastAsia="zh-CN"/>
                      <w14:textFill>
                        <w14:solidFill>
                          <w14:schemeClr w14:val="tx1"/>
                        </w14:solidFill>
                      </w14:textFill>
                    </w:rPr>
                    <w:t>颗粒物</w:t>
                  </w:r>
                </w:p>
              </w:tc>
              <w:tc>
                <w:tcPr>
                  <w:tcW w:w="529" w:type="pct"/>
                  <w:noWrap w:val="0"/>
                  <w:vAlign w:val="center"/>
                </w:tcPr>
                <w:p w14:paraId="590E3585">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bCs/>
                      <w:color w:val="000000" w:themeColor="text1"/>
                      <w:sz w:val="21"/>
                      <w:szCs w:val="21"/>
                      <w:u w:val="none"/>
                      <w:lang w:val="en-US" w:eastAsia="zh-CN"/>
                      <w14:textFill>
                        <w14:solidFill>
                          <w14:schemeClr w14:val="tx1"/>
                        </w14:solidFill>
                      </w14:textFill>
                    </w:rPr>
                  </w:pPr>
                  <w:r>
                    <w:rPr>
                      <w:rFonts w:hint="eastAsia" w:ascii="Times New Roman" w:hAnsi="Times New Roman" w:cs="Times New Roman"/>
                      <w:b/>
                      <w:bCs/>
                      <w:color w:val="000000" w:themeColor="text1"/>
                      <w:sz w:val="21"/>
                      <w:szCs w:val="21"/>
                      <w:u w:val="none"/>
                      <w:lang w:val="en-US" w:eastAsia="zh-CN"/>
                      <w14:textFill>
                        <w14:solidFill>
                          <w14:schemeClr w14:val="tx1"/>
                        </w14:solidFill>
                      </w14:textFill>
                    </w:rPr>
                    <w:t>非甲烷总烃</w:t>
                  </w:r>
                </w:p>
              </w:tc>
            </w:tr>
            <w:tr w14:paraId="7BD63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 w:type="pct"/>
                  <w:noWrap w:val="0"/>
                  <w:vAlign w:val="center"/>
                </w:tcPr>
                <w:p w14:paraId="5D8D0B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DA001</w:t>
                  </w:r>
                </w:p>
              </w:tc>
              <w:tc>
                <w:tcPr>
                  <w:tcW w:w="946" w:type="pct"/>
                  <w:noWrap w:val="0"/>
                  <w:vAlign w:val="center"/>
                </w:tcPr>
                <w:p w14:paraId="41E787FA">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109°8′28.76″</w:t>
                  </w:r>
                  <w:r>
                    <w:rPr>
                      <w:rFonts w:hint="eastAsia" w:cs="Times New Roman"/>
                      <w:color w:val="000000" w:themeColor="text1"/>
                      <w:sz w:val="21"/>
                      <w:szCs w:val="21"/>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23°11′12.12″</w:t>
                  </w:r>
                </w:p>
              </w:tc>
              <w:tc>
                <w:tcPr>
                  <w:tcW w:w="318" w:type="pct"/>
                  <w:noWrap w:val="0"/>
                  <w:vAlign w:val="center"/>
                </w:tcPr>
                <w:p w14:paraId="12E5DDC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468" w:type="pct"/>
                  <w:noWrap w:val="0"/>
                  <w:vAlign w:val="center"/>
                </w:tcPr>
                <w:p w14:paraId="71162E3C">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0.3</w:t>
                  </w:r>
                </w:p>
              </w:tc>
              <w:tc>
                <w:tcPr>
                  <w:tcW w:w="504" w:type="pct"/>
                  <w:noWrap w:val="0"/>
                  <w:vAlign w:val="center"/>
                </w:tcPr>
                <w:p w14:paraId="359963C7">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28.89</w:t>
                  </w:r>
                </w:p>
              </w:tc>
              <w:tc>
                <w:tcPr>
                  <w:tcW w:w="536" w:type="pct"/>
                  <w:noWrap w:val="0"/>
                  <w:vAlign w:val="center"/>
                </w:tcPr>
                <w:p w14:paraId="3E64C8B3">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25</w:t>
                  </w:r>
                </w:p>
              </w:tc>
              <w:tc>
                <w:tcPr>
                  <w:tcW w:w="400" w:type="pct"/>
                  <w:noWrap w:val="0"/>
                  <w:vAlign w:val="center"/>
                </w:tcPr>
                <w:p w14:paraId="2C89E3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3000</w:t>
                  </w:r>
                </w:p>
              </w:tc>
              <w:tc>
                <w:tcPr>
                  <w:tcW w:w="255" w:type="pct"/>
                  <w:noWrap w:val="0"/>
                  <w:vAlign w:val="center"/>
                </w:tcPr>
                <w:p w14:paraId="01B163D4">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r>
                    <w:rPr>
                      <w:rFonts w:hint="default" w:ascii="Times New Roman" w:hAnsi="Times New Roman" w:cs="Times New Roman"/>
                      <w:b w:val="0"/>
                      <w:bCs w:val="0"/>
                      <w:color w:val="000000" w:themeColor="text1"/>
                      <w:sz w:val="21"/>
                      <w:szCs w:val="21"/>
                      <w:u w:val="none"/>
                      <w14:textFill>
                        <w14:solidFill>
                          <w14:schemeClr w14:val="tx1"/>
                        </w14:solidFill>
                      </w14:textFill>
                    </w:rPr>
                    <w:t>正常</w:t>
                  </w:r>
                </w:p>
              </w:tc>
              <w:tc>
                <w:tcPr>
                  <w:tcW w:w="648" w:type="pct"/>
                  <w:noWrap w:val="0"/>
                  <w:vAlign w:val="center"/>
                </w:tcPr>
                <w:p w14:paraId="1F15E2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0.024</w:t>
                  </w:r>
                </w:p>
              </w:tc>
              <w:tc>
                <w:tcPr>
                  <w:tcW w:w="529" w:type="pct"/>
                  <w:noWrap w:val="0"/>
                  <w:vAlign w:val="center"/>
                </w:tcPr>
                <w:p w14:paraId="3B2DAA52">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w:t>
                  </w:r>
                </w:p>
              </w:tc>
            </w:tr>
            <w:tr w14:paraId="06A02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 w:type="pct"/>
                  <w:noWrap w:val="0"/>
                  <w:vAlign w:val="center"/>
                </w:tcPr>
                <w:p w14:paraId="0BC08D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DA00</w:t>
                  </w: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2</w:t>
                  </w:r>
                </w:p>
              </w:tc>
              <w:tc>
                <w:tcPr>
                  <w:tcW w:w="946" w:type="pct"/>
                  <w:noWrap w:val="0"/>
                  <w:vAlign w:val="center"/>
                </w:tcPr>
                <w:p w14:paraId="7B22BBF2">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109°8′29.47″</w:t>
                  </w:r>
                  <w:r>
                    <w:rPr>
                      <w:rFonts w:hint="eastAsia" w:cs="Times New Roman"/>
                      <w:color w:val="000000" w:themeColor="text1"/>
                      <w:sz w:val="21"/>
                      <w:szCs w:val="21"/>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23°11′12.15″</w:t>
                  </w:r>
                </w:p>
              </w:tc>
              <w:tc>
                <w:tcPr>
                  <w:tcW w:w="318" w:type="pct"/>
                  <w:noWrap w:val="0"/>
                  <w:vAlign w:val="center"/>
                </w:tcPr>
                <w:p w14:paraId="487F0CB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468" w:type="pct"/>
                  <w:noWrap w:val="0"/>
                  <w:vAlign w:val="center"/>
                </w:tcPr>
                <w:p w14:paraId="36AF9EA3">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0.3</w:t>
                  </w:r>
                </w:p>
              </w:tc>
              <w:tc>
                <w:tcPr>
                  <w:tcW w:w="504" w:type="pct"/>
                  <w:noWrap w:val="0"/>
                  <w:vAlign w:val="center"/>
                </w:tcPr>
                <w:p w14:paraId="49A8D2C3">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28.89</w:t>
                  </w:r>
                </w:p>
              </w:tc>
              <w:tc>
                <w:tcPr>
                  <w:tcW w:w="536" w:type="pct"/>
                  <w:noWrap w:val="0"/>
                  <w:vAlign w:val="center"/>
                </w:tcPr>
                <w:p w14:paraId="323028F5">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25</w:t>
                  </w:r>
                </w:p>
              </w:tc>
              <w:tc>
                <w:tcPr>
                  <w:tcW w:w="400" w:type="pct"/>
                  <w:noWrap w:val="0"/>
                  <w:vAlign w:val="center"/>
                </w:tcPr>
                <w:p w14:paraId="63D915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3000</w:t>
                  </w:r>
                </w:p>
              </w:tc>
              <w:tc>
                <w:tcPr>
                  <w:tcW w:w="255" w:type="pct"/>
                  <w:noWrap w:val="0"/>
                  <w:vAlign w:val="center"/>
                </w:tcPr>
                <w:p w14:paraId="5DC9756A">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r>
                    <w:rPr>
                      <w:rFonts w:hint="default" w:ascii="Times New Roman" w:hAnsi="Times New Roman" w:cs="Times New Roman"/>
                      <w:b w:val="0"/>
                      <w:bCs w:val="0"/>
                      <w:color w:val="000000" w:themeColor="text1"/>
                      <w:sz w:val="21"/>
                      <w:szCs w:val="21"/>
                      <w:u w:val="none"/>
                      <w14:textFill>
                        <w14:solidFill>
                          <w14:schemeClr w14:val="tx1"/>
                        </w14:solidFill>
                      </w14:textFill>
                    </w:rPr>
                    <w:t>正常</w:t>
                  </w:r>
                </w:p>
              </w:tc>
              <w:tc>
                <w:tcPr>
                  <w:tcW w:w="648" w:type="pct"/>
                  <w:noWrap w:val="0"/>
                  <w:vAlign w:val="center"/>
                </w:tcPr>
                <w:p w14:paraId="10DD16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0.024</w:t>
                  </w:r>
                </w:p>
              </w:tc>
              <w:tc>
                <w:tcPr>
                  <w:tcW w:w="529" w:type="pct"/>
                  <w:noWrap w:val="0"/>
                  <w:vAlign w:val="center"/>
                </w:tcPr>
                <w:p w14:paraId="04389D15">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w:t>
                  </w:r>
                </w:p>
              </w:tc>
            </w:tr>
            <w:tr w14:paraId="49E7E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 w:type="pct"/>
                  <w:noWrap w:val="0"/>
                  <w:vAlign w:val="center"/>
                </w:tcPr>
                <w:p w14:paraId="5B2B32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DA00</w:t>
                  </w:r>
                  <w:r>
                    <w:rPr>
                      <w:rFonts w:hint="eastAsia" w:cs="Times New Roman"/>
                      <w:color w:val="000000" w:themeColor="text1"/>
                      <w:sz w:val="21"/>
                      <w:szCs w:val="21"/>
                      <w:u w:val="none"/>
                      <w:lang w:val="en-US" w:eastAsia="zh-CN"/>
                      <w14:textFill>
                        <w14:solidFill>
                          <w14:schemeClr w14:val="tx1"/>
                        </w14:solidFill>
                      </w14:textFill>
                    </w:rPr>
                    <w:t>3</w:t>
                  </w:r>
                </w:p>
              </w:tc>
              <w:tc>
                <w:tcPr>
                  <w:tcW w:w="946" w:type="pct"/>
                  <w:noWrap w:val="0"/>
                  <w:vAlign w:val="center"/>
                </w:tcPr>
                <w:p w14:paraId="4FF64BD6">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109°8′29.89″，23°11′12.12″</w:t>
                  </w:r>
                </w:p>
              </w:tc>
              <w:tc>
                <w:tcPr>
                  <w:tcW w:w="318" w:type="pct"/>
                  <w:noWrap w:val="0"/>
                  <w:vAlign w:val="center"/>
                </w:tcPr>
                <w:p w14:paraId="4546F4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468" w:type="pct"/>
                  <w:noWrap w:val="0"/>
                  <w:vAlign w:val="center"/>
                </w:tcPr>
                <w:p w14:paraId="2FDBD2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0.3</w:t>
                  </w:r>
                </w:p>
              </w:tc>
              <w:tc>
                <w:tcPr>
                  <w:tcW w:w="504" w:type="pct"/>
                  <w:noWrap w:val="0"/>
                  <w:vAlign w:val="center"/>
                </w:tcPr>
                <w:p w14:paraId="244C0400">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27.26</w:t>
                  </w:r>
                </w:p>
              </w:tc>
              <w:tc>
                <w:tcPr>
                  <w:tcW w:w="536" w:type="pct"/>
                  <w:noWrap w:val="0"/>
                  <w:vAlign w:val="center"/>
                </w:tcPr>
                <w:p w14:paraId="5B18DF1F">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25</w:t>
                  </w:r>
                </w:p>
              </w:tc>
              <w:tc>
                <w:tcPr>
                  <w:tcW w:w="400" w:type="pct"/>
                  <w:noWrap w:val="0"/>
                  <w:vAlign w:val="center"/>
                </w:tcPr>
                <w:p w14:paraId="349FB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3000</w:t>
                  </w:r>
                </w:p>
              </w:tc>
              <w:tc>
                <w:tcPr>
                  <w:tcW w:w="255" w:type="pct"/>
                  <w:noWrap w:val="0"/>
                  <w:vAlign w:val="center"/>
                </w:tcPr>
                <w:p w14:paraId="6ED8A0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r>
                    <w:rPr>
                      <w:rFonts w:hint="default" w:ascii="Times New Roman" w:hAnsi="Times New Roman" w:cs="Times New Roman"/>
                      <w:b w:val="0"/>
                      <w:bCs w:val="0"/>
                      <w:color w:val="000000" w:themeColor="text1"/>
                      <w:sz w:val="21"/>
                      <w:szCs w:val="21"/>
                      <w:u w:val="none"/>
                      <w14:textFill>
                        <w14:solidFill>
                          <w14:schemeClr w14:val="tx1"/>
                        </w14:solidFill>
                      </w14:textFill>
                    </w:rPr>
                    <w:t>正常</w:t>
                  </w:r>
                </w:p>
              </w:tc>
              <w:tc>
                <w:tcPr>
                  <w:tcW w:w="648" w:type="pct"/>
                  <w:noWrap w:val="0"/>
                  <w:vAlign w:val="center"/>
                </w:tcPr>
                <w:p w14:paraId="0EA6E3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0.000007</w:t>
                  </w:r>
                </w:p>
              </w:tc>
              <w:tc>
                <w:tcPr>
                  <w:tcW w:w="529" w:type="pct"/>
                  <w:noWrap w:val="0"/>
                  <w:vAlign w:val="center"/>
                </w:tcPr>
                <w:p w14:paraId="28390095">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0.000003</w:t>
                  </w:r>
                </w:p>
              </w:tc>
            </w:tr>
            <w:tr w14:paraId="0DA4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 w:type="pct"/>
                  <w:noWrap w:val="0"/>
                  <w:vAlign w:val="center"/>
                </w:tcPr>
                <w:p w14:paraId="0B409B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DA00</w:t>
                  </w:r>
                  <w:r>
                    <w:rPr>
                      <w:rFonts w:hint="eastAsia" w:cs="Times New Roman"/>
                      <w:color w:val="000000" w:themeColor="text1"/>
                      <w:sz w:val="21"/>
                      <w:szCs w:val="21"/>
                      <w:u w:val="none"/>
                      <w:lang w:val="en-US" w:eastAsia="zh-CN"/>
                      <w14:textFill>
                        <w14:solidFill>
                          <w14:schemeClr w14:val="tx1"/>
                        </w14:solidFill>
                      </w14:textFill>
                    </w:rPr>
                    <w:t>4</w:t>
                  </w:r>
                </w:p>
              </w:tc>
              <w:tc>
                <w:tcPr>
                  <w:tcW w:w="946" w:type="pct"/>
                  <w:noWrap w:val="0"/>
                  <w:vAlign w:val="center"/>
                </w:tcPr>
                <w:p w14:paraId="40BF36E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109°8′29.84″</w:t>
                  </w:r>
                  <w:r>
                    <w:rPr>
                      <w:rFonts w:hint="default" w:ascii="Times New Roman" w:hAnsi="Times New Roman" w:cs="Times New Roman"/>
                      <w:color w:val="000000" w:themeColor="text1"/>
                      <w:sz w:val="21"/>
                      <w:szCs w:val="21"/>
                      <w:u w:val="none"/>
                      <w:lang w:val="en-US" w:eastAsia="zh-CN"/>
                      <w14:textFill>
                        <w14:solidFill>
                          <w14:schemeClr w14:val="tx1"/>
                        </w14:solidFill>
                      </w14:textFill>
                    </w:rPr>
                    <w:t>，23°11′10.60″</w:t>
                  </w:r>
                </w:p>
              </w:tc>
              <w:tc>
                <w:tcPr>
                  <w:tcW w:w="318" w:type="pct"/>
                  <w:noWrap w:val="0"/>
                  <w:vAlign w:val="center"/>
                </w:tcPr>
                <w:p w14:paraId="640A18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468" w:type="pct"/>
                  <w:noWrap w:val="0"/>
                  <w:vAlign w:val="center"/>
                </w:tcPr>
                <w:p w14:paraId="477486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0.3</w:t>
                  </w:r>
                </w:p>
              </w:tc>
              <w:tc>
                <w:tcPr>
                  <w:tcW w:w="504" w:type="pct"/>
                  <w:noWrap w:val="0"/>
                  <w:vAlign w:val="center"/>
                </w:tcPr>
                <w:p w14:paraId="46A7B188">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27.26</w:t>
                  </w:r>
                </w:p>
              </w:tc>
              <w:tc>
                <w:tcPr>
                  <w:tcW w:w="536" w:type="pct"/>
                  <w:noWrap w:val="0"/>
                  <w:vAlign w:val="center"/>
                </w:tcPr>
                <w:p w14:paraId="7B7838CE">
                  <w:pPr>
                    <w:pStyle w:val="1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25</w:t>
                  </w:r>
                </w:p>
              </w:tc>
              <w:tc>
                <w:tcPr>
                  <w:tcW w:w="400" w:type="pct"/>
                  <w:noWrap w:val="0"/>
                  <w:vAlign w:val="center"/>
                </w:tcPr>
                <w:p w14:paraId="47785D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3000</w:t>
                  </w:r>
                </w:p>
              </w:tc>
              <w:tc>
                <w:tcPr>
                  <w:tcW w:w="255" w:type="pct"/>
                  <w:noWrap w:val="0"/>
                  <w:vAlign w:val="center"/>
                </w:tcPr>
                <w:p w14:paraId="6C52A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r>
                    <w:rPr>
                      <w:rFonts w:hint="default" w:ascii="Times New Roman" w:hAnsi="Times New Roman" w:cs="Times New Roman"/>
                      <w:b w:val="0"/>
                      <w:bCs w:val="0"/>
                      <w:color w:val="000000" w:themeColor="text1"/>
                      <w:sz w:val="21"/>
                      <w:szCs w:val="21"/>
                      <w:u w:val="none"/>
                      <w14:textFill>
                        <w14:solidFill>
                          <w14:schemeClr w14:val="tx1"/>
                        </w14:solidFill>
                      </w14:textFill>
                    </w:rPr>
                    <w:t>正常</w:t>
                  </w:r>
                </w:p>
              </w:tc>
              <w:tc>
                <w:tcPr>
                  <w:tcW w:w="648" w:type="pct"/>
                  <w:noWrap w:val="0"/>
                  <w:vAlign w:val="center"/>
                </w:tcPr>
                <w:p w14:paraId="51CF75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0.031</w:t>
                  </w:r>
                </w:p>
              </w:tc>
              <w:tc>
                <w:tcPr>
                  <w:tcW w:w="529" w:type="pct"/>
                  <w:noWrap w:val="0"/>
                  <w:vAlign w:val="center"/>
                </w:tcPr>
                <w:p w14:paraId="2BBD115A">
                  <w:pPr>
                    <w:pStyle w:val="15"/>
                    <w:keepNext w:val="0"/>
                    <w:keepLines w:val="0"/>
                    <w:pageBreakBefore w:val="0"/>
                    <w:widowControl w:val="0"/>
                    <w:suppressLineNumbers w:val="0"/>
                    <w:tabs>
                      <w:tab w:val="left" w:pos="624"/>
                    </w:tabs>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w:t>
                  </w:r>
                </w:p>
              </w:tc>
            </w:tr>
          </w:tbl>
          <w:p w14:paraId="7DE89AAD">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宋体" w:cs="Times New Roman"/>
                <w:b/>
                <w:bCs/>
                <w:color w:val="000000" w:themeColor="text1"/>
                <w:szCs w:val="24"/>
                <w14:textFill>
                  <w14:solidFill>
                    <w14:schemeClr w14:val="tx1"/>
                  </w14:solidFill>
                </w14:textFill>
              </w:rPr>
            </w:pPr>
            <w:r>
              <w:rPr>
                <w:rFonts w:hint="eastAsia" w:eastAsia="宋体" w:cs="Times New Roman"/>
                <w:b/>
                <w:bCs/>
                <w:color w:val="000000" w:themeColor="text1"/>
                <w:szCs w:val="24"/>
                <w14:textFill>
                  <w14:solidFill>
                    <w14:schemeClr w14:val="tx1"/>
                  </w14:solidFill>
                </w14:textFill>
              </w:rPr>
              <w:t>表4-</w:t>
            </w:r>
            <w:r>
              <w:rPr>
                <w:rFonts w:hint="eastAsia" w:eastAsia="宋体" w:cs="Times New Roman"/>
                <w:b/>
                <w:bCs/>
                <w:color w:val="000000" w:themeColor="text1"/>
                <w:szCs w:val="24"/>
                <w:lang w:val="en-US" w:eastAsia="zh-CN"/>
                <w14:textFill>
                  <w14:solidFill>
                    <w14:schemeClr w14:val="tx1"/>
                  </w14:solidFill>
                </w14:textFill>
              </w:rPr>
              <w:t>5</w:t>
            </w:r>
            <w:r>
              <w:rPr>
                <w:rFonts w:hint="eastAsia" w:eastAsia="宋体" w:cs="Times New Roman"/>
                <w:b/>
                <w:bCs/>
                <w:color w:val="000000" w:themeColor="text1"/>
                <w:szCs w:val="24"/>
                <w14:textFill>
                  <w14:solidFill>
                    <w14:schemeClr w14:val="tx1"/>
                  </w14:solidFill>
                </w14:textFill>
              </w:rPr>
              <w:t xml:space="preserve">  面源参数一览表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1"/>
              <w:gridCol w:w="1720"/>
              <w:gridCol w:w="819"/>
              <w:gridCol w:w="641"/>
              <w:gridCol w:w="915"/>
              <w:gridCol w:w="783"/>
              <w:gridCol w:w="1043"/>
              <w:gridCol w:w="847"/>
            </w:tblGrid>
            <w:tr w14:paraId="6DE3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1" w:type="dxa"/>
                  <w:noWrap w:val="0"/>
                  <w:vAlign w:val="center"/>
                </w:tcPr>
                <w:p w14:paraId="4BD59A83">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污染源</w:t>
                  </w:r>
                </w:p>
              </w:tc>
              <w:tc>
                <w:tcPr>
                  <w:tcW w:w="1720" w:type="dxa"/>
                  <w:noWrap w:val="0"/>
                  <w:vAlign w:val="center"/>
                </w:tcPr>
                <w:p w14:paraId="33FCD115">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坐标</w:t>
                  </w:r>
                </w:p>
              </w:tc>
              <w:tc>
                <w:tcPr>
                  <w:tcW w:w="819" w:type="dxa"/>
                  <w:noWrap w:val="0"/>
                  <w:vAlign w:val="center"/>
                </w:tcPr>
                <w:p w14:paraId="0B9406C5">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长/m</w:t>
                  </w:r>
                </w:p>
              </w:tc>
              <w:tc>
                <w:tcPr>
                  <w:tcW w:w="641" w:type="dxa"/>
                  <w:noWrap w:val="0"/>
                  <w:vAlign w:val="center"/>
                </w:tcPr>
                <w:p w14:paraId="5A5E659A">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宽/m</w:t>
                  </w:r>
                </w:p>
              </w:tc>
              <w:tc>
                <w:tcPr>
                  <w:tcW w:w="915" w:type="dxa"/>
                  <w:noWrap w:val="0"/>
                  <w:vAlign w:val="center"/>
                </w:tcPr>
                <w:p w14:paraId="721D99F5">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有效排放高度/m</w:t>
                  </w:r>
                </w:p>
              </w:tc>
              <w:tc>
                <w:tcPr>
                  <w:tcW w:w="783" w:type="dxa"/>
                  <w:noWrap w:val="0"/>
                  <w:vAlign w:val="center"/>
                </w:tcPr>
                <w:p w14:paraId="6BAD5FF3">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年排放小时/h</w:t>
                  </w:r>
                </w:p>
              </w:tc>
              <w:tc>
                <w:tcPr>
                  <w:tcW w:w="1043" w:type="dxa"/>
                  <w:noWrap w:val="0"/>
                  <w:vAlign w:val="center"/>
                </w:tcPr>
                <w:p w14:paraId="0A552D43">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污染物</w:t>
                  </w:r>
                </w:p>
              </w:tc>
              <w:tc>
                <w:tcPr>
                  <w:tcW w:w="847" w:type="dxa"/>
                  <w:noWrap w:val="0"/>
                  <w:vAlign w:val="center"/>
                </w:tcPr>
                <w:p w14:paraId="3B9AE8AA">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排放速率</w:t>
                  </w:r>
                </w:p>
                <w:p w14:paraId="7A17B1BD">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kg/h</w:t>
                  </w:r>
                </w:p>
              </w:tc>
            </w:tr>
            <w:tr w14:paraId="07221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1" w:type="dxa"/>
                  <w:vMerge w:val="restart"/>
                  <w:noWrap w:val="0"/>
                  <w:vAlign w:val="center"/>
                </w:tcPr>
                <w:p w14:paraId="43225242">
                  <w:pPr>
                    <w:keepNext w:val="0"/>
                    <w:keepLines w:val="0"/>
                    <w:widowControl/>
                    <w:suppressLineNumbers w:val="0"/>
                    <w:spacing w:before="0" w:beforeAutospacing="0" w:after="0" w:afterAutospacing="0"/>
                    <w:ind w:left="0" w:right="0"/>
                    <w:jc w:val="center"/>
                    <w:textAlignment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生产车间</w:t>
                  </w:r>
                </w:p>
              </w:tc>
              <w:tc>
                <w:tcPr>
                  <w:tcW w:w="1720" w:type="dxa"/>
                  <w:vMerge w:val="restart"/>
                  <w:noWrap w:val="0"/>
                  <w:vAlign w:val="center"/>
                </w:tcPr>
                <w:p w14:paraId="365371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109°8′13.57″</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23°11′20.4</w:t>
                  </w:r>
                  <w:r>
                    <w:rPr>
                      <w:rFonts w:hint="eastAsia" w:cs="Times New Roman"/>
                      <w:color w:val="000000" w:themeColor="text1"/>
                      <w:lang w:val="en-US" w:eastAsia="zh-CN"/>
                      <w14:textFill>
                        <w14:solidFill>
                          <w14:schemeClr w14:val="tx1"/>
                        </w14:solidFill>
                      </w14:textFill>
                    </w:rPr>
                    <w:t>5</w:t>
                  </w:r>
                  <w:r>
                    <w:rPr>
                      <w:rFonts w:hint="default" w:ascii="Times New Roman" w:hAnsi="Times New Roman" w:eastAsia="宋体" w:cs="Times New Roman"/>
                      <w:color w:val="000000" w:themeColor="text1"/>
                      <w:lang w:val="en-US" w:eastAsia="zh-CN"/>
                      <w14:textFill>
                        <w14:solidFill>
                          <w14:schemeClr w14:val="tx1"/>
                        </w14:solidFill>
                      </w14:textFill>
                    </w:rPr>
                    <w:t>″</w:t>
                  </w:r>
                </w:p>
              </w:tc>
              <w:tc>
                <w:tcPr>
                  <w:tcW w:w="819" w:type="dxa"/>
                  <w:vMerge w:val="restart"/>
                  <w:noWrap w:val="0"/>
                  <w:vAlign w:val="center"/>
                </w:tcPr>
                <w:p w14:paraId="443AE20E">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75</w:t>
                  </w:r>
                </w:p>
              </w:tc>
              <w:tc>
                <w:tcPr>
                  <w:tcW w:w="641" w:type="dxa"/>
                  <w:vMerge w:val="restart"/>
                  <w:noWrap w:val="0"/>
                  <w:vAlign w:val="center"/>
                </w:tcPr>
                <w:p w14:paraId="684F1405">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50.5</w:t>
                  </w:r>
                </w:p>
              </w:tc>
              <w:tc>
                <w:tcPr>
                  <w:tcW w:w="915" w:type="dxa"/>
                  <w:vMerge w:val="restart"/>
                  <w:noWrap w:val="0"/>
                  <w:vAlign w:val="center"/>
                </w:tcPr>
                <w:p w14:paraId="445419D2">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783" w:type="dxa"/>
                  <w:vMerge w:val="restart"/>
                  <w:noWrap w:val="0"/>
                  <w:vAlign w:val="center"/>
                </w:tcPr>
                <w:p w14:paraId="13545D72">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3000</w:t>
                  </w:r>
                </w:p>
              </w:tc>
              <w:tc>
                <w:tcPr>
                  <w:tcW w:w="1043" w:type="dxa"/>
                  <w:noWrap w:val="0"/>
                  <w:vAlign w:val="center"/>
                </w:tcPr>
                <w:p w14:paraId="74E550D5">
                  <w:pPr>
                    <w:pStyle w:val="123"/>
                    <w:keepNext w:val="0"/>
                    <w:keepLines w:val="0"/>
                    <w:suppressLineNumbers w:val="0"/>
                    <w:spacing w:before="0" w:beforeAutospacing="0" w:after="0" w:afterAutospacing="0"/>
                    <w:ind w:left="-105" w:leftChars="-50" w:right="-105" w:rightChars="-5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847" w:type="dxa"/>
                  <w:shd w:val="clear" w:color="auto" w:fill="auto"/>
                  <w:noWrap w:val="0"/>
                  <w:vAlign w:val="center"/>
                </w:tcPr>
                <w:p w14:paraId="671358B5">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0.790067</w:t>
                  </w:r>
                </w:p>
              </w:tc>
            </w:tr>
            <w:tr w14:paraId="73001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31" w:type="dxa"/>
                  <w:vMerge w:val="continue"/>
                  <w:noWrap w:val="0"/>
                  <w:vAlign w:val="center"/>
                </w:tcPr>
                <w:p w14:paraId="13C890A5">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1720" w:type="dxa"/>
                  <w:vMerge w:val="continue"/>
                  <w:noWrap w:val="0"/>
                  <w:vAlign w:val="center"/>
                </w:tcPr>
                <w:p w14:paraId="6297C6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p>
              </w:tc>
              <w:tc>
                <w:tcPr>
                  <w:tcW w:w="819" w:type="dxa"/>
                  <w:vMerge w:val="continue"/>
                  <w:noWrap w:val="0"/>
                  <w:vAlign w:val="center"/>
                </w:tcPr>
                <w:p w14:paraId="4C63573A">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641" w:type="dxa"/>
                  <w:vMerge w:val="continue"/>
                  <w:noWrap w:val="0"/>
                  <w:vAlign w:val="center"/>
                </w:tcPr>
                <w:p w14:paraId="0395C507">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915" w:type="dxa"/>
                  <w:vMerge w:val="continue"/>
                  <w:noWrap w:val="0"/>
                  <w:vAlign w:val="center"/>
                </w:tcPr>
                <w:p w14:paraId="601EB5E1">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783" w:type="dxa"/>
                  <w:vMerge w:val="continue"/>
                  <w:noWrap w:val="0"/>
                  <w:vAlign w:val="center"/>
                </w:tcPr>
                <w:p w14:paraId="247DDE10">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1043" w:type="dxa"/>
                  <w:noWrap w:val="0"/>
                  <w:vAlign w:val="center"/>
                </w:tcPr>
                <w:p w14:paraId="38956777">
                  <w:pPr>
                    <w:pStyle w:val="123"/>
                    <w:keepNext w:val="0"/>
                    <w:keepLines w:val="0"/>
                    <w:suppressLineNumbers w:val="0"/>
                    <w:spacing w:before="0" w:beforeAutospacing="0" w:after="0" w:afterAutospacing="0"/>
                    <w:ind w:left="-105" w:leftChars="-50" w:right="-105" w:rightChars="-5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非甲烷总烃</w:t>
                  </w:r>
                </w:p>
              </w:tc>
              <w:tc>
                <w:tcPr>
                  <w:tcW w:w="847" w:type="dxa"/>
                  <w:noWrap w:val="0"/>
                  <w:vAlign w:val="center"/>
                </w:tcPr>
                <w:p w14:paraId="59711A5F">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0.000001</w:t>
                  </w:r>
                </w:p>
              </w:tc>
            </w:tr>
          </w:tbl>
          <w:p w14:paraId="371780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（2）估算模式参数</w:t>
            </w:r>
          </w:p>
          <w:p w14:paraId="3A9A6692">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0" w:firstLineChars="0"/>
              <w:textAlignment w:val="auto"/>
              <w:rPr>
                <w:rFonts w:hint="eastAsia" w:eastAsia="宋体" w:cs="Times New Roman"/>
                <w:b/>
                <w:bCs/>
                <w:color w:val="000000" w:themeColor="text1"/>
                <w:szCs w:val="24"/>
                <w14:textFill>
                  <w14:solidFill>
                    <w14:schemeClr w14:val="tx1"/>
                  </w14:solidFill>
                </w14:textFill>
              </w:rPr>
            </w:pPr>
            <w:r>
              <w:rPr>
                <w:rFonts w:hint="eastAsia" w:eastAsia="宋体" w:cs="Times New Roman"/>
                <w:b/>
                <w:bCs/>
                <w:color w:val="000000" w:themeColor="text1"/>
                <w:szCs w:val="24"/>
                <w14:textFill>
                  <w14:solidFill>
                    <w14:schemeClr w14:val="tx1"/>
                  </w14:solidFill>
                </w14:textFill>
              </w:rPr>
              <w:t>表4-</w:t>
            </w:r>
            <w:r>
              <w:rPr>
                <w:rFonts w:hint="eastAsia" w:eastAsia="宋体" w:cs="Times New Roman"/>
                <w:b/>
                <w:bCs/>
                <w:color w:val="000000" w:themeColor="text1"/>
                <w:szCs w:val="24"/>
                <w:lang w:val="en-US" w:eastAsia="zh-CN"/>
                <w14:textFill>
                  <w14:solidFill>
                    <w14:schemeClr w14:val="tx1"/>
                  </w14:solidFill>
                </w14:textFill>
              </w:rPr>
              <w:t xml:space="preserve">6 </w:t>
            </w:r>
            <w:r>
              <w:rPr>
                <w:rFonts w:hint="eastAsia" w:eastAsia="宋体" w:cs="Times New Roman"/>
                <w:b/>
                <w:bCs/>
                <w:color w:val="000000" w:themeColor="text1"/>
                <w:szCs w:val="24"/>
                <w14:textFill>
                  <w14:solidFill>
                    <w14:schemeClr w14:val="tx1"/>
                  </w14:solidFill>
                </w14:textFill>
              </w:rPr>
              <w:t xml:space="preserve"> 估算模型参数表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8"/>
              <w:gridCol w:w="2491"/>
              <w:gridCol w:w="3351"/>
            </w:tblGrid>
            <w:tr w14:paraId="2C4E8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71" w:type="dxa"/>
                  <w:gridSpan w:val="2"/>
                  <w:noWrap w:val="0"/>
                  <w:vAlign w:val="center"/>
                </w:tcPr>
                <w:p w14:paraId="17A9AD3A">
                  <w:pPr>
                    <w:keepNext w:val="0"/>
                    <w:keepLines w:val="0"/>
                    <w:suppressLineNumbers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参数</w:t>
                  </w:r>
                </w:p>
              </w:tc>
              <w:tc>
                <w:tcPr>
                  <w:tcW w:w="3585" w:type="dxa"/>
                  <w:noWrap w:val="0"/>
                  <w:vAlign w:val="center"/>
                </w:tcPr>
                <w:p w14:paraId="5FD4C7A3">
                  <w:pPr>
                    <w:keepNext w:val="0"/>
                    <w:keepLines w:val="0"/>
                    <w:suppressLineNumbers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取值</w:t>
                  </w:r>
                </w:p>
              </w:tc>
            </w:tr>
            <w:tr w14:paraId="418E3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restart"/>
                  <w:noWrap w:val="0"/>
                  <w:vAlign w:val="center"/>
                </w:tcPr>
                <w:p w14:paraId="2A3B442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城市农村/选项</w:t>
                  </w:r>
                </w:p>
              </w:tc>
              <w:tc>
                <w:tcPr>
                  <w:tcW w:w="2663" w:type="dxa"/>
                  <w:noWrap w:val="0"/>
                  <w:vAlign w:val="center"/>
                </w:tcPr>
                <w:p w14:paraId="3167A89F">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城市/农村</w:t>
                  </w:r>
                </w:p>
              </w:tc>
              <w:tc>
                <w:tcPr>
                  <w:tcW w:w="3585" w:type="dxa"/>
                  <w:noWrap w:val="0"/>
                  <w:vAlign w:val="center"/>
                </w:tcPr>
                <w:p w14:paraId="7A778F15">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农村</w:t>
                  </w:r>
                </w:p>
              </w:tc>
            </w:tr>
            <w:tr w14:paraId="3E8C7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continue"/>
                  <w:noWrap w:val="0"/>
                  <w:vAlign w:val="center"/>
                </w:tcPr>
                <w:p w14:paraId="6B6AA0D2">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2663" w:type="dxa"/>
                  <w:noWrap w:val="0"/>
                  <w:vAlign w:val="center"/>
                </w:tcPr>
                <w:p w14:paraId="4D04E262">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人口数</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城市人口数</w:t>
                  </w:r>
                  <w:r>
                    <w:rPr>
                      <w:rFonts w:hint="eastAsia"/>
                      <w:color w:val="000000" w:themeColor="text1"/>
                      <w:szCs w:val="21"/>
                      <w:lang w:eastAsia="zh-CN"/>
                      <w14:textFill>
                        <w14:solidFill>
                          <w14:schemeClr w14:val="tx1"/>
                        </w14:solidFill>
                      </w14:textFill>
                    </w:rPr>
                    <w:t>）</w:t>
                  </w:r>
                </w:p>
              </w:tc>
              <w:tc>
                <w:tcPr>
                  <w:tcW w:w="3585" w:type="dxa"/>
                  <w:noWrap w:val="0"/>
                  <w:vAlign w:val="center"/>
                </w:tcPr>
                <w:p w14:paraId="1F317AB0">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2196D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71" w:type="dxa"/>
                  <w:gridSpan w:val="2"/>
                  <w:noWrap w:val="0"/>
                  <w:vAlign w:val="center"/>
                </w:tcPr>
                <w:p w14:paraId="53A77CBA">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最高环境温度</w:t>
                  </w:r>
                </w:p>
              </w:tc>
              <w:tc>
                <w:tcPr>
                  <w:tcW w:w="3585" w:type="dxa"/>
                  <w:noWrap w:val="0"/>
                  <w:vAlign w:val="center"/>
                </w:tcPr>
                <w:p w14:paraId="403EB360">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40.2°C</w:t>
                  </w:r>
                </w:p>
              </w:tc>
            </w:tr>
            <w:tr w14:paraId="3530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71" w:type="dxa"/>
                  <w:gridSpan w:val="2"/>
                  <w:noWrap w:val="0"/>
                  <w:vAlign w:val="center"/>
                </w:tcPr>
                <w:p w14:paraId="32CC037D">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最低环境温度</w:t>
                  </w:r>
                </w:p>
              </w:tc>
              <w:tc>
                <w:tcPr>
                  <w:tcW w:w="3585" w:type="dxa"/>
                  <w:noWrap w:val="0"/>
                  <w:vAlign w:val="center"/>
                </w:tcPr>
                <w:p w14:paraId="61A2C77D">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1°C</w:t>
                  </w:r>
                </w:p>
              </w:tc>
            </w:tr>
            <w:tr w14:paraId="799B0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71" w:type="dxa"/>
                  <w:gridSpan w:val="2"/>
                  <w:noWrap w:val="0"/>
                  <w:vAlign w:val="center"/>
                </w:tcPr>
                <w:p w14:paraId="51BF9AA6">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土地利用类型</w:t>
                  </w:r>
                </w:p>
              </w:tc>
              <w:tc>
                <w:tcPr>
                  <w:tcW w:w="3585" w:type="dxa"/>
                  <w:noWrap w:val="0"/>
                  <w:vAlign w:val="center"/>
                </w:tcPr>
                <w:p w14:paraId="6188B8B8">
                  <w:pPr>
                    <w:keepNext w:val="0"/>
                    <w:keepLines w:val="0"/>
                    <w:suppressLineNumbers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工业用地</w:t>
                  </w:r>
                </w:p>
              </w:tc>
            </w:tr>
            <w:tr w14:paraId="32400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71" w:type="dxa"/>
                  <w:gridSpan w:val="2"/>
                  <w:noWrap w:val="0"/>
                  <w:vAlign w:val="center"/>
                </w:tcPr>
                <w:p w14:paraId="02BDE70D">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区域湿度条件</w:t>
                  </w:r>
                </w:p>
              </w:tc>
              <w:tc>
                <w:tcPr>
                  <w:tcW w:w="3585" w:type="dxa"/>
                  <w:noWrap w:val="0"/>
                  <w:vAlign w:val="center"/>
                </w:tcPr>
                <w:p w14:paraId="7FFFC76F">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潮湿气候</w:t>
                  </w:r>
                </w:p>
              </w:tc>
            </w:tr>
            <w:tr w14:paraId="07B03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restart"/>
                  <w:noWrap w:val="0"/>
                  <w:vAlign w:val="center"/>
                </w:tcPr>
                <w:p w14:paraId="5C29A820">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是否考虑地形</w:t>
                  </w:r>
                </w:p>
              </w:tc>
              <w:tc>
                <w:tcPr>
                  <w:tcW w:w="2663" w:type="dxa"/>
                  <w:noWrap w:val="0"/>
                  <w:vAlign w:val="center"/>
                </w:tcPr>
                <w:p w14:paraId="5CBFBDF8">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考虑地形</w:t>
                  </w:r>
                </w:p>
              </w:tc>
              <w:tc>
                <w:tcPr>
                  <w:tcW w:w="3585" w:type="dxa"/>
                  <w:noWrap w:val="0"/>
                  <w:vAlign w:val="center"/>
                </w:tcPr>
                <w:p w14:paraId="52AAC86D">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否</w:t>
                  </w:r>
                </w:p>
              </w:tc>
            </w:tr>
            <w:tr w14:paraId="1CC95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continue"/>
                  <w:noWrap w:val="0"/>
                  <w:vAlign w:val="center"/>
                </w:tcPr>
                <w:p w14:paraId="69EAD81B">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2663" w:type="dxa"/>
                  <w:noWrap w:val="0"/>
                  <w:vAlign w:val="center"/>
                </w:tcPr>
                <w:p w14:paraId="674E9705">
                  <w:pPr>
                    <w:keepNext w:val="0"/>
                    <w:keepLines w:val="0"/>
                    <w:suppressLineNumbers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地形数据分辨率</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m</w:t>
                  </w:r>
                  <w:r>
                    <w:rPr>
                      <w:rFonts w:hint="eastAsia"/>
                      <w:color w:val="000000" w:themeColor="text1"/>
                      <w:szCs w:val="21"/>
                      <w:lang w:eastAsia="zh-CN"/>
                      <w14:textFill>
                        <w14:solidFill>
                          <w14:schemeClr w14:val="tx1"/>
                        </w14:solidFill>
                      </w14:textFill>
                    </w:rPr>
                    <w:t>）</w:t>
                  </w:r>
                </w:p>
              </w:tc>
              <w:tc>
                <w:tcPr>
                  <w:tcW w:w="3585" w:type="dxa"/>
                  <w:noWrap w:val="0"/>
                  <w:vAlign w:val="center"/>
                </w:tcPr>
                <w:p w14:paraId="0D412F83">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0AE7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restart"/>
                  <w:noWrap w:val="0"/>
                  <w:vAlign w:val="center"/>
                </w:tcPr>
                <w:p w14:paraId="049544B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是否考虑岸线熏烟</w:t>
                  </w:r>
                </w:p>
              </w:tc>
              <w:tc>
                <w:tcPr>
                  <w:tcW w:w="2663" w:type="dxa"/>
                  <w:noWrap w:val="0"/>
                  <w:vAlign w:val="center"/>
                </w:tcPr>
                <w:p w14:paraId="3F9A6456">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考虑岸线熏烟</w:t>
                  </w:r>
                </w:p>
              </w:tc>
              <w:tc>
                <w:tcPr>
                  <w:tcW w:w="3585" w:type="dxa"/>
                  <w:noWrap w:val="0"/>
                  <w:vAlign w:val="center"/>
                </w:tcPr>
                <w:p w14:paraId="78328AAD">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否</w:t>
                  </w:r>
                </w:p>
              </w:tc>
            </w:tr>
            <w:tr w14:paraId="0F67C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continue"/>
                  <w:noWrap w:val="0"/>
                  <w:vAlign w:val="center"/>
                </w:tcPr>
                <w:p w14:paraId="6F015749">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2663" w:type="dxa"/>
                  <w:noWrap w:val="0"/>
                  <w:vAlign w:val="center"/>
                </w:tcPr>
                <w:p w14:paraId="6BD525E8">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岸线距离/km</w:t>
                  </w:r>
                </w:p>
              </w:tc>
              <w:tc>
                <w:tcPr>
                  <w:tcW w:w="3585" w:type="dxa"/>
                  <w:noWrap w:val="0"/>
                  <w:vAlign w:val="center"/>
                </w:tcPr>
                <w:p w14:paraId="0C26D13D">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221EB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08" w:type="dxa"/>
                  <w:vMerge w:val="continue"/>
                  <w:noWrap w:val="0"/>
                  <w:vAlign w:val="center"/>
                </w:tcPr>
                <w:p w14:paraId="222C1BD6">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2663" w:type="dxa"/>
                  <w:noWrap w:val="0"/>
                  <w:vAlign w:val="center"/>
                </w:tcPr>
                <w:p w14:paraId="3BD9918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岸线方向/</w:t>
                  </w:r>
                  <w:r>
                    <w:rPr>
                      <w:rFonts w:hint="eastAsia"/>
                      <w:color w:val="000000" w:themeColor="text1"/>
                      <w:szCs w:val="21"/>
                      <w:vertAlign w:val="superscript"/>
                      <w14:textFill>
                        <w14:solidFill>
                          <w14:schemeClr w14:val="tx1"/>
                        </w14:solidFill>
                      </w14:textFill>
                    </w:rPr>
                    <w:t>o</w:t>
                  </w:r>
                </w:p>
              </w:tc>
              <w:tc>
                <w:tcPr>
                  <w:tcW w:w="3585" w:type="dxa"/>
                  <w:noWrap w:val="0"/>
                  <w:vAlign w:val="center"/>
                </w:tcPr>
                <w:p w14:paraId="4B4FA2B6">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14:paraId="5B33F0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eastAsia="Calibri"/>
                <w:color w:val="000000" w:themeColor="text1"/>
                <w:sz w:val="24"/>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项目预测</w:t>
            </w:r>
            <w:r>
              <w:rPr>
                <w:rFonts w:hint="eastAsia" w:eastAsia="Calibri"/>
                <w:color w:val="000000" w:themeColor="text1"/>
                <w:sz w:val="24"/>
                <w14:textFill>
                  <w14:solidFill>
                    <w14:schemeClr w14:val="tx1"/>
                  </w14:solidFill>
                </w14:textFill>
              </w:rPr>
              <w:t>结果</w:t>
            </w:r>
            <w:r>
              <w:rPr>
                <w:rFonts w:hint="eastAsia" w:eastAsia="宋体"/>
                <w:color w:val="000000" w:themeColor="text1"/>
                <w:sz w:val="24"/>
                <w:lang w:val="en-US" w:eastAsia="zh-CN"/>
                <w14:textFill>
                  <w14:solidFill>
                    <w14:schemeClr w14:val="tx1"/>
                  </w14:solidFill>
                </w14:textFill>
              </w:rPr>
              <w:t>详见下表</w:t>
            </w:r>
            <w:r>
              <w:rPr>
                <w:rFonts w:hint="eastAsia" w:eastAsia="Calibri"/>
                <w:color w:val="000000" w:themeColor="text1"/>
                <w:sz w:val="24"/>
                <w14:textFill>
                  <w14:solidFill>
                    <w14:schemeClr w14:val="tx1"/>
                  </w14:solidFill>
                </w14:textFill>
              </w:rPr>
              <w:t>。</w:t>
            </w:r>
          </w:p>
          <w:p w14:paraId="41F5B6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center"/>
              <w:textAlignment w:val="auto"/>
              <w:rPr>
                <w:rFonts w:hint="default" w:ascii="Times New Roman" w:hAnsi="Times New Roman" w:eastAsia="宋体" w:cs="Times New Roman"/>
                <w:b/>
                <w:bCs/>
                <w:color w:val="000000" w:themeColor="text1"/>
                <w:sz w:val="24"/>
                <w:szCs w:val="32"/>
                <w:u w:val="none"/>
                <w14:textFill>
                  <w14:solidFill>
                    <w14:schemeClr w14:val="tx1"/>
                  </w14:solidFill>
                </w14:textFill>
              </w:rPr>
            </w:pPr>
            <w:r>
              <w:rPr>
                <w:rFonts w:hint="default" w:ascii="Times New Roman" w:hAnsi="Times New Roman" w:eastAsia="宋体" w:cs="Times New Roman"/>
                <w:b/>
                <w:bCs/>
                <w:color w:val="000000" w:themeColor="text1"/>
                <w:sz w:val="24"/>
                <w:szCs w:val="32"/>
                <w:u w:val="none"/>
                <w14:textFill>
                  <w14:solidFill>
                    <w14:schemeClr w14:val="tx1"/>
                  </w14:solidFill>
                </w14:textFill>
              </w:rPr>
              <w:t>表</w:t>
            </w:r>
            <w:r>
              <w:rPr>
                <w:rFonts w:hint="eastAsia" w:ascii="Times New Roman" w:hAnsi="Times New Roman" w:eastAsia="宋体" w:cs="Times New Roman"/>
                <w:b/>
                <w:bCs/>
                <w:color w:val="000000" w:themeColor="text1"/>
                <w:sz w:val="24"/>
                <w:szCs w:val="32"/>
                <w:u w:val="none"/>
                <w:lang w:val="en-US" w:eastAsia="zh-CN"/>
                <w14:textFill>
                  <w14:solidFill>
                    <w14:schemeClr w14:val="tx1"/>
                  </w14:solidFill>
                </w14:textFill>
              </w:rPr>
              <w:t>4-</w:t>
            </w:r>
            <w:r>
              <w:rPr>
                <w:rFonts w:hint="eastAsia" w:eastAsia="宋体" w:cs="Times New Roman"/>
                <w:b/>
                <w:bCs/>
                <w:color w:val="000000" w:themeColor="text1"/>
                <w:sz w:val="24"/>
                <w:szCs w:val="32"/>
                <w:u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32"/>
                <w:u w:val="none"/>
                <w14:textFill>
                  <w14:solidFill>
                    <w14:schemeClr w14:val="tx1"/>
                  </w14:solidFill>
                </w14:textFill>
              </w:rPr>
              <w:t xml:space="preserve">  大气环境</w:t>
            </w:r>
            <w:r>
              <w:rPr>
                <w:rFonts w:hint="eastAsia" w:eastAsia="宋体" w:cs="Times New Roman"/>
                <w:b/>
                <w:bCs/>
                <w:color w:val="000000" w:themeColor="text1"/>
                <w:sz w:val="24"/>
                <w:szCs w:val="32"/>
                <w:u w:val="none"/>
                <w:lang w:val="en-US" w:eastAsia="zh-CN"/>
                <w14:textFill>
                  <w14:solidFill>
                    <w14:schemeClr w14:val="tx1"/>
                  </w14:solidFill>
                </w14:textFill>
              </w:rPr>
              <w:t>预测</w:t>
            </w:r>
            <w:r>
              <w:rPr>
                <w:rFonts w:hint="eastAsia" w:ascii="Times New Roman" w:hAnsi="Times New Roman" w:eastAsia="宋体" w:cs="Times New Roman"/>
                <w:b/>
                <w:bCs/>
                <w:color w:val="000000" w:themeColor="text1"/>
                <w:sz w:val="24"/>
                <w:szCs w:val="32"/>
                <w:u w:val="none"/>
                <w:lang w:val="en-US" w:eastAsia="zh-CN"/>
                <w14:textFill>
                  <w14:solidFill>
                    <w14:schemeClr w14:val="tx1"/>
                  </w14:solidFill>
                </w14:textFill>
              </w:rPr>
              <w:t>占标率及评价等级判定一览</w:t>
            </w:r>
            <w:r>
              <w:rPr>
                <w:rFonts w:hint="default" w:ascii="Times New Roman" w:hAnsi="Times New Roman" w:eastAsia="宋体" w:cs="Times New Roman"/>
                <w:b/>
                <w:bCs/>
                <w:color w:val="000000" w:themeColor="text1"/>
                <w:sz w:val="24"/>
                <w:szCs w:val="32"/>
                <w:u w:val="none"/>
                <w14:textFill>
                  <w14:solidFill>
                    <w14:schemeClr w14:val="tx1"/>
                  </w14:solidFill>
                </w14:textFill>
              </w:rPr>
              <w:t>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232"/>
              <w:gridCol w:w="1882"/>
              <w:gridCol w:w="1748"/>
              <w:gridCol w:w="911"/>
            </w:tblGrid>
            <w:tr w14:paraId="65FF4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noWrap w:val="0"/>
                  <w:vAlign w:val="center"/>
                </w:tcPr>
                <w:p w14:paraId="3F5F7D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点源名称</w:t>
                  </w:r>
                </w:p>
              </w:tc>
              <w:tc>
                <w:tcPr>
                  <w:tcW w:w="1395" w:type="pct"/>
                  <w:noWrap w:val="0"/>
                  <w:vAlign w:val="center"/>
                </w:tcPr>
                <w:p w14:paraId="526BBB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最大落地浓度距离（m）</w:t>
                  </w:r>
                </w:p>
              </w:tc>
              <w:tc>
                <w:tcPr>
                  <w:tcW w:w="2268" w:type="pct"/>
                  <w:gridSpan w:val="2"/>
                  <w:noWrap w:val="0"/>
                  <w:vAlign w:val="center"/>
                </w:tcPr>
                <w:p w14:paraId="7EF9C2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下风向预测最大浓度Ci（μg</w:t>
                  </w:r>
                  <w:r>
                    <w:rPr>
                      <w:rFonts w:hint="default" w:ascii="Times New Roman" w:hAnsi="Times New Roman" w:eastAsia="宋体" w:cs="Times New Roman"/>
                      <w:b/>
                      <w:color w:val="000000" w:themeColor="text1"/>
                      <w:kern w:val="2"/>
                      <w:sz w:val="21"/>
                      <w:szCs w:val="21"/>
                      <w:u w:val="none"/>
                      <w:lang w:val="en-US" w:eastAsia="zh-CN" w:bidi="ar-SA"/>
                      <w14:textFill>
                        <w14:solidFill>
                          <w14:schemeClr w14:val="tx1"/>
                        </w14:solidFill>
                      </w14:textFill>
                    </w:rPr>
                    <w:t>/m</w:t>
                  </w:r>
                  <w:r>
                    <w:rPr>
                      <w:rFonts w:hint="default" w:ascii="Times New Roman" w:hAnsi="Times New Roman" w:eastAsia="宋体" w:cs="Times New Roman"/>
                      <w:b/>
                      <w:color w:val="000000" w:themeColor="text1"/>
                      <w:kern w:val="2"/>
                      <w:sz w:val="21"/>
                      <w:szCs w:val="21"/>
                      <w:u w:val="none"/>
                      <w:vertAlign w:val="superscript"/>
                      <w:lang w:val="en-US" w:eastAsia="zh-CN" w:bidi="ar-SA"/>
                      <w14:textFill>
                        <w14:solidFill>
                          <w14:schemeClr w14:val="tx1"/>
                        </w14:solidFill>
                      </w14:textFill>
                    </w:rPr>
                    <w:t>3</w:t>
                  </w:r>
                  <w:r>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w:t>
                  </w:r>
                </w:p>
              </w:tc>
              <w:tc>
                <w:tcPr>
                  <w:tcW w:w="569" w:type="pct"/>
                  <w:noWrap w:val="0"/>
                  <w:vAlign w:val="center"/>
                </w:tcPr>
                <w:p w14:paraId="05A91E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1"/>
                      <w:u w:val="none"/>
                      <w:lang w:val="en-US" w:eastAsia="zh-CN" w:bidi="ar-SA"/>
                      <w14:textFill>
                        <w14:solidFill>
                          <w14:schemeClr w14:val="tx1"/>
                        </w14:solidFill>
                      </w14:textFill>
                    </w:rPr>
                    <w:t>占标率%</w:t>
                  </w:r>
                </w:p>
              </w:tc>
            </w:tr>
            <w:tr w14:paraId="646AF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noWrap w:val="0"/>
                  <w:vAlign w:val="center"/>
                </w:tcPr>
                <w:p w14:paraId="4B3C65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DA001</w:t>
                  </w:r>
                </w:p>
              </w:tc>
              <w:tc>
                <w:tcPr>
                  <w:tcW w:w="1395" w:type="pct"/>
                  <w:noWrap w:val="0"/>
                  <w:vAlign w:val="center"/>
                </w:tcPr>
                <w:p w14:paraId="6A0CE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34</w:t>
                  </w:r>
                </w:p>
              </w:tc>
              <w:tc>
                <w:tcPr>
                  <w:tcW w:w="1176" w:type="pct"/>
                  <w:noWrap w:val="0"/>
                  <w:vAlign w:val="center"/>
                </w:tcPr>
                <w:p w14:paraId="6A1630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颗粒物</w:t>
                  </w:r>
                </w:p>
              </w:tc>
              <w:tc>
                <w:tcPr>
                  <w:tcW w:w="1091" w:type="pct"/>
                  <w:noWrap w:val="0"/>
                  <w:vAlign w:val="center"/>
                </w:tcPr>
                <w:p w14:paraId="5B5D8E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0.006797</w:t>
                  </w:r>
                </w:p>
              </w:tc>
              <w:tc>
                <w:tcPr>
                  <w:tcW w:w="569" w:type="pct"/>
                  <w:noWrap w:val="0"/>
                  <w:vAlign w:val="center"/>
                </w:tcPr>
                <w:p w14:paraId="2B7A1C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0.0</w:t>
                  </w:r>
                  <w:r>
                    <w:rPr>
                      <w:rFonts w:hint="eastAsia" w:eastAsia="宋体" w:cs="Times New Roman"/>
                      <w:color w:val="000000" w:themeColor="text1"/>
                      <w:sz w:val="21"/>
                      <w:szCs w:val="21"/>
                      <w:u w:val="none"/>
                      <w:lang w:val="en-US" w:eastAsia="zh-CN" w:bidi="ar"/>
                      <w14:textFill>
                        <w14:solidFill>
                          <w14:schemeClr w14:val="tx1"/>
                        </w14:solidFill>
                      </w14:textFill>
                    </w:rPr>
                    <w:t>1</w:t>
                  </w:r>
                </w:p>
              </w:tc>
            </w:tr>
            <w:tr w14:paraId="244C6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67" w:type="pct"/>
                  <w:noWrap w:val="0"/>
                  <w:vAlign w:val="center"/>
                </w:tcPr>
                <w:p w14:paraId="07A24A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DA002</w:t>
                  </w:r>
                </w:p>
              </w:tc>
              <w:tc>
                <w:tcPr>
                  <w:tcW w:w="1395" w:type="pct"/>
                  <w:noWrap w:val="0"/>
                  <w:vAlign w:val="center"/>
                </w:tcPr>
                <w:p w14:paraId="6B3E65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34</w:t>
                  </w:r>
                </w:p>
              </w:tc>
              <w:tc>
                <w:tcPr>
                  <w:tcW w:w="1176" w:type="pct"/>
                  <w:noWrap w:val="0"/>
                  <w:vAlign w:val="center"/>
                </w:tcPr>
                <w:p w14:paraId="77E4C2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颗粒物</w:t>
                  </w:r>
                </w:p>
              </w:tc>
              <w:tc>
                <w:tcPr>
                  <w:tcW w:w="1091" w:type="pct"/>
                  <w:noWrap w:val="0"/>
                  <w:vAlign w:val="center"/>
                </w:tcPr>
                <w:p w14:paraId="36B300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t>0.006797</w:t>
                  </w:r>
                </w:p>
              </w:tc>
              <w:tc>
                <w:tcPr>
                  <w:tcW w:w="569" w:type="pct"/>
                  <w:noWrap w:val="0"/>
                  <w:vAlign w:val="center"/>
                </w:tcPr>
                <w:p w14:paraId="689C83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0.00</w:t>
                  </w:r>
                </w:p>
              </w:tc>
            </w:tr>
            <w:tr w14:paraId="075E4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restart"/>
                  <w:noWrap w:val="0"/>
                  <w:vAlign w:val="center"/>
                </w:tcPr>
                <w:p w14:paraId="4785C0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DA003</w:t>
                  </w:r>
                </w:p>
              </w:tc>
              <w:tc>
                <w:tcPr>
                  <w:tcW w:w="1395" w:type="pct"/>
                  <w:vMerge w:val="restart"/>
                  <w:noWrap w:val="0"/>
                  <w:vAlign w:val="center"/>
                </w:tcPr>
                <w:p w14:paraId="32CF27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34</w:t>
                  </w:r>
                </w:p>
              </w:tc>
              <w:tc>
                <w:tcPr>
                  <w:tcW w:w="1176" w:type="pct"/>
                  <w:noWrap w:val="0"/>
                  <w:vAlign w:val="center"/>
                </w:tcPr>
                <w:p w14:paraId="6D87A7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lang w:eastAsia="zh-CN"/>
                      <w14:textFill>
                        <w14:solidFill>
                          <w14:schemeClr w14:val="tx1"/>
                        </w14:solidFill>
                      </w14:textFill>
                    </w:rPr>
                    <w:t>颗粒物</w:t>
                  </w:r>
                </w:p>
              </w:tc>
              <w:tc>
                <w:tcPr>
                  <w:tcW w:w="1091" w:type="pct"/>
                  <w:noWrap w:val="0"/>
                  <w:vAlign w:val="center"/>
                </w:tcPr>
                <w:p w14:paraId="54F790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t>0.000002</w:t>
                  </w:r>
                </w:p>
              </w:tc>
              <w:tc>
                <w:tcPr>
                  <w:tcW w:w="569" w:type="pct"/>
                  <w:noWrap w:val="0"/>
                  <w:vAlign w:val="center"/>
                </w:tcPr>
                <w:p w14:paraId="19436D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bidi="ar"/>
                      <w14:textFill>
                        <w14:solidFill>
                          <w14:schemeClr w14:val="tx1"/>
                        </w14:solidFill>
                      </w14:textFill>
                    </w:rPr>
                    <w:t>0.00</w:t>
                  </w:r>
                </w:p>
              </w:tc>
            </w:tr>
            <w:tr w14:paraId="2991D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continue"/>
                  <w:noWrap w:val="0"/>
                  <w:vAlign w:val="center"/>
                </w:tcPr>
                <w:p w14:paraId="0DAB64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eastAsia="zh-CN"/>
                      <w14:textFill>
                        <w14:solidFill>
                          <w14:schemeClr w14:val="tx1"/>
                        </w14:solidFill>
                      </w14:textFill>
                    </w:rPr>
                  </w:pPr>
                </w:p>
              </w:tc>
              <w:tc>
                <w:tcPr>
                  <w:tcW w:w="1395" w:type="pct"/>
                  <w:vMerge w:val="continue"/>
                  <w:shd w:val="clear" w:color="auto" w:fill="auto"/>
                  <w:noWrap w:val="0"/>
                  <w:vAlign w:val="center"/>
                </w:tcPr>
                <w:p w14:paraId="182990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pPr>
                </w:p>
              </w:tc>
              <w:tc>
                <w:tcPr>
                  <w:tcW w:w="1176" w:type="pct"/>
                  <w:shd w:val="clear" w:color="auto" w:fill="auto"/>
                  <w:noWrap w:val="0"/>
                  <w:vAlign w:val="center"/>
                </w:tcPr>
                <w:p w14:paraId="64ADD2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非甲烷总烃</w:t>
                  </w:r>
                </w:p>
              </w:tc>
              <w:tc>
                <w:tcPr>
                  <w:tcW w:w="1091" w:type="pct"/>
                  <w:shd w:val="clear" w:color="auto" w:fill="auto"/>
                  <w:noWrap w:val="0"/>
                  <w:vAlign w:val="center"/>
                </w:tcPr>
                <w:p w14:paraId="77A81F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t>0.000001</w:t>
                  </w:r>
                </w:p>
              </w:tc>
              <w:tc>
                <w:tcPr>
                  <w:tcW w:w="569" w:type="pct"/>
                  <w:shd w:val="clear" w:color="auto" w:fill="auto"/>
                  <w:noWrap w:val="0"/>
                  <w:vAlign w:val="center"/>
                </w:tcPr>
                <w:p w14:paraId="635D46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0.30</w:t>
                  </w:r>
                </w:p>
              </w:tc>
            </w:tr>
            <w:tr w14:paraId="5625F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noWrap w:val="0"/>
                  <w:vAlign w:val="center"/>
                </w:tcPr>
                <w:p w14:paraId="5685B1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u w:val="none"/>
                      <w:lang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DA004</w:t>
                  </w:r>
                </w:p>
              </w:tc>
              <w:tc>
                <w:tcPr>
                  <w:tcW w:w="1395" w:type="pct"/>
                  <w:shd w:val="clear" w:color="auto" w:fill="auto"/>
                  <w:noWrap w:val="0"/>
                  <w:vAlign w:val="center"/>
                </w:tcPr>
                <w:p w14:paraId="2ED1CE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eastAsia="宋体" w:cs="Times New Roman"/>
                      <w:color w:val="000000" w:themeColor="text1"/>
                      <w:sz w:val="21"/>
                      <w:szCs w:val="21"/>
                      <w:highlight w:val="none"/>
                      <w:u w:val="none"/>
                      <w:lang w:val="en-US" w:eastAsia="zh-CN"/>
                      <w14:textFill>
                        <w14:solidFill>
                          <w14:schemeClr w14:val="tx1"/>
                        </w14:solidFill>
                      </w14:textFill>
                    </w:rPr>
                    <w:t>34</w:t>
                  </w:r>
                </w:p>
              </w:tc>
              <w:tc>
                <w:tcPr>
                  <w:tcW w:w="1176" w:type="pct"/>
                  <w:shd w:val="clear" w:color="auto" w:fill="auto"/>
                  <w:noWrap w:val="0"/>
                  <w:vAlign w:val="center"/>
                </w:tcPr>
                <w:p w14:paraId="745DED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u w:val="none"/>
                      <w14:textFill>
                        <w14:solidFill>
                          <w14:schemeClr w14:val="tx1"/>
                        </w14:solidFill>
                      </w14:textFill>
                    </w:rPr>
                    <w:t>颗粒物</w:t>
                  </w:r>
                </w:p>
              </w:tc>
              <w:tc>
                <w:tcPr>
                  <w:tcW w:w="1091" w:type="pct"/>
                  <w:shd w:val="clear" w:color="auto" w:fill="auto"/>
                  <w:noWrap w:val="0"/>
                  <w:vAlign w:val="center"/>
                </w:tcPr>
                <w:p w14:paraId="0DBF3D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u w:val="none"/>
                      <w:lang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0.008779</w:t>
                  </w:r>
                </w:p>
              </w:tc>
              <w:tc>
                <w:tcPr>
                  <w:tcW w:w="569" w:type="pct"/>
                  <w:shd w:val="clear" w:color="auto" w:fill="auto"/>
                  <w:noWrap w:val="0"/>
                  <w:vAlign w:val="center"/>
                </w:tcPr>
                <w:p w14:paraId="2021FC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u w:val="none"/>
                      <w:lang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0.00</w:t>
                  </w:r>
                </w:p>
              </w:tc>
            </w:tr>
            <w:tr w14:paraId="67357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restart"/>
                  <w:noWrap w:val="0"/>
                  <w:vAlign w:val="center"/>
                </w:tcPr>
                <w:p w14:paraId="39C629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u w:val="none"/>
                      <w:lang w:eastAsia="zh-CN"/>
                      <w14:textFill>
                        <w14:solidFill>
                          <w14:schemeClr w14:val="tx1"/>
                        </w14:solidFill>
                      </w14:textFill>
                    </w:rPr>
                  </w:pPr>
                  <w:r>
                    <w:rPr>
                      <w:rFonts w:hint="eastAsia" w:eastAsia="宋体" w:cs="Times New Roman"/>
                      <w:color w:val="000000" w:themeColor="text1"/>
                      <w:sz w:val="21"/>
                      <w:szCs w:val="21"/>
                      <w:u w:val="none"/>
                      <w:lang w:val="en-US" w:eastAsia="zh-CN"/>
                      <w14:textFill>
                        <w14:solidFill>
                          <w14:schemeClr w14:val="tx1"/>
                        </w14:solidFill>
                      </w14:textFill>
                    </w:rPr>
                    <w:t>生产车间</w:t>
                  </w:r>
                </w:p>
              </w:tc>
              <w:tc>
                <w:tcPr>
                  <w:tcW w:w="1395" w:type="pct"/>
                  <w:vMerge w:val="restart"/>
                  <w:shd w:val="clear" w:color="auto" w:fill="auto"/>
                  <w:noWrap w:val="0"/>
                  <w:vAlign w:val="center"/>
                </w:tcPr>
                <w:p w14:paraId="016B83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eastAsia="宋体" w:cs="Times New Roman"/>
                      <w:color w:val="000000" w:themeColor="text1"/>
                      <w:sz w:val="21"/>
                      <w:szCs w:val="21"/>
                      <w:highlight w:val="none"/>
                      <w:u w:val="none"/>
                      <w:lang w:val="en-US" w:eastAsia="zh-CN"/>
                      <w14:textFill>
                        <w14:solidFill>
                          <w14:schemeClr w14:val="tx1"/>
                        </w14:solidFill>
                      </w14:textFill>
                    </w:rPr>
                    <w:t>46</w:t>
                  </w:r>
                </w:p>
              </w:tc>
              <w:tc>
                <w:tcPr>
                  <w:tcW w:w="1176" w:type="pct"/>
                  <w:shd w:val="clear" w:color="auto" w:fill="auto"/>
                  <w:noWrap w:val="0"/>
                  <w:vAlign w:val="center"/>
                </w:tcPr>
                <w:p w14:paraId="1AC932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eastAsia="zh-CN"/>
                      <w14:textFill>
                        <w14:solidFill>
                          <w14:schemeClr w14:val="tx1"/>
                        </w14:solidFill>
                      </w14:textFill>
                    </w:rPr>
                    <w:t>颗粒物</w:t>
                  </w:r>
                </w:p>
              </w:tc>
              <w:tc>
                <w:tcPr>
                  <w:tcW w:w="1091" w:type="pct"/>
                  <w:shd w:val="clear" w:color="auto" w:fill="auto"/>
                  <w:noWrap w:val="0"/>
                  <w:vAlign w:val="center"/>
                </w:tcPr>
                <w:p w14:paraId="58143B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u w:val="none"/>
                      <w:lang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0.12868</w:t>
                  </w:r>
                </w:p>
              </w:tc>
              <w:tc>
                <w:tcPr>
                  <w:tcW w:w="569" w:type="pct"/>
                  <w:shd w:val="clear" w:color="auto" w:fill="auto"/>
                  <w:noWrap w:val="0"/>
                  <w:vAlign w:val="center"/>
                </w:tcPr>
                <w:p w14:paraId="639718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u w:val="none"/>
                      <w:lang w:bidi="ar"/>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bidi="ar"/>
                      <w14:textFill>
                        <w14:solidFill>
                          <w14:schemeClr w14:val="tx1"/>
                        </w14:solidFill>
                      </w14:textFill>
                    </w:rPr>
                    <w:t>0.0</w:t>
                  </w:r>
                  <w:r>
                    <w:rPr>
                      <w:rFonts w:hint="eastAsia" w:eastAsia="宋体" w:cs="Times New Roman"/>
                      <w:color w:val="000000" w:themeColor="text1"/>
                      <w:sz w:val="21"/>
                      <w:szCs w:val="21"/>
                      <w:u w:val="none"/>
                      <w:lang w:val="en-US" w:eastAsia="zh-CN" w:bidi="ar"/>
                      <w14:textFill>
                        <w14:solidFill>
                          <w14:schemeClr w14:val="tx1"/>
                        </w14:solidFill>
                      </w14:textFill>
                    </w:rPr>
                    <w:t>3</w:t>
                  </w:r>
                </w:p>
              </w:tc>
            </w:tr>
            <w:tr w14:paraId="0F20F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continue"/>
                  <w:noWrap w:val="0"/>
                  <w:vAlign w:val="center"/>
                </w:tcPr>
                <w:p w14:paraId="29234D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themeColor="text1"/>
                      <w:sz w:val="21"/>
                      <w:szCs w:val="21"/>
                      <w:u w:val="none"/>
                      <w:lang w:val="en-US" w:eastAsia="zh-CN"/>
                      <w14:textFill>
                        <w14:solidFill>
                          <w14:schemeClr w14:val="tx1"/>
                        </w14:solidFill>
                      </w14:textFill>
                    </w:rPr>
                  </w:pPr>
                </w:p>
              </w:tc>
              <w:tc>
                <w:tcPr>
                  <w:tcW w:w="1395" w:type="pct"/>
                  <w:vMerge w:val="continue"/>
                  <w:shd w:val="clear" w:color="auto" w:fill="auto"/>
                  <w:noWrap w:val="0"/>
                  <w:vAlign w:val="center"/>
                </w:tcPr>
                <w:p w14:paraId="17E42B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pPr>
                </w:p>
              </w:tc>
              <w:tc>
                <w:tcPr>
                  <w:tcW w:w="1176" w:type="pct"/>
                  <w:shd w:val="clear" w:color="auto" w:fill="auto"/>
                  <w:noWrap w:val="0"/>
                  <w:vAlign w:val="center"/>
                </w:tcPr>
                <w:p w14:paraId="3275F2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非甲烷总烃</w:t>
                  </w:r>
                </w:p>
              </w:tc>
              <w:tc>
                <w:tcPr>
                  <w:tcW w:w="1091" w:type="pct"/>
                  <w:shd w:val="clear" w:color="auto" w:fill="auto"/>
                  <w:noWrap w:val="0"/>
                  <w:vAlign w:val="center"/>
                </w:tcPr>
                <w:p w14:paraId="716045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u w:val="none"/>
                      <w:lang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0.000001</w:t>
                  </w:r>
                </w:p>
              </w:tc>
              <w:tc>
                <w:tcPr>
                  <w:tcW w:w="569" w:type="pct"/>
                  <w:shd w:val="clear" w:color="auto" w:fill="auto"/>
                  <w:noWrap w:val="0"/>
                  <w:vAlign w:val="center"/>
                </w:tcPr>
                <w:p w14:paraId="6D231D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u w:val="none"/>
                      <w:lang w:bidi="ar"/>
                      <w14:textFill>
                        <w14:solidFill>
                          <w14:schemeClr w14:val="tx1"/>
                        </w14:solidFill>
                      </w14:textFill>
                    </w:rPr>
                    <w:t>0.</w:t>
                  </w:r>
                  <w:r>
                    <w:rPr>
                      <w:rFonts w:hint="eastAsia" w:eastAsia="宋体" w:cs="Times New Roman"/>
                      <w:color w:val="000000" w:themeColor="text1"/>
                      <w:sz w:val="21"/>
                      <w:szCs w:val="21"/>
                      <w:u w:val="none"/>
                      <w:lang w:val="en-US" w:eastAsia="zh-CN" w:bidi="ar"/>
                      <w14:textFill>
                        <w14:solidFill>
                          <w14:schemeClr w14:val="tx1"/>
                        </w14:solidFill>
                      </w14:textFill>
                    </w:rPr>
                    <w:t>00</w:t>
                  </w:r>
                </w:p>
              </w:tc>
            </w:tr>
          </w:tbl>
          <w:p w14:paraId="493221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Calibri" w:cs="Times New Roman"/>
                <w:color w:val="000000" w:themeColor="text1"/>
                <w:sz w:val="24"/>
                <w:highlight w:val="yellow"/>
                <w:u w:val="single"/>
                <w14:textFill>
                  <w14:solidFill>
                    <w14:schemeClr w14:val="tx1"/>
                  </w14:solidFill>
                </w14:textFill>
              </w:rPr>
            </w:pPr>
            <w:r>
              <w:rPr>
                <w:rFonts w:hint="eastAsia" w:eastAsia="Calibri"/>
                <w:color w:val="000000" w:themeColor="text1"/>
                <w:sz w:val="24"/>
                <w14:textFill>
                  <w14:solidFill>
                    <w14:schemeClr w14:val="tx1"/>
                  </w14:solidFill>
                </w14:textFill>
              </w:rPr>
              <w:t>根据估算模式计算结果，项目运营期间，</w:t>
            </w:r>
            <w:r>
              <w:rPr>
                <w:rFonts w:hint="eastAsia" w:ascii="宋体" w:hAnsi="宋体" w:cs="宋体"/>
                <w:color w:val="000000" w:themeColor="text1"/>
                <w:sz w:val="24"/>
                <w14:textFill>
                  <w14:solidFill>
                    <w14:schemeClr w14:val="tx1"/>
                  </w14:solidFill>
                </w14:textFill>
              </w:rPr>
              <w:t>各</w:t>
            </w:r>
            <w:r>
              <w:rPr>
                <w:rFonts w:hint="eastAsia" w:ascii="宋体" w:hAnsi="宋体" w:cs="宋体"/>
                <w:color w:val="000000" w:themeColor="text1"/>
                <w:sz w:val="24"/>
                <w:lang w:val="en-US" w:eastAsia="zh-CN"/>
                <w14:textFill>
                  <w14:solidFill>
                    <w14:schemeClr w14:val="tx1"/>
                  </w14:solidFill>
                </w14:textFill>
              </w:rPr>
              <w:t>排气筒</w:t>
            </w:r>
            <w:r>
              <w:rPr>
                <w:rFonts w:hint="eastAsia" w:ascii="宋体" w:hAnsi="宋体" w:cs="宋体"/>
                <w:color w:val="000000" w:themeColor="text1"/>
                <w:sz w:val="24"/>
                <w14:textFill>
                  <w14:solidFill>
                    <w14:schemeClr w14:val="tx1"/>
                  </w14:solidFill>
                </w14:textFill>
              </w:rPr>
              <w:t>污染物</w:t>
            </w:r>
            <w:r>
              <w:rPr>
                <w:rFonts w:hint="eastAsia"/>
                <w:color w:val="000000" w:themeColor="text1"/>
                <w:sz w:val="24"/>
                <w14:textFill>
                  <w14:solidFill>
                    <w14:schemeClr w14:val="tx1"/>
                  </w14:solidFill>
                </w14:textFill>
              </w:rPr>
              <w:t>最大落地浓度距离为</w:t>
            </w:r>
            <w:r>
              <w:rPr>
                <w:rFonts w:hint="eastAsia"/>
                <w:color w:val="000000" w:themeColor="text1"/>
                <w:sz w:val="24"/>
                <w:lang w:val="en-US" w:eastAsia="zh-CN"/>
                <w14:textFill>
                  <w14:solidFill>
                    <w14:schemeClr w14:val="tx1"/>
                  </w14:solidFill>
                </w14:textFill>
              </w:rPr>
              <w:t>34</w:t>
            </w:r>
            <w:r>
              <w:rPr>
                <w:rFonts w:hint="eastAsia"/>
                <w:color w:val="000000" w:themeColor="text1"/>
                <w:sz w:val="24"/>
                <w14:textFill>
                  <w14:solidFill>
                    <w14:schemeClr w14:val="tx1"/>
                  </w14:solidFill>
                </w14:textFill>
              </w:rPr>
              <w:t>m，</w:t>
            </w:r>
            <w:r>
              <w:rPr>
                <w:rFonts w:hint="eastAsia" w:ascii="宋体" w:hAnsi="宋体" w:eastAsia="宋体" w:cs="宋体"/>
                <w:color w:val="000000" w:themeColor="text1"/>
                <w:sz w:val="24"/>
                <w:lang w:val="en-US" w:eastAsia="zh-CN"/>
                <w14:textFill>
                  <w14:solidFill>
                    <w14:schemeClr w14:val="tx1"/>
                  </w14:solidFill>
                </w14:textFill>
              </w:rPr>
              <w:t>无组织</w:t>
            </w:r>
            <w:r>
              <w:rPr>
                <w:rFonts w:hint="eastAsia" w:ascii="宋体" w:hAnsi="宋体" w:cs="宋体"/>
                <w:color w:val="000000" w:themeColor="text1"/>
                <w:sz w:val="24"/>
                <w14:textFill>
                  <w14:solidFill>
                    <w14:schemeClr w14:val="tx1"/>
                  </w14:solidFill>
                </w14:textFill>
              </w:rPr>
              <w:t>污染物</w:t>
            </w:r>
            <w:r>
              <w:rPr>
                <w:rFonts w:hint="eastAsia"/>
                <w:color w:val="000000" w:themeColor="text1"/>
                <w:sz w:val="24"/>
                <w14:textFill>
                  <w14:solidFill>
                    <w14:schemeClr w14:val="tx1"/>
                  </w14:solidFill>
                </w14:textFill>
              </w:rPr>
              <w:t>最大落地浓度距离为</w:t>
            </w:r>
            <w:r>
              <w:rPr>
                <w:rFonts w:hint="eastAsia"/>
                <w:color w:val="000000" w:themeColor="text1"/>
                <w:sz w:val="24"/>
                <w:lang w:val="en-US" w:eastAsia="zh-CN"/>
                <w14:textFill>
                  <w14:solidFill>
                    <w14:schemeClr w14:val="tx1"/>
                  </w14:solidFill>
                </w14:textFill>
              </w:rPr>
              <w:t>46</w:t>
            </w:r>
            <w:r>
              <w:rPr>
                <w:rFonts w:hint="eastAsia"/>
                <w:color w:val="000000" w:themeColor="text1"/>
                <w:sz w:val="24"/>
                <w14:textFill>
                  <w14:solidFill>
                    <w14:schemeClr w14:val="tx1"/>
                  </w14:solidFill>
                </w14:textFill>
              </w:rPr>
              <w:t>m，</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颗粒</w:t>
            </w:r>
            <w:r>
              <w:rPr>
                <w:rFonts w:hint="eastAsia"/>
                <w:color w:val="000000" w:themeColor="text1"/>
                <w:sz w:val="24"/>
                <w:lang w:val="en-US" w:eastAsia="zh-CN"/>
                <w14:textFill>
                  <w14:solidFill>
                    <w14:schemeClr w14:val="tx1"/>
                  </w14:solidFill>
                </w14:textFill>
              </w:rPr>
              <w:t>物满足</w:t>
            </w:r>
            <w:r>
              <w:rPr>
                <w:rFonts w:hint="default"/>
                <w:color w:val="000000" w:themeColor="text1"/>
                <w:sz w:val="24"/>
                <w14:textFill>
                  <w14:solidFill>
                    <w14:schemeClr w14:val="tx1"/>
                  </w14:solidFill>
                </w14:textFill>
              </w:rPr>
              <w:t>《环境空气质量标准》（GB3095-2012）二级标准及其2018修改单</w:t>
            </w:r>
            <w:r>
              <w:rPr>
                <w:rFonts w:hint="default"/>
                <w:color w:val="000000" w:themeColor="text1"/>
                <w:sz w:val="24"/>
                <w:lang w:eastAsia="zh-CN"/>
                <w14:textFill>
                  <w14:solidFill>
                    <w14:schemeClr w14:val="tx1"/>
                  </w14:solidFill>
                </w14:textFill>
              </w:rPr>
              <w:t>相应限值</w:t>
            </w:r>
            <w:r>
              <w:rPr>
                <w:rFonts w:hint="eastAsia"/>
                <w:color w:val="000000" w:themeColor="text1"/>
                <w:sz w:val="24"/>
                <w:lang w:val="en-US" w:eastAsia="zh-CN"/>
                <w14:textFill>
                  <w14:solidFill>
                    <w14:schemeClr w14:val="tx1"/>
                  </w14:solidFill>
                </w14:textFill>
              </w:rPr>
              <w:t>；非甲烷总烃浓度满足</w:t>
            </w:r>
            <w:r>
              <w:rPr>
                <w:rFonts w:hint="eastAsia"/>
                <w:color w:val="000000" w:themeColor="text1"/>
                <w:sz w:val="24"/>
                <w14:textFill>
                  <w14:solidFill>
                    <w14:schemeClr w14:val="tx1"/>
                  </w14:solidFill>
                </w14:textFill>
              </w:rPr>
              <w:t>《大气污染物综合排放标准详解》</w:t>
            </w:r>
            <w:r>
              <w:rPr>
                <w:rFonts w:hint="eastAsia"/>
                <w:color w:val="000000" w:themeColor="text1"/>
                <w:sz w:val="24"/>
                <w:lang w:val="en-US" w:eastAsia="zh-CN"/>
                <w14:textFill>
                  <w14:solidFill>
                    <w14:schemeClr w14:val="tx1"/>
                  </w14:solidFill>
                </w14:textFill>
              </w:rPr>
              <w:t>相关标准浓度限值</w:t>
            </w:r>
            <w:r>
              <w:rPr>
                <w:rFonts w:hint="eastAsia"/>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u w:val="none"/>
                <w14:textFill>
                  <w14:solidFill>
                    <w14:schemeClr w14:val="tx1"/>
                  </w14:solidFill>
                </w14:textFill>
              </w:rPr>
              <w:t>故</w:t>
            </w:r>
            <w:r>
              <w:rPr>
                <w:rFonts w:hint="eastAsia" w:cs="Times New Roman"/>
                <w:color w:val="000000" w:themeColor="text1"/>
                <w:sz w:val="24"/>
                <w:u w:val="none"/>
                <w:lang w:val="en-US" w:eastAsia="zh-CN"/>
                <w14:textFill>
                  <w14:solidFill>
                    <w14:schemeClr w14:val="tx1"/>
                  </w14:solidFill>
                </w14:textFill>
              </w:rPr>
              <w:t>项目无组织废气</w:t>
            </w:r>
            <w:r>
              <w:rPr>
                <w:rFonts w:hint="eastAsia" w:ascii="Times New Roman" w:hAnsi="Times New Roman" w:eastAsia="宋体" w:cs="Times New Roman"/>
                <w:color w:val="000000" w:themeColor="text1"/>
                <w:sz w:val="24"/>
                <w:u w:val="none"/>
                <w14:textFill>
                  <w14:solidFill>
                    <w14:schemeClr w14:val="tx1"/>
                  </w14:solidFill>
                </w14:textFill>
              </w:rPr>
              <w:t>排放对周围大气环境质量影响不大。</w:t>
            </w:r>
          </w:p>
          <w:p w14:paraId="64FF5652">
            <w:pPr>
              <w:pStyle w:val="9"/>
              <w:keepNext w:val="0"/>
              <w:keepLines w:val="0"/>
              <w:pageBreakBefore w:val="0"/>
              <w:suppressLineNumbers w:val="0"/>
              <w:kinsoku/>
              <w:wordWrap/>
              <w:topLinePunct w:val="0"/>
              <w:bidi w:val="0"/>
              <w:adjustRightInd w:val="0"/>
              <w:spacing w:before="0" w:beforeAutospacing="0" w:after="0" w:afterAutospacing="0" w:line="480" w:lineRule="exact"/>
              <w:ind w:left="0" w:right="0" w:firstLine="442" w:firstLineChars="200"/>
              <w:jc w:val="left"/>
              <w:rPr>
                <w:rFonts w:hint="eastAsia" w:ascii="Times New Roman" w:hAnsi="Times New Roman" w:eastAsia="宋体" w:cs="Times New Roman"/>
                <w:b/>
                <w:color w:val="000000" w:themeColor="text1"/>
                <w:spacing w:val="-10"/>
                <w:kern w:val="2"/>
                <w:sz w:val="24"/>
                <w:szCs w:val="24"/>
                <w:highlight w:val="none"/>
                <w:u w:val="none"/>
                <w:lang w:val="en-US" w:eastAsia="zh-CN" w:bidi="ar-SA"/>
                <w14:textFill>
                  <w14:solidFill>
                    <w14:schemeClr w14:val="tx1"/>
                  </w14:solidFill>
                </w14:textFill>
              </w:rPr>
            </w:pPr>
            <w:r>
              <w:rPr>
                <w:rFonts w:hint="eastAsia" w:ascii="Times New Roman" w:hAnsi="Times New Roman" w:eastAsia="宋体" w:cs="Times New Roman"/>
                <w:b/>
                <w:color w:val="000000" w:themeColor="text1"/>
                <w:spacing w:val="-10"/>
                <w:kern w:val="2"/>
                <w:sz w:val="24"/>
                <w:szCs w:val="24"/>
                <w:highlight w:val="none"/>
                <w:u w:val="none"/>
                <w:lang w:val="en-US" w:eastAsia="zh-CN" w:bidi="ar-SA"/>
                <w14:textFill>
                  <w14:solidFill>
                    <w14:schemeClr w14:val="tx1"/>
                  </w14:solidFill>
                </w14:textFill>
              </w:rPr>
              <w:t>3、废气污染治理设施可行性分析</w:t>
            </w:r>
          </w:p>
          <w:p w14:paraId="22254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kern w:val="0"/>
                <w:sz w:val="24"/>
                <w:u w:val="none"/>
                <w14:textFill>
                  <w14:solidFill>
                    <w14:schemeClr w14:val="tx1"/>
                  </w14:solidFill>
                </w14:textFill>
              </w:rPr>
              <w:t>根据《固定污染源排污许可分类管理名录（2019版）》，本项目属于</w:t>
            </w:r>
            <w:r>
              <w:rPr>
                <w:rFonts w:hint="eastAsia" w:ascii="Times New Roman" w:hAnsi="Times New Roman" w:cs="Times New Roman"/>
                <w:color w:val="000000" w:themeColor="text1"/>
                <w:kern w:val="0"/>
                <w:sz w:val="24"/>
                <w:u w:val="none"/>
                <w:lang w:eastAsia="zh-CN"/>
                <w14:textFill>
                  <w14:solidFill>
                    <w14:schemeClr w14:val="tx1"/>
                  </w14:solidFill>
                </w14:textFill>
              </w:rPr>
              <w:t>“</w:t>
            </w:r>
            <w:r>
              <w:rPr>
                <w:rFonts w:hint="default" w:ascii="Times New Roman" w:hAnsi="Times New Roman" w:cs="Times New Roman"/>
                <w:color w:val="000000" w:themeColor="text1"/>
                <w:kern w:val="0"/>
                <w:sz w:val="24"/>
                <w:u w:val="none"/>
                <w14:textFill>
                  <w14:solidFill>
                    <w14:schemeClr w14:val="tx1"/>
                  </w14:solidFill>
                </w14:textFill>
              </w:rPr>
              <w:t>二十五</w:t>
            </w:r>
            <w:r>
              <w:rPr>
                <w:rFonts w:hint="default" w:ascii="Times New Roman" w:hAnsi="Times New Roman" w:cs="Times New Roman"/>
                <w:color w:val="000000" w:themeColor="text1"/>
                <w:kern w:val="0"/>
                <w:sz w:val="24"/>
                <w:u w:val="none"/>
                <w:lang w:eastAsia="zh-CN"/>
                <w14:textFill>
                  <w14:solidFill>
                    <w14:schemeClr w14:val="tx1"/>
                  </w14:solidFill>
                </w14:textFill>
              </w:rPr>
              <w:t>、</w:t>
            </w:r>
            <w:r>
              <w:rPr>
                <w:rFonts w:hint="default" w:ascii="Times New Roman" w:hAnsi="Times New Roman" w:cs="Times New Roman"/>
                <w:color w:val="000000" w:themeColor="text1"/>
                <w:kern w:val="0"/>
                <w:sz w:val="24"/>
                <w:u w:val="none"/>
                <w14:textFill>
                  <w14:solidFill>
                    <w14:schemeClr w14:val="tx1"/>
                  </w14:solidFill>
                </w14:textFill>
              </w:rPr>
              <w:t>非金属矿物制品业30-70石墨及其他非金属矿物制品制造309-其他非金属矿物制品制造3099（除重点管理、简化管理以外的）</w:t>
            </w:r>
            <w:r>
              <w:rPr>
                <w:rFonts w:hint="eastAsia" w:ascii="Times New Roman" w:hAnsi="Times New Roman" w:cs="Times New Roman"/>
                <w:color w:val="000000" w:themeColor="text1"/>
                <w:kern w:val="0"/>
                <w:sz w:val="24"/>
                <w:highlight w:val="none"/>
                <w:u w:val="none"/>
                <w:lang w:eastAsia="zh-CN"/>
                <w14:textFill>
                  <w14:solidFill>
                    <w14:schemeClr w14:val="tx1"/>
                  </w14:solidFill>
                </w14:textFill>
              </w:rPr>
              <w:t>”</w:t>
            </w:r>
            <w:r>
              <w:rPr>
                <w:rFonts w:hint="default" w:ascii="Times New Roman" w:hAnsi="Times New Roman" w:cs="Times New Roman"/>
                <w:color w:val="000000" w:themeColor="text1"/>
                <w:kern w:val="0"/>
                <w:sz w:val="24"/>
                <w:u w:val="none"/>
                <w14:textFill>
                  <w14:solidFill>
                    <w14:schemeClr w14:val="tx1"/>
                  </w14:solidFill>
                </w14:textFill>
              </w:rPr>
              <w:t>类别，</w:t>
            </w:r>
            <w:r>
              <w:rPr>
                <w:rFonts w:hint="default" w:ascii="Times New Roman" w:hAnsi="Times New Roman" w:cs="Times New Roman"/>
                <w:b w:val="0"/>
                <w:bCs w:val="0"/>
                <w:color w:val="000000" w:themeColor="text1"/>
                <w:sz w:val="24"/>
                <w:szCs w:val="22"/>
                <w:u w:val="none"/>
                <w:lang w:eastAsia="zh-CN"/>
                <w14:textFill>
                  <w14:solidFill>
                    <w14:schemeClr w14:val="tx1"/>
                  </w14:solidFill>
                </w14:textFill>
              </w:rPr>
              <w:t>《排污许可证申请与核发技术规范</w:t>
            </w:r>
            <w:r>
              <w:rPr>
                <w:rFonts w:hint="default" w:ascii="Times New Roman" w:hAnsi="Times New Roman" w:cs="Times New Roman"/>
                <w:b w:val="0"/>
                <w:bCs w:val="0"/>
                <w:color w:val="000000" w:themeColor="text1"/>
                <w:sz w:val="24"/>
                <w:szCs w:val="22"/>
                <w:u w:val="none"/>
                <w:lang w:val="en-US" w:eastAsia="zh-CN"/>
                <w14:textFill>
                  <w14:solidFill>
                    <w14:schemeClr w14:val="tx1"/>
                  </w14:solidFill>
                </w14:textFill>
              </w:rPr>
              <w:t xml:space="preserve"> </w:t>
            </w:r>
            <w:r>
              <w:rPr>
                <w:rFonts w:hint="default" w:ascii="Times New Roman" w:hAnsi="Times New Roman" w:cs="Times New Roman"/>
                <w:b w:val="0"/>
                <w:bCs w:val="0"/>
                <w:color w:val="000000" w:themeColor="text1"/>
                <w:sz w:val="24"/>
                <w:szCs w:val="22"/>
                <w:u w:val="none"/>
                <w:lang w:eastAsia="zh-CN"/>
                <w14:textFill>
                  <w14:solidFill>
                    <w14:schemeClr w14:val="tx1"/>
                  </w14:solidFill>
                </w14:textFill>
              </w:rPr>
              <w:t>石墨及其他非金属矿物制品制造》（HJ1119</w:t>
            </w:r>
            <w:r>
              <w:rPr>
                <w:rFonts w:hint="default" w:ascii="Times New Roman" w:hAnsi="Times New Roman" w:cs="Times New Roman"/>
                <w:b w:val="0"/>
                <w:bCs w:val="0"/>
                <w:color w:val="000000" w:themeColor="text1"/>
                <w:sz w:val="24"/>
                <w:szCs w:val="22"/>
                <w:u w:val="none"/>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2"/>
                <w:u w:val="none"/>
                <w:lang w:eastAsia="zh-CN"/>
                <w14:textFill>
                  <w14:solidFill>
                    <w14:schemeClr w14:val="tx1"/>
                  </w14:solidFill>
                </w14:textFill>
              </w:rPr>
              <w:t>2020）中未对</w:t>
            </w:r>
            <w:r>
              <w:rPr>
                <w:rFonts w:hint="eastAsia" w:ascii="Times New Roman" w:hAnsi="Times New Roman" w:cs="Times New Roman"/>
                <w:b w:val="0"/>
                <w:bCs w:val="0"/>
                <w:color w:val="000000" w:themeColor="text1"/>
                <w:sz w:val="24"/>
                <w:szCs w:val="22"/>
                <w:u w:val="none"/>
                <w:lang w:val="en-US" w:eastAsia="zh-CN"/>
                <w14:textFill>
                  <w14:solidFill>
                    <w14:schemeClr w14:val="tx1"/>
                  </w14:solidFill>
                </w14:textFill>
              </w:rPr>
              <w:t>项目</w:t>
            </w:r>
            <w:r>
              <w:rPr>
                <w:rFonts w:hint="default" w:ascii="Times New Roman" w:hAnsi="Times New Roman" w:cs="Times New Roman"/>
                <w:b w:val="0"/>
                <w:bCs w:val="0"/>
                <w:color w:val="000000" w:themeColor="text1"/>
                <w:sz w:val="24"/>
                <w:szCs w:val="22"/>
                <w:u w:val="none"/>
                <w:lang w:eastAsia="zh-CN"/>
                <w14:textFill>
                  <w14:solidFill>
                    <w14:schemeClr w14:val="tx1"/>
                  </w14:solidFill>
                </w14:textFill>
              </w:rPr>
              <w:t>生产做可行技术相关规定</w:t>
            </w:r>
            <w:r>
              <w:rPr>
                <w:rFonts w:hint="default" w:ascii="Times New Roman" w:hAnsi="Times New Roman" w:cs="Times New Roman"/>
                <w:color w:val="000000" w:themeColor="text1"/>
                <w:sz w:val="24"/>
                <w:szCs w:val="22"/>
                <w:u w:val="none"/>
                <w14:textFill>
                  <w14:solidFill>
                    <w14:schemeClr w14:val="tx1"/>
                  </w14:solidFill>
                </w14:textFill>
              </w:rPr>
              <w:t>。本项目主要排放的废气为粉尘</w:t>
            </w:r>
            <w:r>
              <w:rPr>
                <w:rFonts w:hint="eastAsia" w:ascii="Times New Roman" w:hAnsi="Times New Roman" w:cs="Times New Roman"/>
                <w:color w:val="000000" w:themeColor="text1"/>
                <w:sz w:val="24"/>
                <w:szCs w:val="22"/>
                <w:u w:val="none"/>
                <w:lang w:val="en-US" w:eastAsia="zh-CN"/>
                <w14:textFill>
                  <w14:solidFill>
                    <w14:schemeClr w14:val="tx1"/>
                  </w14:solidFill>
                </w14:textFill>
              </w:rPr>
              <w:t>以及非甲烷总烃</w:t>
            </w:r>
            <w:r>
              <w:rPr>
                <w:rFonts w:hint="default" w:ascii="Times New Roman" w:hAnsi="Times New Roman" w:cs="Times New Roman"/>
                <w:color w:val="000000" w:themeColor="text1"/>
                <w:sz w:val="24"/>
                <w:szCs w:val="22"/>
                <w:u w:val="none"/>
                <w14:textFill>
                  <w14:solidFill>
                    <w14:schemeClr w14:val="tx1"/>
                  </w14:solidFill>
                </w14:textFill>
              </w:rPr>
              <w:t>，与</w:t>
            </w:r>
            <w:r>
              <w:rPr>
                <w:rFonts w:hint="eastAsia" w:ascii="Times New Roman" w:hAnsi="Times New Roman" w:cs="Times New Roman"/>
                <w:color w:val="000000" w:themeColor="text1"/>
                <w:sz w:val="24"/>
                <w:szCs w:val="22"/>
                <w:u w:val="none"/>
                <w:lang w:eastAsia="zh-CN"/>
                <w14:textFill>
                  <w14:solidFill>
                    <w14:schemeClr w14:val="tx1"/>
                  </w14:solidFill>
                </w14:textFill>
              </w:rPr>
              <w:t>“</w:t>
            </w:r>
            <w:r>
              <w:rPr>
                <w:rFonts w:hint="default" w:ascii="Times New Roman" w:hAnsi="Times New Roman" w:cs="Times New Roman"/>
                <w:color w:val="000000" w:themeColor="text1"/>
                <w:sz w:val="24"/>
                <w:szCs w:val="22"/>
                <w:u w:val="none"/>
                <w14:textFill>
                  <w14:solidFill>
                    <w14:schemeClr w14:val="tx1"/>
                  </w14:solidFill>
                </w14:textFill>
              </w:rPr>
              <w:t>二十五-非金属矿物制品业30-64砖瓦、石材等建筑材料制造303-其他建筑材料制造3039（不含仅切割加工的）</w:t>
            </w:r>
            <w:r>
              <w:rPr>
                <w:rFonts w:hint="eastAsia" w:ascii="Times New Roman" w:hAnsi="Times New Roman" w:cs="Times New Roman"/>
                <w:color w:val="000000" w:themeColor="text1"/>
                <w:sz w:val="24"/>
                <w:szCs w:val="22"/>
                <w:u w:val="none"/>
                <w:lang w:eastAsia="zh-CN"/>
                <w14:textFill>
                  <w14:solidFill>
                    <w14:schemeClr w14:val="tx1"/>
                  </w14:solidFill>
                </w14:textFill>
              </w:rPr>
              <w:t>”</w:t>
            </w:r>
            <w:r>
              <w:rPr>
                <w:rFonts w:hint="default" w:ascii="Times New Roman" w:hAnsi="Times New Roman" w:cs="Times New Roman"/>
                <w:color w:val="000000" w:themeColor="text1"/>
                <w:sz w:val="24"/>
                <w:szCs w:val="22"/>
                <w:u w:val="none"/>
                <w14:textFill>
                  <w14:solidFill>
                    <w14:schemeClr w14:val="tx1"/>
                  </w14:solidFill>
                </w14:textFill>
              </w:rPr>
              <w:t>的产污环节相似，本次评价参照《排污许可证申请与核发技术规范 陶瓷砖瓦工业》（HJ954-2018）中其他制品类污染防治措施进行可行性分析。经比对可知，项目废气污染治理设施可行</w:t>
            </w:r>
            <w:r>
              <w:rPr>
                <w:rFonts w:hint="default" w:ascii="Times New Roman" w:hAnsi="Times New Roman" w:cs="Times New Roman"/>
                <w:color w:val="000000" w:themeColor="text1"/>
                <w:sz w:val="24"/>
                <w14:textFill>
                  <w14:solidFill>
                    <w14:schemeClr w14:val="tx1"/>
                  </w14:solidFill>
                </w14:textFill>
              </w:rPr>
              <w:t>。</w:t>
            </w:r>
          </w:p>
          <w:p w14:paraId="6708E4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jc w:val="center"/>
              <w:textAlignment w:val="auto"/>
              <w:rPr>
                <w:rFonts w:hint="eastAsia"/>
                <w:b/>
                <w:bCs/>
                <w:color w:val="000000" w:themeColor="text1"/>
                <w:sz w:val="24"/>
                <w:szCs w:val="24"/>
                <w:highlight w:val="none"/>
                <w:lang w:eastAsia="zh-CN"/>
                <w14:textFill>
                  <w14:solidFill>
                    <w14:schemeClr w14:val="tx1"/>
                  </w14:solidFill>
                </w14:textFill>
              </w:rPr>
            </w:pPr>
            <w:r>
              <w:rPr>
                <w:rFonts w:hint="eastAsia"/>
                <w:b/>
                <w:bCs/>
                <w:color w:val="000000" w:themeColor="text1"/>
                <w:sz w:val="24"/>
                <w:szCs w:val="24"/>
                <w:highlight w:val="none"/>
                <w:lang w:eastAsia="zh-CN"/>
                <w14:textFill>
                  <w14:solidFill>
                    <w14:schemeClr w14:val="tx1"/>
                  </w14:solidFill>
                </w14:textFill>
              </w:rPr>
              <w:t>表</w:t>
            </w:r>
            <w:r>
              <w:rPr>
                <w:rFonts w:hint="eastAsia"/>
                <w:b/>
                <w:bCs/>
                <w:color w:val="000000" w:themeColor="text1"/>
                <w:sz w:val="24"/>
                <w:szCs w:val="24"/>
                <w:highlight w:val="none"/>
                <w:lang w:val="en-US" w:eastAsia="zh-CN"/>
                <w14:textFill>
                  <w14:solidFill>
                    <w14:schemeClr w14:val="tx1"/>
                  </w14:solidFill>
                </w14:textFill>
              </w:rPr>
              <w:t xml:space="preserve">4-8  </w:t>
            </w:r>
            <w:r>
              <w:rPr>
                <w:rFonts w:hint="eastAsia"/>
                <w:b/>
                <w:bCs/>
                <w:color w:val="000000" w:themeColor="text1"/>
                <w:sz w:val="24"/>
                <w:szCs w:val="24"/>
                <w:highlight w:val="none"/>
                <w:lang w:eastAsia="zh-CN"/>
                <w14:textFill>
                  <w14:solidFill>
                    <w14:schemeClr w14:val="tx1"/>
                  </w14:solidFill>
                </w14:textFill>
              </w:rPr>
              <w:t>项目</w:t>
            </w:r>
            <w:r>
              <w:rPr>
                <w:rFonts w:hint="eastAsia" w:eastAsia="宋体"/>
                <w:b/>
                <w:bCs/>
                <w:color w:val="000000" w:themeColor="text1"/>
                <w:sz w:val="24"/>
                <w:szCs w:val="24"/>
                <w:highlight w:val="none"/>
                <w:u w:val="none"/>
                <w:lang w:eastAsia="zh-CN"/>
                <w14:textFill>
                  <w14:solidFill>
                    <w14:schemeClr w14:val="tx1"/>
                  </w14:solidFill>
                </w14:textFill>
              </w:rPr>
              <w:t>废气污染</w:t>
            </w:r>
            <w:r>
              <w:rPr>
                <w:rFonts w:hint="eastAsia" w:eastAsia="宋体"/>
                <w:b/>
                <w:bCs/>
                <w:color w:val="000000" w:themeColor="text1"/>
                <w:sz w:val="24"/>
                <w:szCs w:val="24"/>
                <w:highlight w:val="none"/>
                <w:lang w:eastAsia="zh-CN"/>
                <w14:textFill>
                  <w14:solidFill>
                    <w14:schemeClr w14:val="tx1"/>
                  </w14:solidFill>
                </w14:textFill>
              </w:rPr>
              <w:t>处理</w:t>
            </w:r>
            <w:r>
              <w:rPr>
                <w:rFonts w:hint="eastAsia"/>
                <w:b/>
                <w:bCs/>
                <w:color w:val="000000" w:themeColor="text1"/>
                <w:sz w:val="24"/>
                <w:szCs w:val="24"/>
                <w:highlight w:val="none"/>
                <w:lang w:eastAsia="zh-CN"/>
                <w14:textFill>
                  <w14:solidFill>
                    <w14:schemeClr w14:val="tx1"/>
                  </w14:solidFill>
                </w14:textFill>
              </w:rPr>
              <w:t>措施</w:t>
            </w:r>
            <w:r>
              <w:rPr>
                <w:rFonts w:hint="eastAsia" w:ascii="Times New Roman" w:hAnsi="Times New Roman" w:cs="Times New Roman"/>
                <w:b/>
                <w:bCs/>
                <w:color w:val="000000" w:themeColor="text1"/>
                <w:sz w:val="24"/>
                <w:szCs w:val="24"/>
                <w:highlight w:val="none"/>
                <w:u w:val="none"/>
                <w:lang w:eastAsia="zh-CN"/>
                <w14:textFill>
                  <w14:solidFill>
                    <w14:schemeClr w14:val="tx1"/>
                  </w14:solidFill>
                </w14:textFill>
              </w:rPr>
              <w:t>可行性</w:t>
            </w:r>
            <w:r>
              <w:rPr>
                <w:rFonts w:hint="default" w:ascii="Times New Roman" w:hAnsi="Times New Roman" w:eastAsia="宋体" w:cs="Times New Roman"/>
                <w:b/>
                <w:bCs/>
                <w:color w:val="000000" w:themeColor="text1"/>
                <w:sz w:val="24"/>
                <w:szCs w:val="24"/>
                <w:highlight w:val="none"/>
                <w:u w:val="none"/>
                <w14:textFill>
                  <w14:solidFill>
                    <w14:schemeClr w14:val="tx1"/>
                  </w14:solidFill>
                </w14:textFill>
              </w:rPr>
              <w:t>判定表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212"/>
              <w:gridCol w:w="2154"/>
              <w:gridCol w:w="2739"/>
              <w:gridCol w:w="1150"/>
            </w:tblGrid>
            <w:tr w14:paraId="2A7ED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5" w:type="dxa"/>
                  <w:noWrap w:val="0"/>
                  <w:vAlign w:val="center"/>
                </w:tcPr>
                <w:p w14:paraId="3B041BEC">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t>产污环节</w:t>
                  </w:r>
                </w:p>
              </w:tc>
              <w:tc>
                <w:tcPr>
                  <w:tcW w:w="3366" w:type="dxa"/>
                  <w:gridSpan w:val="2"/>
                  <w:noWrap w:val="0"/>
                  <w:vAlign w:val="center"/>
                </w:tcPr>
                <w:p w14:paraId="62543FDA">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t>污染防止措施来源</w:t>
                  </w:r>
                </w:p>
              </w:tc>
              <w:tc>
                <w:tcPr>
                  <w:tcW w:w="2739" w:type="dxa"/>
                  <w:noWrap w:val="0"/>
                  <w:vAlign w:val="center"/>
                </w:tcPr>
                <w:p w14:paraId="1A139A12">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t>项目废气处理措施</w:t>
                  </w:r>
                  <w: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t>情况</w:t>
                  </w:r>
                </w:p>
              </w:tc>
              <w:tc>
                <w:tcPr>
                  <w:tcW w:w="1150" w:type="dxa"/>
                  <w:noWrap w:val="0"/>
                  <w:vAlign w:val="center"/>
                </w:tcPr>
                <w:p w14:paraId="10FE2475">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u w:val="none"/>
                      <w:lang w:val="en-US" w:eastAsia="zh-CN"/>
                      <w14:textFill>
                        <w14:solidFill>
                          <w14:schemeClr w14:val="tx1"/>
                        </w14:solidFill>
                      </w14:textFill>
                    </w:rPr>
                    <w:t>判定结论</w:t>
                  </w:r>
                </w:p>
              </w:tc>
            </w:tr>
            <w:tr w14:paraId="175F1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5" w:type="dxa"/>
                  <w:noWrap w:val="0"/>
                  <w:vAlign w:val="center"/>
                </w:tcPr>
                <w:p w14:paraId="5343DA0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破碎</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、筛分</w:t>
                  </w: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、磨粉</w:t>
                  </w:r>
                </w:p>
              </w:tc>
              <w:tc>
                <w:tcPr>
                  <w:tcW w:w="1212" w:type="dxa"/>
                  <w:noWrap w:val="0"/>
                  <w:vAlign w:val="center"/>
                </w:tcPr>
                <w:p w14:paraId="4ACC8F49">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HJ954-2018中</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4.8.3.3其他制品类工业废气污染治理工艺及设施</w:t>
                  </w:r>
                </w:p>
              </w:tc>
              <w:tc>
                <w:tcPr>
                  <w:tcW w:w="2154" w:type="dxa"/>
                  <w:noWrap w:val="0"/>
                  <w:vAlign w:val="center"/>
                </w:tcPr>
                <w:p w14:paraId="7F19CB43">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包括除尘系统等废气治理设施，除尘设施可包括静电除尘器、袋式除尘器、电袋复合除尘器、湿式电除尘器、其他</w:t>
                  </w:r>
                </w:p>
              </w:tc>
              <w:tc>
                <w:tcPr>
                  <w:tcW w:w="2739" w:type="dxa"/>
                  <w:noWrap w:val="0"/>
                  <w:vAlign w:val="center"/>
                </w:tcPr>
                <w:p w14:paraId="65346A44">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本项目主要的产尘工序为筛分、</w:t>
                  </w:r>
                  <w:r>
                    <w:rPr>
                      <w:rFonts w:hint="eastAsia"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破碎、磨粉</w:t>
                  </w:r>
                  <w: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工序，</w:t>
                  </w:r>
                  <w:r>
                    <w:rPr>
                      <w:rFonts w:hint="default" w:ascii="Times New Roman" w:hAnsi="Times New Roman" w:eastAsia="宋体" w:cs="Times New Roman"/>
                      <w:b w:val="0"/>
                      <w:bCs w:val="0"/>
                      <w:color w:val="000000" w:themeColor="text1"/>
                      <w:kern w:val="0"/>
                      <w:sz w:val="21"/>
                      <w:szCs w:val="21"/>
                      <w:highlight w:val="none"/>
                      <w:u w:val="none"/>
                      <w:lang w:val="en-US" w:eastAsia="zh-CN" w:bidi="ar"/>
                      <w14:textFill>
                        <w14:solidFill>
                          <w14:schemeClr w14:val="tx1"/>
                        </w14:solidFill>
                      </w14:textFill>
                    </w:rPr>
                    <w:t>拟对</w:t>
                  </w:r>
                  <w:r>
                    <w:rPr>
                      <w:rFonts w:hint="default" w:ascii="Times New Roman" w:hAnsi="Times New Roman" w:eastAsia="宋体" w:cs="Times New Roman"/>
                      <w:b w:val="0"/>
                      <w:bCs w:val="0"/>
                      <w:color w:val="000000" w:themeColor="text1"/>
                      <w:sz w:val="21"/>
                      <w:szCs w:val="21"/>
                      <w:highlight w:val="none"/>
                      <w:u w:val="none"/>
                      <w:lang w:eastAsia="zh-CN"/>
                      <w14:textFill>
                        <w14:solidFill>
                          <w14:schemeClr w14:val="tx1"/>
                        </w14:solidFill>
                      </w14:textFill>
                    </w:rPr>
                    <w:t>筛分机、</w:t>
                  </w:r>
                  <w:r>
                    <w:rPr>
                      <w:rFonts w:hint="eastAsia"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破碎机以及磨粉机</w:t>
                  </w:r>
                  <w:r>
                    <w:rPr>
                      <w:rFonts w:hint="default" w:ascii="Times New Roman" w:hAnsi="Times New Roman" w:eastAsia="宋体" w:cs="Times New Roman"/>
                      <w:b w:val="0"/>
                      <w:bCs w:val="0"/>
                      <w:color w:val="000000" w:themeColor="text1"/>
                      <w:sz w:val="21"/>
                      <w:szCs w:val="21"/>
                      <w:highlight w:val="none"/>
                      <w:u w:val="none"/>
                      <w:lang w:eastAsia="zh-CN"/>
                      <w14:textFill>
                        <w14:solidFill>
                          <w14:schemeClr w14:val="tx1"/>
                        </w14:solidFill>
                      </w14:textFill>
                    </w:rPr>
                    <w:t>进行箱体密封，</w:t>
                  </w:r>
                  <w:r>
                    <w:rPr>
                      <w:rFonts w:hint="eastAsia"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最后通过布袋除尘器收集</w:t>
                  </w:r>
                  <w:r>
                    <w:rPr>
                      <w:rFonts w:hint="default" w:ascii="Times New Roman" w:hAnsi="Times New Roman" w:eastAsia="宋体" w:cs="Times New Roman"/>
                      <w:b w:val="0"/>
                      <w:bCs w:val="0"/>
                      <w:color w:val="000000" w:themeColor="text1"/>
                      <w:sz w:val="21"/>
                      <w:szCs w:val="21"/>
                      <w:highlight w:val="none"/>
                      <w:u w:val="none"/>
                      <w:lang w:eastAsia="zh-CN"/>
                      <w14:textFill>
                        <w14:solidFill>
                          <w14:schemeClr w14:val="tx1"/>
                        </w14:solidFill>
                      </w14:textFill>
                    </w:rPr>
                    <w:t>，故产尘量较少，对周边环境影响较小</w:t>
                  </w:r>
                </w:p>
              </w:tc>
              <w:tc>
                <w:tcPr>
                  <w:tcW w:w="1150" w:type="dxa"/>
                  <w:noWrap w:val="0"/>
                  <w:vAlign w:val="center"/>
                </w:tcPr>
                <w:p w14:paraId="0D1A98D4">
                  <w:pPr>
                    <w:pStyle w:val="9"/>
                    <w:keepNext w:val="0"/>
                    <w:keepLines w:val="0"/>
                    <w:pageBreakBefore w:val="0"/>
                    <w:suppressLineNumbers w:val="0"/>
                    <w:kinsoku/>
                    <w:wordWrap/>
                    <w:topLinePunct w:val="0"/>
                    <w:bidi w:val="0"/>
                    <w:snapToGrid/>
                    <w:spacing w:before="0" w:beforeAutospacing="0" w:after="0" w:afterAutospacing="0" w:line="240" w:lineRule="auto"/>
                    <w:ind w:left="-105" w:leftChars="-50" w:right="-105" w:rightChars="-50" w:firstLine="0" w:firstLineChars="0"/>
                    <w:jc w:val="cente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项目处理措施</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可行</w:t>
                  </w:r>
                </w:p>
              </w:tc>
            </w:tr>
          </w:tbl>
          <w:p w14:paraId="5B710547">
            <w:pPr>
              <w:pStyle w:val="9"/>
              <w:keepNext w:val="0"/>
              <w:keepLines w:val="0"/>
              <w:suppressLineNumbers w:val="0"/>
              <w:spacing w:before="0" w:beforeAutospacing="0" w:after="0" w:afterAutospacing="0"/>
              <w:ind w:left="0" w:right="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lang w:val="en-US" w:eastAsia="zh-CN"/>
                <w14:textFill>
                  <w14:solidFill>
                    <w14:schemeClr w14:val="tx1"/>
                  </w14:solidFill>
                </w14:textFill>
              </w:rPr>
              <w:t>4、</w:t>
            </w:r>
            <w:r>
              <w:rPr>
                <w:rFonts w:hint="eastAsia"/>
                <w:b/>
                <w:color w:val="000000" w:themeColor="text1"/>
                <w:spacing w:val="-10"/>
                <w:sz w:val="24"/>
                <w:u w:val="none"/>
                <w14:textFill>
                  <w14:solidFill>
                    <w14:schemeClr w14:val="tx1"/>
                  </w14:solidFill>
                </w14:textFill>
              </w:rPr>
              <w:t>废气排放环境影响分析</w:t>
            </w:r>
          </w:p>
          <w:p w14:paraId="410C11A8">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480" w:lineRule="exact"/>
              <w:ind w:left="0" w:leftChars="0" w:right="0" w:rightChars="0" w:firstLine="480" w:firstLineChars="200"/>
              <w:jc w:val="both"/>
              <w:textAlignment w:val="auto"/>
              <w:rPr>
                <w:rFonts w:hint="eastAsia" w:ascii="Times New Roman" w:hAnsi="Times New Roman" w:eastAsia="宋体" w:cs="Times New Roman"/>
                <w:color w:val="000000" w:themeColor="text1"/>
                <w:sz w:val="24"/>
                <w:szCs w:val="24"/>
                <w:u w:val="singl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厂界500m范围内无自然保护区、风景名胜区、文化区等保护目标。项目所在区域环境空气中二氧化硫、二氧化氮、可吸入颗粒物、细颗粒物、一氧化碳、臭氧浓度均达到《环境空气质量标准》（GB3095-2012）二级标准要求，故项目所在区域属于达标区。根据前文源强核算结果可知，项目污染物在采取相应措施后，</w:t>
            </w:r>
            <w:r>
              <w:rPr>
                <w:rFonts w:hint="eastAsia"/>
                <w:color w:val="000000" w:themeColor="text1"/>
                <w:sz w:val="24"/>
                <w14:textFill>
                  <w14:solidFill>
                    <w14:schemeClr w14:val="tx1"/>
                  </w14:solidFill>
                </w14:textFill>
              </w:rPr>
              <w:t>颗粒物</w:t>
            </w:r>
            <w:r>
              <w:rPr>
                <w:rFonts w:hint="eastAsia"/>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非甲烷总烃浓度</w:t>
            </w:r>
            <w:r>
              <w:rPr>
                <w:rFonts w:hint="default" w:ascii="Times New Roman" w:hAnsi="Times New Roman" w:eastAsia="宋体" w:cs="Times New Roman"/>
                <w:color w:val="000000" w:themeColor="text1"/>
                <w:sz w:val="24"/>
                <w:lang w:val="en-US" w:eastAsia="zh-CN"/>
                <w14:textFill>
                  <w14:solidFill>
                    <w14:schemeClr w14:val="tx1"/>
                  </w14:solidFill>
                </w14:textFill>
              </w:rPr>
              <w:t>满足</w:t>
            </w:r>
            <w:r>
              <w:rPr>
                <w:rFonts w:hint="default" w:ascii="Times New Roman" w:hAnsi="Times New Roman" w:eastAsia="宋体" w:cs="Times New Roman"/>
                <w:b w:val="0"/>
                <w:bCs w:val="0"/>
                <w:color w:val="000000" w:themeColor="text1"/>
                <w:kern w:val="2"/>
                <w:sz w:val="24"/>
                <w:szCs w:val="24"/>
                <w:highlight w:val="none"/>
                <w:u w:val="none"/>
                <w:lang w:val="en-US" w:eastAsia="zh-CN" w:bidi="ar-SA"/>
                <w14:textFill>
                  <w14:solidFill>
                    <w14:schemeClr w14:val="tx1"/>
                  </w14:solidFill>
                </w14:textFill>
              </w:rPr>
              <w:t>《大气污染物综合排放标准》（GB16297-1996）</w:t>
            </w:r>
            <w:r>
              <w:rPr>
                <w:rFonts w:hint="eastAsia" w:cs="Times New Roman"/>
                <w:b w:val="0"/>
                <w:bCs w:val="0"/>
                <w:color w:val="000000" w:themeColor="text1"/>
                <w:kern w:val="2"/>
                <w:sz w:val="24"/>
                <w:szCs w:val="24"/>
                <w:highlight w:val="none"/>
                <w:u w:val="none"/>
                <w:lang w:val="en-US" w:eastAsia="zh-CN" w:bidi="ar-SA"/>
                <w14:textFill>
                  <w14:solidFill>
                    <w14:schemeClr w14:val="tx1"/>
                  </w14:solidFill>
                </w14:textFill>
              </w:rPr>
              <w:t>相关标准浓度限值</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。因此，项目排放的废气对大气环境影响不大。</w:t>
            </w:r>
          </w:p>
          <w:p w14:paraId="13CC45DA">
            <w:pPr>
              <w:pStyle w:val="9"/>
              <w:keepNext w:val="0"/>
              <w:keepLines w:val="0"/>
              <w:pageBreakBefore w:val="0"/>
              <w:suppressLineNumbers w:val="0"/>
              <w:kinsoku/>
              <w:wordWrap/>
              <w:topLinePunct w:val="0"/>
              <w:bidi w:val="0"/>
              <w:adjustRightInd w:val="0"/>
              <w:spacing w:before="0" w:beforeAutospacing="0" w:after="0" w:afterAutospacing="0"/>
              <w:ind w:left="0" w:right="0" w:firstLine="482" w:firstLineChars="200"/>
              <w:rPr>
                <w:rFonts w:hint="eastAsia" w:eastAsia="宋体"/>
                <w:b/>
                <w:bCs/>
                <w:color w:val="000000" w:themeColor="text1"/>
                <w:szCs w:val="24"/>
                <w:highlight w:val="none"/>
                <w:u w:val="none"/>
                <w:lang w:eastAsia="zh-CN"/>
                <w14:textFill>
                  <w14:solidFill>
                    <w14:schemeClr w14:val="tx1"/>
                  </w14:solidFill>
                </w14:textFill>
              </w:rPr>
            </w:pPr>
            <w:r>
              <w:rPr>
                <w:rFonts w:hint="eastAsia"/>
                <w:b/>
                <w:bCs/>
                <w:color w:val="000000" w:themeColor="text1"/>
                <w:szCs w:val="24"/>
                <w:highlight w:val="none"/>
                <w:u w:val="none"/>
                <w14:textFill>
                  <w14:solidFill>
                    <w14:schemeClr w14:val="tx1"/>
                  </w14:solidFill>
                </w14:textFill>
              </w:rPr>
              <w:t>二</w:t>
            </w:r>
            <w:r>
              <w:rPr>
                <w:rFonts w:hint="eastAsia"/>
                <w:b/>
                <w:bCs/>
                <w:color w:val="000000" w:themeColor="text1"/>
                <w:szCs w:val="24"/>
                <w:highlight w:val="none"/>
                <w:u w:val="none"/>
                <w:lang w:eastAsia="zh-CN"/>
                <w14:textFill>
                  <w14:solidFill>
                    <w14:schemeClr w14:val="tx1"/>
                  </w14:solidFill>
                </w14:textFill>
              </w:rPr>
              <w:t>、</w:t>
            </w:r>
            <w:r>
              <w:rPr>
                <w:rFonts w:hint="eastAsia"/>
                <w:b/>
                <w:bCs/>
                <w:color w:val="000000" w:themeColor="text1"/>
                <w:szCs w:val="24"/>
                <w:highlight w:val="none"/>
                <w:u w:val="none"/>
                <w14:textFill>
                  <w14:solidFill>
                    <w14:schemeClr w14:val="tx1"/>
                  </w14:solidFill>
                </w14:textFill>
              </w:rPr>
              <w:t>废水</w:t>
            </w:r>
          </w:p>
          <w:p w14:paraId="3B9EB1D6">
            <w:pPr>
              <w:keepNext w:val="0"/>
              <w:keepLines w:val="0"/>
              <w:pageBreakBefore w:val="0"/>
              <w:suppressLineNumbers w:val="0"/>
              <w:kinsoku/>
              <w:wordWrap/>
              <w:topLinePunct w:val="0"/>
              <w:bidi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lang w:val="en-US" w:eastAsia="zh-CN"/>
                <w14:textFill>
                  <w14:solidFill>
                    <w14:schemeClr w14:val="tx1"/>
                  </w14:solidFill>
                </w14:textFill>
              </w:rPr>
              <w:t>1</w:t>
            </w:r>
            <w:r>
              <w:rPr>
                <w:rFonts w:hint="eastAsia"/>
                <w:b/>
                <w:color w:val="000000" w:themeColor="text1"/>
                <w:spacing w:val="-10"/>
                <w:sz w:val="24"/>
                <w:u w:val="none"/>
                <w14:textFill>
                  <w14:solidFill>
                    <w14:schemeClr w14:val="tx1"/>
                  </w14:solidFill>
                </w14:textFill>
              </w:rPr>
              <w:t>、废水产生量计算</w:t>
            </w:r>
          </w:p>
          <w:p w14:paraId="6CBBABEA">
            <w:pPr>
              <w:pStyle w:val="15"/>
              <w:keepNext w:val="0"/>
              <w:keepLines w:val="0"/>
              <w:suppressLineNumbers w:val="0"/>
              <w:spacing w:before="0" w:beforeAutospacing="0" w:after="0" w:afterAutospacing="0" w:line="480" w:lineRule="exact"/>
              <w:ind w:left="0" w:right="0" w:firstLine="480" w:firstLineChars="200"/>
              <w:rPr>
                <w:rFonts w:hint="default" w:eastAsia="宋体"/>
                <w:color w:val="000000" w:themeColor="text1"/>
                <w:u w:val="none"/>
                <w:lang w:val="en-US" w:eastAsia="zh-CN"/>
                <w14:textFill>
                  <w14:solidFill>
                    <w14:schemeClr w14:val="tx1"/>
                  </w14:solidFill>
                </w14:textFill>
              </w:rPr>
            </w:pPr>
            <w:r>
              <w:rPr>
                <w:rFonts w:hint="eastAsia" w:ascii="Times New Roman" w:hAnsi="Times New Roman" w:eastAsia="宋体" w:cs="宋体"/>
                <w:b w:val="0"/>
                <w:bCs/>
                <w:color w:val="000000" w:themeColor="text1"/>
                <w:sz w:val="24"/>
                <w:szCs w:val="24"/>
                <w:highlight w:val="none"/>
                <w:lang w:eastAsia="zh-CN"/>
                <w14:textFill>
                  <w14:solidFill>
                    <w14:schemeClr w14:val="tx1"/>
                  </w14:solidFill>
                </w14:textFill>
              </w:rPr>
              <w:t>本项目</w:t>
            </w:r>
            <w:r>
              <w:rPr>
                <w:rFonts w:hint="eastAsia" w:cs="宋体"/>
                <w:b w:val="0"/>
                <w:bCs/>
                <w:color w:val="000000" w:themeColor="text1"/>
                <w:sz w:val="24"/>
                <w:szCs w:val="24"/>
                <w:highlight w:val="none"/>
                <w:lang w:val="en-US" w:eastAsia="zh-CN"/>
                <w14:textFill>
                  <w14:solidFill>
                    <w14:schemeClr w14:val="tx1"/>
                  </w14:solidFill>
                </w14:textFill>
              </w:rPr>
              <w:t>产生废水为生活污水，项目无生产废水产生，</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具体如下</w:t>
            </w:r>
            <w:r>
              <w:rPr>
                <w:rFonts w:hint="eastAsia"/>
                <w:color w:val="000000" w:themeColor="text1"/>
                <w:u w:val="none"/>
                <w:lang w:val="en-US" w:eastAsia="zh-CN"/>
                <w14:textFill>
                  <w14:solidFill>
                    <w14:schemeClr w14:val="tx1"/>
                  </w14:solidFill>
                </w14:textFill>
              </w:rPr>
              <w:t>。</w:t>
            </w:r>
          </w:p>
          <w:p w14:paraId="18BD057C">
            <w:pPr>
              <w:pStyle w:val="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480" w:firstLineChars="200"/>
              <w:jc w:val="left"/>
              <w:textAlignment w:val="auto"/>
              <w:rPr>
                <w:rFonts w:hint="eastAsia" w:cs="宋体"/>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w:t>
            </w:r>
            <w:r>
              <w:rPr>
                <w:rFonts w:hint="eastAsia" w:cs="Times New Roman"/>
                <w:color w:val="000000" w:themeColor="text1"/>
                <w:lang w:val="en-US" w:eastAsia="zh-CN"/>
                <w14:textFill>
                  <w14:solidFill>
                    <w14:schemeClr w14:val="tx1"/>
                  </w14:solidFill>
                </w14:textFill>
              </w:rPr>
              <w:t>共有35</w:t>
            </w:r>
            <w:r>
              <w:rPr>
                <w:rFonts w:hint="default" w:ascii="Times New Roman" w:hAnsi="Times New Roman" w:cs="Times New Roman"/>
                <w:color w:val="000000" w:themeColor="text1"/>
                <w14:textFill>
                  <w14:solidFill>
                    <w14:schemeClr w14:val="tx1"/>
                  </w14:solidFill>
                </w14:textFill>
              </w:rPr>
              <w:t>名员工</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均不在厂区内住宿，</w:t>
            </w:r>
            <w:r>
              <w:rPr>
                <w:rFonts w:hint="eastAsia" w:ascii="Times New Roman" w:hAnsi="Times New Roman" w:eastAsia="宋体" w:cs="Times New Roman"/>
                <w:color w:val="000000" w:themeColor="text1"/>
                <w:sz w:val="24"/>
                <w:lang w:eastAsia="zh-CN"/>
                <w14:textFill>
                  <w14:solidFill>
                    <w14:schemeClr w14:val="tx1"/>
                  </w14:solidFill>
                </w14:textFill>
              </w:rPr>
              <w:t>员工用水量按50L/</w:t>
            </w:r>
            <w:r>
              <w:rPr>
                <w:rFonts w:hint="default" w:ascii="Times New Roman" w:hAnsi="Times New Roman" w:cs="Times New Roman"/>
                <w:color w:val="000000" w:themeColor="text1"/>
                <w:sz w:val="24"/>
                <w:szCs w:val="24"/>
                <w14:textFill>
                  <w14:solidFill>
                    <w14:schemeClr w14:val="tx1"/>
                  </w14:solidFill>
                </w14:textFill>
              </w:rPr>
              <w:t>d</w:t>
            </w:r>
            <w:r>
              <w:rPr>
                <w:rFonts w:hint="eastAsia" w:ascii="Times New Roman" w:hAnsi="Times New Roman" w:eastAsia="宋体" w:cs="Times New Roman"/>
                <w:color w:val="000000" w:themeColor="text1"/>
                <w:sz w:val="24"/>
                <w:lang w:eastAsia="zh-CN"/>
                <w14:textFill>
                  <w14:solidFill>
                    <w14:schemeClr w14:val="tx1"/>
                  </w14:solidFill>
                </w14:textFill>
              </w:rPr>
              <w:t>计。年工作制度为300d，则项目生活用水</w:t>
            </w:r>
            <w:r>
              <w:rPr>
                <w:rFonts w:hint="eastAsia" w:cs="Times New Roman"/>
                <w:color w:val="000000" w:themeColor="text1"/>
                <w:sz w:val="24"/>
                <w:lang w:val="en-US" w:eastAsia="zh-CN"/>
                <w14:textFill>
                  <w14:solidFill>
                    <w14:schemeClr w14:val="tx1"/>
                  </w14:solidFill>
                </w14:textFill>
              </w:rPr>
              <w:t>1.75</w:t>
            </w:r>
            <w:r>
              <w:rPr>
                <w:rFonts w:hint="eastAsia" w:ascii="Times New Roman" w:hAnsi="Times New Roman" w:eastAsia="宋体" w:cs="Times New Roman"/>
                <w:color w:val="000000" w:themeColor="text1"/>
                <w:sz w:val="24"/>
                <w:lang w:eastAsia="zh-CN"/>
                <w14:textFill>
                  <w14:solidFill>
                    <w14:schemeClr w14:val="tx1"/>
                  </w14:solidFill>
                </w14:textFill>
              </w:rPr>
              <w:t>m</w:t>
            </w:r>
            <w:r>
              <w:rPr>
                <w:rFonts w:hint="eastAsia" w:ascii="Times New Roman" w:hAnsi="Times New Roman" w:eastAsia="宋体" w:cs="Times New Roman"/>
                <w:color w:val="000000" w:themeColor="text1"/>
                <w:sz w:val="24"/>
                <w:vertAlign w:val="superscript"/>
                <w:lang w:eastAsia="zh-CN"/>
                <w14:textFill>
                  <w14:solidFill>
                    <w14:schemeClr w14:val="tx1"/>
                  </w14:solidFill>
                </w14:textFill>
              </w:rPr>
              <w:t>3</w:t>
            </w:r>
            <w:r>
              <w:rPr>
                <w:rFonts w:hint="eastAsia" w:ascii="Times New Roman" w:hAnsi="Times New Roman" w:eastAsia="宋体" w:cs="Times New Roman"/>
                <w:color w:val="000000" w:themeColor="text1"/>
                <w:sz w:val="24"/>
                <w:lang w:eastAsia="zh-CN"/>
                <w14:textFill>
                  <w14:solidFill>
                    <w14:schemeClr w14:val="tx1"/>
                  </w14:solidFill>
                </w14:textFill>
              </w:rPr>
              <w:t>/d，即</w:t>
            </w:r>
            <w:r>
              <w:rPr>
                <w:rFonts w:hint="eastAsia" w:cs="Times New Roman"/>
                <w:color w:val="000000" w:themeColor="text1"/>
                <w:sz w:val="24"/>
                <w:lang w:val="en-US" w:eastAsia="zh-CN"/>
                <w14:textFill>
                  <w14:solidFill>
                    <w14:schemeClr w14:val="tx1"/>
                  </w14:solidFill>
                </w14:textFill>
              </w:rPr>
              <w:t>525</w:t>
            </w:r>
            <w:r>
              <w:rPr>
                <w:rFonts w:hint="eastAsia" w:ascii="Times New Roman" w:hAnsi="Times New Roman" w:eastAsia="宋体" w:cs="Times New Roman"/>
                <w:color w:val="000000" w:themeColor="text1"/>
                <w:sz w:val="24"/>
                <w:lang w:eastAsia="zh-CN"/>
                <w14:textFill>
                  <w14:solidFill>
                    <w14:schemeClr w14:val="tx1"/>
                  </w14:solidFill>
                </w14:textFill>
              </w:rPr>
              <w:t>m</w:t>
            </w:r>
            <w:r>
              <w:rPr>
                <w:rFonts w:hint="eastAsia" w:ascii="Times New Roman" w:hAnsi="Times New Roman" w:eastAsia="宋体" w:cs="Times New Roman"/>
                <w:color w:val="000000" w:themeColor="text1"/>
                <w:sz w:val="24"/>
                <w:vertAlign w:val="superscript"/>
                <w:lang w:eastAsia="zh-CN"/>
                <w14:textFill>
                  <w14:solidFill>
                    <w14:schemeClr w14:val="tx1"/>
                  </w14:solidFill>
                </w14:textFill>
              </w:rPr>
              <w:t>3</w:t>
            </w:r>
            <w:r>
              <w:rPr>
                <w:rFonts w:hint="eastAsia" w:ascii="Times New Roman" w:hAnsi="Times New Roman" w:eastAsia="宋体" w:cs="Times New Roman"/>
                <w:color w:val="000000" w:themeColor="text1"/>
                <w:sz w:val="24"/>
                <w:lang w:eastAsia="zh-CN"/>
                <w14:textFill>
                  <w14:solidFill>
                    <w14:schemeClr w14:val="tx1"/>
                  </w14:solidFill>
                </w14:textFill>
              </w:rPr>
              <w:t>/a</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产污系数以0.8计算，则</w:t>
            </w:r>
            <w:r>
              <w:rPr>
                <w:rFonts w:hint="eastAsia"/>
                <w:color w:val="000000" w:themeColor="text1"/>
                <w:sz w:val="24"/>
                <w:u w:val="none"/>
                <w:lang w:val="en-US" w:eastAsia="zh-CN"/>
                <w14:textFill>
                  <w14:solidFill>
                    <w14:schemeClr w14:val="tx1"/>
                  </w14:solidFill>
                </w14:textFill>
              </w:rPr>
              <w:t>生活污水排放量为420</w:t>
            </w:r>
            <w:r>
              <w:rPr>
                <w:rFonts w:hint="default"/>
                <w:color w:val="000000" w:themeColor="text1"/>
                <w:sz w:val="24"/>
                <w:u w:val="none"/>
                <w:lang w:val="en-US" w:eastAsia="zh-CN"/>
                <w14:textFill>
                  <w14:solidFill>
                    <w14:schemeClr w14:val="tx1"/>
                  </w14:solidFill>
                </w14:textFill>
              </w:rPr>
              <w:t>m</w:t>
            </w:r>
            <w:r>
              <w:rPr>
                <w:rFonts w:hint="eastAsia"/>
                <w:color w:val="000000" w:themeColor="text1"/>
                <w:sz w:val="24"/>
                <w:u w:val="none"/>
                <w:vertAlign w:val="superscript"/>
                <w:lang w:val="en-US" w:eastAsia="zh-CN"/>
                <w14:textFill>
                  <w14:solidFill>
                    <w14:schemeClr w14:val="tx1"/>
                  </w14:solidFill>
                </w14:textFill>
              </w:rPr>
              <w:t>3</w:t>
            </w:r>
            <w:r>
              <w:rPr>
                <w:rFonts w:hint="default"/>
                <w:color w:val="000000" w:themeColor="text1"/>
                <w:sz w:val="24"/>
                <w:u w:val="none"/>
                <w:lang w:val="en-US" w:eastAsia="zh-CN"/>
                <w14:textFill>
                  <w14:solidFill>
                    <w14:schemeClr w14:val="tx1"/>
                  </w14:solidFill>
                </w14:textFill>
              </w:rPr>
              <w:t>/a</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w:t>
            </w:r>
            <w:r>
              <w:rPr>
                <w:rFonts w:hint="eastAsia" w:cs="Times New Roman"/>
                <w:color w:val="000000" w:themeColor="text1"/>
                <w:kern w:val="0"/>
                <w:sz w:val="24"/>
                <w:szCs w:val="22"/>
                <w:lang w:val="en-US" w:eastAsia="zh-CN" w:bidi="ar-SA"/>
                <w14:textFill>
                  <w14:solidFill>
                    <w14:schemeClr w14:val="tx1"/>
                  </w14:solidFill>
                </w14:textFill>
              </w:rPr>
              <w:t>1.4</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2"/>
                <w:lang w:val="en-US" w:eastAsia="zh-CN" w:bidi="ar-SA"/>
                <w14:textFill>
                  <w14:solidFill>
                    <w14:schemeClr w14:val="tx1"/>
                  </w14:solidFill>
                </w14:textFill>
              </w:rPr>
              <w:t>d</w:t>
            </w:r>
            <w:r>
              <w:rPr>
                <w:rFonts w:hint="eastAsia" w:ascii="Times New Roman" w:hAnsi="Times New Roman" w:eastAsia="宋体" w:cs="Times New Roman"/>
                <w:color w:val="000000" w:themeColor="text1"/>
                <w:kern w:val="0"/>
                <w:sz w:val="24"/>
                <w:szCs w:val="22"/>
                <w:lang w:val="en-US" w:eastAsia="zh-CN" w:bidi="ar-SA"/>
                <w14:textFill>
                  <w14:solidFill>
                    <w14:schemeClr w14:val="tx1"/>
                  </w14:solidFill>
                </w14:textFill>
              </w:rPr>
              <w:t>）</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，主要污染物为COD、NH</w:t>
            </w:r>
            <w:r>
              <w:rPr>
                <w:rFonts w:hint="eastAsia" w:ascii="Times New Roman" w:hAnsi="Times New Roman" w:eastAsia="宋体" w:cs="宋体"/>
                <w:b w:val="0"/>
                <w:bCs/>
                <w:color w:val="000000" w:themeColor="text1"/>
                <w:kern w:val="2"/>
                <w:sz w:val="24"/>
                <w:szCs w:val="24"/>
                <w:highlight w:val="none"/>
                <w:vertAlign w:val="subscript"/>
                <w:lang w:val="en-US" w:eastAsia="zh-CN" w:bidi="ar-SA"/>
                <w14:textFill>
                  <w14:solidFill>
                    <w14:schemeClr w14:val="tx1"/>
                  </w14:solidFill>
                </w14:textFill>
              </w:rPr>
              <w:t>3</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-N、BOD</w:t>
            </w:r>
            <w:r>
              <w:rPr>
                <w:rFonts w:hint="eastAsia" w:ascii="Times New Roman" w:hAnsi="Times New Roman" w:eastAsia="宋体" w:cs="宋体"/>
                <w:b w:val="0"/>
                <w:bCs/>
                <w:color w:val="000000" w:themeColor="text1"/>
                <w:kern w:val="2"/>
                <w:sz w:val="24"/>
                <w:szCs w:val="24"/>
                <w:highlight w:val="none"/>
                <w:vertAlign w:val="subscript"/>
                <w:lang w:val="en-US" w:eastAsia="zh-CN" w:bidi="ar-SA"/>
                <w14:textFill>
                  <w14:solidFill>
                    <w14:schemeClr w14:val="tx1"/>
                  </w14:solidFill>
                </w14:textFill>
              </w:rPr>
              <w:t>5</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、SS</w:t>
            </w:r>
            <w:r>
              <w:rPr>
                <w:rFonts w:hint="eastAsia" w:cs="宋体"/>
                <w:b w:val="0"/>
                <w:bCs/>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动植物油</w:t>
            </w:r>
            <w:r>
              <w:rPr>
                <w:rFonts w:hint="eastAsia" w:cs="宋体"/>
                <w:b w:val="0"/>
                <w:bCs/>
                <w:color w:val="000000" w:themeColor="text1"/>
                <w:kern w:val="2"/>
                <w:sz w:val="24"/>
                <w:szCs w:val="24"/>
                <w:highlight w:val="none"/>
                <w:lang w:val="en-US" w:eastAsia="zh-CN" w:bidi="ar-SA"/>
                <w14:textFill>
                  <w14:solidFill>
                    <w14:schemeClr w14:val="tx1"/>
                  </w14:solidFill>
                </w14:textFill>
              </w:rPr>
              <w:t>等。</w:t>
            </w:r>
          </w:p>
          <w:p w14:paraId="52FC6DBF">
            <w:pPr>
              <w:pStyle w:val="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firstLine="480" w:firstLineChars="200"/>
              <w:jc w:val="left"/>
              <w:textAlignment w:val="auto"/>
              <w:rPr>
                <w:rFonts w:hint="eastAsia" w:cs="宋体"/>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根据《社会区域类环境影响评价》（环评工程师培训教材），生活污水主要污染因子为COD、BOD</w:t>
            </w:r>
            <w:r>
              <w:rPr>
                <w:rFonts w:hint="eastAsia" w:ascii="Times New Roman" w:hAnsi="Times New Roman" w:eastAsia="宋体" w:cs="宋体"/>
                <w:b w:val="0"/>
                <w:bCs/>
                <w:color w:val="000000" w:themeColor="text1"/>
                <w:kern w:val="2"/>
                <w:sz w:val="24"/>
                <w:szCs w:val="24"/>
                <w:highlight w:val="none"/>
                <w:vertAlign w:val="subscript"/>
                <w:lang w:val="en-US" w:eastAsia="zh-CN" w:bidi="ar-SA"/>
                <w14:textFill>
                  <w14:solidFill>
                    <w14:schemeClr w14:val="tx1"/>
                  </w14:solidFill>
                </w14:textFill>
              </w:rPr>
              <w:t>5</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、SS、氨氮等，污染物浓度分别为COD约300mg/L、BOD</w:t>
            </w:r>
            <w:r>
              <w:rPr>
                <w:rFonts w:hint="eastAsia" w:ascii="Times New Roman" w:hAnsi="Times New Roman" w:eastAsia="宋体" w:cs="宋体"/>
                <w:b w:val="0"/>
                <w:bCs/>
                <w:color w:val="000000" w:themeColor="text1"/>
                <w:kern w:val="2"/>
                <w:sz w:val="24"/>
                <w:szCs w:val="24"/>
                <w:highlight w:val="none"/>
                <w:vertAlign w:val="subscript"/>
                <w:lang w:val="en-US" w:eastAsia="zh-CN" w:bidi="ar-SA"/>
                <w14:textFill>
                  <w14:solidFill>
                    <w14:schemeClr w14:val="tx1"/>
                  </w14:solidFill>
                </w14:textFill>
              </w:rPr>
              <w:t>5</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约200mg/L、SS约200mg/L、氨氮约30mg/L、动植物油约100mg/L。生活污水</w:t>
            </w:r>
            <w:r>
              <w:rPr>
                <w:rFonts w:hint="eastAsia" w:cs="宋体"/>
                <w:b w:val="0"/>
                <w:bCs/>
                <w:color w:val="000000" w:themeColor="text1"/>
                <w:kern w:val="2"/>
                <w:sz w:val="24"/>
                <w:szCs w:val="24"/>
                <w:highlight w:val="none"/>
                <w:lang w:val="en-US" w:eastAsia="zh-CN" w:bidi="ar-SA"/>
                <w14:textFill>
                  <w14:solidFill>
                    <w14:schemeClr w14:val="tx1"/>
                  </w14:solidFill>
                </w14:textFill>
              </w:rPr>
              <w:t>依托</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昊辉公司</w:t>
            </w:r>
            <w:r>
              <w:rPr>
                <w:rFonts w:hint="eastAsia"/>
                <w:color w:val="000000" w:themeColor="text1"/>
                <w:sz w:val="24"/>
                <w:u w:val="none"/>
                <w:lang w:val="en-US" w:eastAsia="zh-CN"/>
                <w14:textFill>
                  <w14:solidFill>
                    <w14:schemeClr w14:val="tx1"/>
                  </w14:solidFill>
                </w14:textFill>
              </w:rPr>
              <w:t>化粪池</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处理达到《污水综合排放标准》（GB898-1996）中三级标准后，排入园区污水管网，</w:t>
            </w:r>
            <w:r>
              <w:rPr>
                <w:rFonts w:hint="eastAsia"/>
                <w:bCs/>
                <w:color w:val="000000" w:themeColor="text1"/>
                <w:sz w:val="24"/>
                <w14:textFill>
                  <w14:solidFill>
                    <w14:schemeClr w14:val="tx1"/>
                  </w14:solidFill>
                </w14:textFill>
              </w:rPr>
              <w:t>进入黎塘镇污水处理厂处理</w:t>
            </w:r>
            <w:r>
              <w:rPr>
                <w:rFonts w:hint="eastAsia"/>
                <w:color w:val="000000" w:themeColor="text1"/>
                <w:kern w:val="0"/>
                <w:sz w:val="24"/>
                <w14:textFill>
                  <w14:solidFill>
                    <w14:schemeClr w14:val="tx1"/>
                  </w14:solidFill>
                </w14:textFill>
              </w:rPr>
              <w:t>达《城镇污水处理厂污染物排放标准》（GB18918-2002）一级B标准后排入南河</w:t>
            </w:r>
            <w:r>
              <w:rPr>
                <w:rFonts w:hint="eastAsia"/>
                <w:color w:val="000000" w:themeColor="text1"/>
                <w:kern w:val="0"/>
                <w:sz w:val="24"/>
                <w:lang w:eastAsia="zh-CN"/>
                <w14:textFill>
                  <w14:solidFill>
                    <w14:schemeClr w14:val="tx1"/>
                  </w14:solidFill>
                </w14:textFill>
              </w:rPr>
              <w:t>。</w:t>
            </w:r>
            <w:r>
              <w:rPr>
                <w:rFonts w:hint="eastAsia" w:cs="宋体"/>
                <w:b w:val="0"/>
                <w:bCs/>
                <w:color w:val="000000" w:themeColor="text1"/>
                <w:sz w:val="24"/>
                <w:szCs w:val="24"/>
                <w:highlight w:val="none"/>
                <w:lang w:val="en-US" w:eastAsia="zh-CN"/>
                <w14:textFill>
                  <w14:solidFill>
                    <w14:schemeClr w14:val="tx1"/>
                  </w14:solidFill>
                </w14:textFill>
              </w:rPr>
              <w:t>排放情况</w:t>
            </w: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详见下表。</w:t>
            </w:r>
          </w:p>
          <w:p w14:paraId="19BCCC9C">
            <w:pPr>
              <w:pStyle w:val="65"/>
              <w:keepNext w:val="0"/>
              <w:keepLines w:val="0"/>
              <w:suppressLineNumbers w:val="0"/>
              <w:spacing w:before="0" w:beforeAutospacing="0" w:after="0" w:afterAutospacing="0" w:line="480" w:lineRule="exact"/>
              <w:ind w:left="0" w:leftChars="0" w:right="0" w:firstLine="0" w:firstLineChars="0"/>
              <w:jc w:val="center"/>
              <w:rPr>
                <w:rFonts w:hint="eastAsia"/>
                <w:b/>
                <w:color w:val="000000" w:themeColor="text1"/>
                <w:kern w:val="2"/>
                <w:szCs w:val="24"/>
                <w:u w:val="none"/>
                <w14:textFill>
                  <w14:solidFill>
                    <w14:schemeClr w14:val="tx1"/>
                  </w14:solidFill>
                </w14:textFill>
              </w:rPr>
            </w:pPr>
            <w:r>
              <w:rPr>
                <w:rFonts w:hint="eastAsia"/>
                <w:b/>
                <w:color w:val="000000" w:themeColor="text1"/>
                <w:kern w:val="2"/>
                <w:szCs w:val="24"/>
                <w:u w:val="none"/>
                <w14:textFill>
                  <w14:solidFill>
                    <w14:schemeClr w14:val="tx1"/>
                  </w14:solidFill>
                </w14:textFill>
              </w:rPr>
              <w:t>表4-</w:t>
            </w:r>
            <w:r>
              <w:rPr>
                <w:rFonts w:hint="eastAsia"/>
                <w:b/>
                <w:color w:val="000000" w:themeColor="text1"/>
                <w:kern w:val="2"/>
                <w:szCs w:val="24"/>
                <w:u w:val="none"/>
                <w:lang w:val="en-US" w:eastAsia="zh-CN"/>
                <w14:textFill>
                  <w14:solidFill>
                    <w14:schemeClr w14:val="tx1"/>
                  </w14:solidFill>
                </w14:textFill>
              </w:rPr>
              <w:t xml:space="preserve">9  </w:t>
            </w:r>
            <w:r>
              <w:rPr>
                <w:rFonts w:hint="eastAsia"/>
                <w:b/>
                <w:color w:val="000000" w:themeColor="text1"/>
                <w:kern w:val="2"/>
                <w:szCs w:val="24"/>
                <w:u w:val="none"/>
                <w14:textFill>
                  <w14:solidFill>
                    <w14:schemeClr w14:val="tx1"/>
                  </w14:solidFill>
                </w14:textFill>
              </w:rPr>
              <w:t>项目运营期废水处理前后源强排放情况一览表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585"/>
              <w:gridCol w:w="2100"/>
              <w:gridCol w:w="915"/>
              <w:gridCol w:w="735"/>
              <w:gridCol w:w="743"/>
              <w:gridCol w:w="925"/>
              <w:gridCol w:w="925"/>
            </w:tblGrid>
            <w:tr w14:paraId="6D185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shd w:val="clear" w:color="auto" w:fill="auto"/>
                  <w:vAlign w:val="center"/>
                </w:tcPr>
                <w:p w14:paraId="7B022E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szCs w:val="21"/>
                      <w:u w:val="none"/>
                      <w14:textFill>
                        <w14:solidFill>
                          <w14:schemeClr w14:val="tx1"/>
                        </w14:solidFill>
                      </w14:textFill>
                    </w:rPr>
                  </w:pPr>
                  <w:r>
                    <w:rPr>
                      <w:rFonts w:hint="eastAsia"/>
                      <w:b/>
                      <w:bCs/>
                      <w:color w:val="000000" w:themeColor="text1"/>
                      <w:kern w:val="0"/>
                      <w:szCs w:val="21"/>
                      <w:u w:val="none"/>
                      <w:lang w:bidi="ar"/>
                      <w14:textFill>
                        <w14:solidFill>
                          <w14:schemeClr w14:val="tx1"/>
                        </w14:solidFill>
                      </w14:textFill>
                    </w:rPr>
                    <w:t>废水类别</w:t>
                  </w:r>
                </w:p>
              </w:tc>
              <w:tc>
                <w:tcPr>
                  <w:tcW w:w="2685" w:type="dxa"/>
                  <w:gridSpan w:val="2"/>
                  <w:shd w:val="clear" w:color="auto" w:fill="auto"/>
                  <w:vAlign w:val="center"/>
                </w:tcPr>
                <w:p w14:paraId="1DB056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szCs w:val="21"/>
                      <w:u w:val="none"/>
                      <w14:textFill>
                        <w14:solidFill>
                          <w14:schemeClr w14:val="tx1"/>
                        </w14:solidFill>
                      </w14:textFill>
                    </w:rPr>
                  </w:pPr>
                  <w:r>
                    <w:rPr>
                      <w:rFonts w:hint="eastAsia"/>
                      <w:b/>
                      <w:bCs/>
                      <w:color w:val="000000" w:themeColor="text1"/>
                      <w:kern w:val="0"/>
                      <w:szCs w:val="21"/>
                      <w:u w:val="none"/>
                      <w:lang w:bidi="ar"/>
                      <w14:textFill>
                        <w14:solidFill>
                          <w14:schemeClr w14:val="tx1"/>
                        </w14:solidFill>
                      </w14:textFill>
                    </w:rPr>
                    <w:t>废水量（m</w:t>
                  </w:r>
                  <w:r>
                    <w:rPr>
                      <w:rFonts w:hint="eastAsia"/>
                      <w:b/>
                      <w:bCs/>
                      <w:color w:val="000000" w:themeColor="text1"/>
                      <w:kern w:val="0"/>
                      <w:szCs w:val="21"/>
                      <w:u w:val="none"/>
                      <w:vertAlign w:val="superscript"/>
                      <w:lang w:bidi="ar"/>
                      <w14:textFill>
                        <w14:solidFill>
                          <w14:schemeClr w14:val="tx1"/>
                        </w14:solidFill>
                      </w14:textFill>
                    </w:rPr>
                    <w:t>3</w:t>
                  </w:r>
                  <w:r>
                    <w:rPr>
                      <w:rFonts w:hint="eastAsia"/>
                      <w:b/>
                      <w:bCs/>
                      <w:color w:val="000000" w:themeColor="text1"/>
                      <w:kern w:val="0"/>
                      <w:szCs w:val="21"/>
                      <w:u w:val="none"/>
                      <w:lang w:bidi="ar"/>
                      <w14:textFill>
                        <w14:solidFill>
                          <w14:schemeClr w14:val="tx1"/>
                        </w14:solidFill>
                      </w14:textFill>
                    </w:rPr>
                    <w:t>/a）</w:t>
                  </w:r>
                </w:p>
              </w:tc>
              <w:tc>
                <w:tcPr>
                  <w:tcW w:w="915" w:type="dxa"/>
                  <w:shd w:val="clear" w:color="auto" w:fill="auto"/>
                  <w:vAlign w:val="center"/>
                </w:tcPr>
                <w:p w14:paraId="11053D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szCs w:val="21"/>
                      <w:u w:val="none"/>
                      <w14:textFill>
                        <w14:solidFill>
                          <w14:schemeClr w14:val="tx1"/>
                        </w14:solidFill>
                      </w14:textFill>
                    </w:rPr>
                  </w:pPr>
                  <w:r>
                    <w:rPr>
                      <w:rFonts w:hint="eastAsia"/>
                      <w:b/>
                      <w:bCs/>
                      <w:color w:val="000000" w:themeColor="text1"/>
                      <w:kern w:val="0"/>
                      <w:szCs w:val="21"/>
                      <w:u w:val="none"/>
                      <w:lang w:bidi="ar"/>
                      <w14:textFill>
                        <w14:solidFill>
                          <w14:schemeClr w14:val="tx1"/>
                        </w14:solidFill>
                      </w14:textFill>
                    </w:rPr>
                    <w:t>COD</w:t>
                  </w:r>
                </w:p>
              </w:tc>
              <w:tc>
                <w:tcPr>
                  <w:tcW w:w="735" w:type="dxa"/>
                  <w:shd w:val="clear" w:color="auto" w:fill="auto"/>
                  <w:vAlign w:val="center"/>
                </w:tcPr>
                <w:p w14:paraId="111E46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szCs w:val="21"/>
                      <w:u w:val="none"/>
                      <w14:textFill>
                        <w14:solidFill>
                          <w14:schemeClr w14:val="tx1"/>
                        </w14:solidFill>
                      </w14:textFill>
                    </w:rPr>
                  </w:pPr>
                  <w:r>
                    <w:rPr>
                      <w:rFonts w:hint="eastAsia"/>
                      <w:b/>
                      <w:bCs/>
                      <w:color w:val="000000" w:themeColor="text1"/>
                      <w:kern w:val="0"/>
                      <w:szCs w:val="21"/>
                      <w:u w:val="none"/>
                      <w:lang w:bidi="ar"/>
                      <w14:textFill>
                        <w14:solidFill>
                          <w14:schemeClr w14:val="tx1"/>
                        </w14:solidFill>
                      </w14:textFill>
                    </w:rPr>
                    <w:t>BOD</w:t>
                  </w:r>
                  <w:r>
                    <w:rPr>
                      <w:rFonts w:hint="eastAsia"/>
                      <w:b/>
                      <w:bCs/>
                      <w:color w:val="000000" w:themeColor="text1"/>
                      <w:kern w:val="0"/>
                      <w:szCs w:val="21"/>
                      <w:u w:val="none"/>
                      <w:vertAlign w:val="subscript"/>
                      <w:lang w:bidi="ar"/>
                      <w14:textFill>
                        <w14:solidFill>
                          <w14:schemeClr w14:val="tx1"/>
                        </w14:solidFill>
                      </w14:textFill>
                    </w:rPr>
                    <w:t>5</w:t>
                  </w:r>
                </w:p>
              </w:tc>
              <w:tc>
                <w:tcPr>
                  <w:tcW w:w="743" w:type="dxa"/>
                  <w:shd w:val="clear" w:color="auto" w:fill="auto"/>
                  <w:vAlign w:val="center"/>
                </w:tcPr>
                <w:p w14:paraId="518C9A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szCs w:val="21"/>
                      <w:u w:val="none"/>
                      <w14:textFill>
                        <w14:solidFill>
                          <w14:schemeClr w14:val="tx1"/>
                        </w14:solidFill>
                      </w14:textFill>
                    </w:rPr>
                  </w:pPr>
                  <w:r>
                    <w:rPr>
                      <w:rFonts w:hint="eastAsia"/>
                      <w:b/>
                      <w:bCs/>
                      <w:color w:val="000000" w:themeColor="text1"/>
                      <w:kern w:val="0"/>
                      <w:szCs w:val="21"/>
                      <w:u w:val="none"/>
                      <w:lang w:bidi="ar"/>
                      <w14:textFill>
                        <w14:solidFill>
                          <w14:schemeClr w14:val="tx1"/>
                        </w14:solidFill>
                      </w14:textFill>
                    </w:rPr>
                    <w:t>SS</w:t>
                  </w:r>
                </w:p>
              </w:tc>
              <w:tc>
                <w:tcPr>
                  <w:tcW w:w="925" w:type="dxa"/>
                  <w:shd w:val="clear" w:color="auto" w:fill="auto"/>
                  <w:vAlign w:val="center"/>
                </w:tcPr>
                <w:p w14:paraId="1A15B1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szCs w:val="21"/>
                      <w:u w:val="none"/>
                      <w14:textFill>
                        <w14:solidFill>
                          <w14:schemeClr w14:val="tx1"/>
                        </w14:solidFill>
                      </w14:textFill>
                    </w:rPr>
                  </w:pPr>
                  <w:r>
                    <w:rPr>
                      <w:rFonts w:hint="eastAsia"/>
                      <w:b/>
                      <w:bCs/>
                      <w:color w:val="000000" w:themeColor="text1"/>
                      <w:kern w:val="0"/>
                      <w:szCs w:val="21"/>
                      <w:u w:val="none"/>
                      <w:lang w:bidi="ar"/>
                      <w14:textFill>
                        <w14:solidFill>
                          <w14:schemeClr w14:val="tx1"/>
                        </w14:solidFill>
                      </w14:textFill>
                    </w:rPr>
                    <w:t>NH</w:t>
                  </w:r>
                  <w:r>
                    <w:rPr>
                      <w:rFonts w:hint="eastAsia"/>
                      <w:b/>
                      <w:bCs/>
                      <w:color w:val="000000" w:themeColor="text1"/>
                      <w:kern w:val="0"/>
                      <w:szCs w:val="21"/>
                      <w:u w:val="none"/>
                      <w:vertAlign w:val="subscript"/>
                      <w:lang w:bidi="ar"/>
                      <w14:textFill>
                        <w14:solidFill>
                          <w14:schemeClr w14:val="tx1"/>
                        </w14:solidFill>
                      </w14:textFill>
                    </w:rPr>
                    <w:t>3</w:t>
                  </w:r>
                  <w:r>
                    <w:rPr>
                      <w:rFonts w:hint="eastAsia"/>
                      <w:b/>
                      <w:bCs/>
                      <w:color w:val="000000" w:themeColor="text1"/>
                      <w:kern w:val="0"/>
                      <w:szCs w:val="21"/>
                      <w:u w:val="none"/>
                      <w:lang w:bidi="ar"/>
                      <w14:textFill>
                        <w14:solidFill>
                          <w14:schemeClr w14:val="tx1"/>
                        </w14:solidFill>
                      </w14:textFill>
                    </w:rPr>
                    <w:t>-N</w:t>
                  </w:r>
                </w:p>
              </w:tc>
              <w:tc>
                <w:tcPr>
                  <w:tcW w:w="925" w:type="dxa"/>
                  <w:shd w:val="clear" w:color="auto" w:fill="auto"/>
                  <w:vAlign w:val="center"/>
                </w:tcPr>
                <w:p w14:paraId="13E08F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b/>
                      <w:bCs/>
                      <w:color w:val="000000" w:themeColor="text1"/>
                      <w:kern w:val="0"/>
                      <w:szCs w:val="21"/>
                      <w:u w:val="none"/>
                      <w:lang w:bidi="ar"/>
                      <w14:textFill>
                        <w14:solidFill>
                          <w14:schemeClr w14:val="tx1"/>
                        </w14:solidFill>
                      </w14:textFill>
                    </w:rPr>
                  </w:pPr>
                  <w:r>
                    <w:rPr>
                      <w:rFonts w:hint="eastAsia"/>
                      <w:b/>
                      <w:bCs/>
                      <w:color w:val="000000" w:themeColor="text1"/>
                      <w:kern w:val="0"/>
                      <w:szCs w:val="21"/>
                      <w:u w:val="none"/>
                      <w:lang w:val="en-US" w:eastAsia="zh-CN" w:bidi="ar"/>
                      <w14:textFill>
                        <w14:solidFill>
                          <w14:schemeClr w14:val="tx1"/>
                        </w14:solidFill>
                      </w14:textFill>
                    </w:rPr>
                    <w:t>动植物油</w:t>
                  </w:r>
                </w:p>
              </w:tc>
            </w:tr>
            <w:tr w14:paraId="4B17C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vMerge w:val="restart"/>
                  <w:shd w:val="clear" w:color="auto" w:fill="auto"/>
                  <w:vAlign w:val="center"/>
                </w:tcPr>
                <w:p w14:paraId="735498D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r>
                    <w:rPr>
                      <w:rFonts w:hint="eastAsia"/>
                      <w:color w:val="000000" w:themeColor="text1"/>
                      <w:szCs w:val="21"/>
                      <w:u w:val="none"/>
                      <w14:textFill>
                        <w14:solidFill>
                          <w14:schemeClr w14:val="tx1"/>
                        </w14:solidFill>
                      </w14:textFill>
                    </w:rPr>
                    <w:t>生活污水</w:t>
                  </w:r>
                </w:p>
              </w:tc>
              <w:tc>
                <w:tcPr>
                  <w:tcW w:w="585" w:type="dxa"/>
                  <w:vMerge w:val="restart"/>
                  <w:shd w:val="clear" w:color="auto" w:fill="auto"/>
                  <w:vAlign w:val="center"/>
                </w:tcPr>
                <w:p w14:paraId="0F791AE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default" w:eastAsia="宋体"/>
                      <w:color w:val="000000" w:themeColor="text1"/>
                      <w:szCs w:val="21"/>
                      <w:u w:val="none"/>
                      <w:lang w:val="en-US" w:eastAsia="zh-CN"/>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420</w:t>
                  </w:r>
                </w:p>
              </w:tc>
              <w:tc>
                <w:tcPr>
                  <w:tcW w:w="2100" w:type="dxa"/>
                  <w:shd w:val="clear" w:color="auto" w:fill="auto"/>
                  <w:vAlign w:val="center"/>
                </w:tcPr>
                <w:p w14:paraId="340922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kern w:val="0"/>
                      <w:szCs w:val="21"/>
                      <w:u w:val="none"/>
                      <w:lang w:bidi="ar"/>
                      <w14:textFill>
                        <w14:solidFill>
                          <w14:schemeClr w14:val="tx1"/>
                        </w14:solidFill>
                      </w14:textFill>
                    </w:rPr>
                    <w:t>产生浓度（</w:t>
                  </w:r>
                  <w:r>
                    <w:rPr>
                      <w:rStyle w:val="128"/>
                      <w:rFonts w:hint="default" w:ascii="Times New Roman" w:hAnsi="Times New Roman" w:cs="Times New Roman"/>
                      <w:color w:val="000000" w:themeColor="text1"/>
                      <w:u w:val="none"/>
                      <w:lang w:bidi="ar"/>
                      <w14:textFill>
                        <w14:solidFill>
                          <w14:schemeClr w14:val="tx1"/>
                        </w14:solidFill>
                      </w14:textFill>
                    </w:rPr>
                    <w:t>mg/L</w:t>
                  </w:r>
                  <w:r>
                    <w:rPr>
                      <w:rFonts w:hint="default" w:ascii="Times New Roman" w:hAnsi="Times New Roman" w:cs="Times New Roman"/>
                      <w:color w:val="000000" w:themeColor="text1"/>
                      <w:kern w:val="0"/>
                      <w:szCs w:val="21"/>
                      <w:u w:val="none"/>
                      <w:lang w:bidi="ar"/>
                      <w14:textFill>
                        <w14:solidFill>
                          <w14:schemeClr w14:val="tx1"/>
                        </w14:solidFill>
                      </w14:textFill>
                    </w:rPr>
                    <w:t>）</w:t>
                  </w:r>
                </w:p>
              </w:tc>
              <w:tc>
                <w:tcPr>
                  <w:tcW w:w="915" w:type="dxa"/>
                  <w:shd w:val="clear" w:color="auto" w:fill="auto"/>
                  <w:vAlign w:val="center"/>
                </w:tcPr>
                <w:p w14:paraId="5D6A21E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300</w:t>
                  </w:r>
                </w:p>
              </w:tc>
              <w:tc>
                <w:tcPr>
                  <w:tcW w:w="735" w:type="dxa"/>
                  <w:shd w:val="clear" w:color="auto" w:fill="auto"/>
                  <w:vAlign w:val="center"/>
                </w:tcPr>
                <w:p w14:paraId="4BA48FB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200</w:t>
                  </w:r>
                </w:p>
              </w:tc>
              <w:tc>
                <w:tcPr>
                  <w:tcW w:w="743" w:type="dxa"/>
                  <w:shd w:val="clear" w:color="auto" w:fill="auto"/>
                  <w:vAlign w:val="center"/>
                </w:tcPr>
                <w:p w14:paraId="03291FD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200</w:t>
                  </w:r>
                </w:p>
              </w:tc>
              <w:tc>
                <w:tcPr>
                  <w:tcW w:w="925" w:type="dxa"/>
                  <w:shd w:val="clear" w:color="auto" w:fill="auto"/>
                  <w:vAlign w:val="center"/>
                </w:tcPr>
                <w:p w14:paraId="5BB6565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w:t>
                  </w:r>
                </w:p>
              </w:tc>
              <w:tc>
                <w:tcPr>
                  <w:tcW w:w="925" w:type="dxa"/>
                  <w:shd w:val="clear" w:color="auto" w:fill="auto"/>
                  <w:vAlign w:val="center"/>
                </w:tcPr>
                <w:p w14:paraId="30CB50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100</w:t>
                  </w:r>
                </w:p>
              </w:tc>
            </w:tr>
            <w:tr w14:paraId="6BAB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vMerge w:val="continue"/>
                  <w:shd w:val="clear" w:color="auto" w:fill="auto"/>
                  <w:vAlign w:val="center"/>
                </w:tcPr>
                <w:p w14:paraId="7316DBC5">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585" w:type="dxa"/>
                  <w:vMerge w:val="continue"/>
                  <w:shd w:val="clear" w:color="auto" w:fill="auto"/>
                  <w:vAlign w:val="center"/>
                </w:tcPr>
                <w:p w14:paraId="4EFA129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2100" w:type="dxa"/>
                  <w:shd w:val="clear" w:color="auto" w:fill="auto"/>
                  <w:vAlign w:val="center"/>
                </w:tcPr>
                <w:p w14:paraId="6AA83F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kern w:val="0"/>
                      <w:szCs w:val="21"/>
                      <w:u w:val="none"/>
                      <w:lang w:bidi="ar"/>
                      <w14:textFill>
                        <w14:solidFill>
                          <w14:schemeClr w14:val="tx1"/>
                        </w14:solidFill>
                      </w14:textFill>
                    </w:rPr>
                    <w:t>产生量（</w:t>
                  </w:r>
                  <w:r>
                    <w:rPr>
                      <w:rStyle w:val="128"/>
                      <w:rFonts w:hint="default" w:ascii="Times New Roman" w:hAnsi="Times New Roman" w:cs="Times New Roman"/>
                      <w:color w:val="000000" w:themeColor="text1"/>
                      <w:u w:val="none"/>
                      <w:lang w:bidi="ar"/>
                      <w14:textFill>
                        <w14:solidFill>
                          <w14:schemeClr w14:val="tx1"/>
                        </w14:solidFill>
                      </w14:textFill>
                    </w:rPr>
                    <w:t>t/a</w:t>
                  </w:r>
                  <w:r>
                    <w:rPr>
                      <w:rFonts w:hint="default" w:ascii="Times New Roman" w:hAnsi="Times New Roman" w:cs="Times New Roman"/>
                      <w:color w:val="000000" w:themeColor="text1"/>
                      <w:kern w:val="0"/>
                      <w:szCs w:val="21"/>
                      <w:u w:val="none"/>
                      <w:lang w:bidi="ar"/>
                      <w14:textFill>
                        <w14:solidFill>
                          <w14:schemeClr w14:val="tx1"/>
                        </w14:solidFill>
                      </w14:textFill>
                    </w:rPr>
                    <w:t>）</w:t>
                  </w:r>
                </w:p>
              </w:tc>
              <w:tc>
                <w:tcPr>
                  <w:tcW w:w="915" w:type="dxa"/>
                  <w:shd w:val="clear" w:color="auto" w:fill="auto"/>
                  <w:vAlign w:val="center"/>
                </w:tcPr>
                <w:p w14:paraId="538B0D7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0.13</w:t>
                  </w:r>
                </w:p>
              </w:tc>
              <w:tc>
                <w:tcPr>
                  <w:tcW w:w="735" w:type="dxa"/>
                  <w:shd w:val="clear" w:color="auto" w:fill="auto"/>
                  <w:vAlign w:val="center"/>
                </w:tcPr>
                <w:p w14:paraId="1890495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0.084</w:t>
                  </w:r>
                </w:p>
              </w:tc>
              <w:tc>
                <w:tcPr>
                  <w:tcW w:w="743" w:type="dxa"/>
                  <w:shd w:val="clear" w:color="auto" w:fill="auto"/>
                  <w:vAlign w:val="center"/>
                </w:tcPr>
                <w:p w14:paraId="725AC13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0.084</w:t>
                  </w:r>
                </w:p>
              </w:tc>
              <w:tc>
                <w:tcPr>
                  <w:tcW w:w="925" w:type="dxa"/>
                  <w:shd w:val="clear" w:color="auto" w:fill="auto"/>
                  <w:vAlign w:val="center"/>
                </w:tcPr>
                <w:p w14:paraId="1EB3F5D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0.013</w:t>
                  </w:r>
                </w:p>
              </w:tc>
              <w:tc>
                <w:tcPr>
                  <w:tcW w:w="925" w:type="dxa"/>
                  <w:shd w:val="clear" w:color="auto" w:fill="auto"/>
                  <w:vAlign w:val="center"/>
                </w:tcPr>
                <w:p w14:paraId="0B109A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0.042</w:t>
                  </w:r>
                </w:p>
              </w:tc>
            </w:tr>
            <w:tr w14:paraId="79048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vMerge w:val="continue"/>
                  <w:shd w:val="clear" w:color="auto" w:fill="auto"/>
                  <w:vAlign w:val="center"/>
                </w:tcPr>
                <w:p w14:paraId="44FA013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585" w:type="dxa"/>
                  <w:vMerge w:val="continue"/>
                  <w:shd w:val="clear" w:color="auto" w:fill="auto"/>
                  <w:vAlign w:val="center"/>
                </w:tcPr>
                <w:p w14:paraId="42165AE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2100" w:type="dxa"/>
                  <w:shd w:val="clear" w:color="auto" w:fill="auto"/>
                  <w:vAlign w:val="center"/>
                </w:tcPr>
                <w:p w14:paraId="543BC8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处理措施</w:t>
                  </w:r>
                </w:p>
              </w:tc>
              <w:tc>
                <w:tcPr>
                  <w:tcW w:w="4243" w:type="dxa"/>
                  <w:gridSpan w:val="5"/>
                  <w:shd w:val="clear" w:color="auto" w:fill="auto"/>
                  <w:vAlign w:val="center"/>
                </w:tcPr>
                <w:p w14:paraId="7AB3CF48">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化粪池</w:t>
                  </w:r>
                </w:p>
              </w:tc>
            </w:tr>
            <w:tr w14:paraId="304E2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vMerge w:val="continue"/>
                  <w:shd w:val="clear" w:color="auto" w:fill="auto"/>
                  <w:vAlign w:val="center"/>
                </w:tcPr>
                <w:p w14:paraId="2A4FB40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585" w:type="dxa"/>
                  <w:vMerge w:val="continue"/>
                  <w:shd w:val="clear" w:color="auto" w:fill="auto"/>
                  <w:vAlign w:val="center"/>
                </w:tcPr>
                <w:p w14:paraId="5899540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2100" w:type="dxa"/>
                  <w:shd w:val="clear" w:color="auto" w:fill="auto"/>
                  <w:vAlign w:val="center"/>
                </w:tcPr>
                <w:p w14:paraId="7E4E3A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处理效率（%）</w:t>
                  </w:r>
                </w:p>
              </w:tc>
              <w:tc>
                <w:tcPr>
                  <w:tcW w:w="915" w:type="dxa"/>
                  <w:shd w:val="clear" w:color="auto" w:fill="auto"/>
                  <w:vAlign w:val="center"/>
                </w:tcPr>
                <w:p w14:paraId="694D36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w:t>
                  </w:r>
                </w:p>
              </w:tc>
              <w:tc>
                <w:tcPr>
                  <w:tcW w:w="735" w:type="dxa"/>
                  <w:shd w:val="clear" w:color="auto" w:fill="auto"/>
                  <w:vAlign w:val="center"/>
                </w:tcPr>
                <w:p w14:paraId="6227C9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w:t>
                  </w:r>
                </w:p>
              </w:tc>
              <w:tc>
                <w:tcPr>
                  <w:tcW w:w="743" w:type="dxa"/>
                  <w:shd w:val="clear" w:color="auto" w:fill="auto"/>
                  <w:vAlign w:val="center"/>
                </w:tcPr>
                <w:p w14:paraId="5FDEB3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w:t>
                  </w:r>
                </w:p>
              </w:tc>
              <w:tc>
                <w:tcPr>
                  <w:tcW w:w="925" w:type="dxa"/>
                  <w:shd w:val="clear" w:color="auto" w:fill="auto"/>
                  <w:vAlign w:val="center"/>
                </w:tcPr>
                <w:p w14:paraId="1E6A48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w:t>
                  </w:r>
                </w:p>
              </w:tc>
              <w:tc>
                <w:tcPr>
                  <w:tcW w:w="925" w:type="dxa"/>
                  <w:shd w:val="clear" w:color="auto" w:fill="auto"/>
                  <w:vAlign w:val="center"/>
                </w:tcPr>
                <w:p w14:paraId="4F9D18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60%</w:t>
                  </w:r>
                </w:p>
              </w:tc>
            </w:tr>
            <w:tr w14:paraId="340AB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vMerge w:val="continue"/>
                  <w:shd w:val="clear" w:color="auto" w:fill="auto"/>
                  <w:vAlign w:val="center"/>
                </w:tcPr>
                <w:p w14:paraId="796EBB44">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585" w:type="dxa"/>
                  <w:vMerge w:val="continue"/>
                  <w:shd w:val="clear" w:color="auto" w:fill="auto"/>
                  <w:vAlign w:val="center"/>
                </w:tcPr>
                <w:p w14:paraId="33EC229F">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2100" w:type="dxa"/>
                  <w:shd w:val="clear" w:color="auto" w:fill="auto"/>
                  <w:vAlign w:val="center"/>
                </w:tcPr>
                <w:p w14:paraId="04F8FD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kern w:val="0"/>
                      <w:szCs w:val="21"/>
                      <w:u w:val="none"/>
                      <w:lang w:bidi="ar"/>
                      <w14:textFill>
                        <w14:solidFill>
                          <w14:schemeClr w14:val="tx1"/>
                        </w14:solidFill>
                      </w14:textFill>
                    </w:rPr>
                    <w:t>排放浓度（</w:t>
                  </w:r>
                  <w:r>
                    <w:rPr>
                      <w:rStyle w:val="128"/>
                      <w:rFonts w:hint="default" w:ascii="Times New Roman" w:hAnsi="Times New Roman" w:cs="Times New Roman"/>
                      <w:color w:val="000000" w:themeColor="text1"/>
                      <w:u w:val="none"/>
                      <w:lang w:bidi="ar"/>
                      <w14:textFill>
                        <w14:solidFill>
                          <w14:schemeClr w14:val="tx1"/>
                        </w14:solidFill>
                      </w14:textFill>
                    </w:rPr>
                    <w:t>mg/L</w:t>
                  </w:r>
                  <w:r>
                    <w:rPr>
                      <w:rFonts w:hint="default" w:ascii="Times New Roman" w:hAnsi="Times New Roman" w:cs="Times New Roman"/>
                      <w:color w:val="000000" w:themeColor="text1"/>
                      <w:kern w:val="0"/>
                      <w:szCs w:val="21"/>
                      <w:u w:val="none"/>
                      <w:lang w:bidi="ar"/>
                      <w14:textFill>
                        <w14:solidFill>
                          <w14:schemeClr w14:val="tx1"/>
                        </w14:solidFill>
                      </w14:textFill>
                    </w:rPr>
                    <w:t>）</w:t>
                  </w:r>
                </w:p>
              </w:tc>
              <w:tc>
                <w:tcPr>
                  <w:tcW w:w="915" w:type="dxa"/>
                  <w:shd w:val="clear" w:color="auto" w:fill="auto"/>
                  <w:vAlign w:val="center"/>
                </w:tcPr>
                <w:p w14:paraId="5F2A01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255</w:t>
                  </w:r>
                </w:p>
              </w:tc>
              <w:tc>
                <w:tcPr>
                  <w:tcW w:w="735" w:type="dxa"/>
                  <w:shd w:val="clear" w:color="auto" w:fill="auto"/>
                  <w:vAlign w:val="center"/>
                </w:tcPr>
                <w:p w14:paraId="698F9D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170</w:t>
                  </w:r>
                </w:p>
              </w:tc>
              <w:tc>
                <w:tcPr>
                  <w:tcW w:w="743" w:type="dxa"/>
                  <w:shd w:val="clear" w:color="auto" w:fill="auto"/>
                  <w:vAlign w:val="center"/>
                </w:tcPr>
                <w:p w14:paraId="458F56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140</w:t>
                  </w:r>
                </w:p>
              </w:tc>
              <w:tc>
                <w:tcPr>
                  <w:tcW w:w="925" w:type="dxa"/>
                  <w:shd w:val="clear" w:color="auto" w:fill="auto"/>
                  <w:vAlign w:val="center"/>
                </w:tcPr>
                <w:p w14:paraId="27036C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27</w:t>
                  </w:r>
                </w:p>
              </w:tc>
              <w:tc>
                <w:tcPr>
                  <w:tcW w:w="925" w:type="dxa"/>
                  <w:shd w:val="clear" w:color="auto" w:fill="auto"/>
                  <w:vAlign w:val="center"/>
                </w:tcPr>
                <w:p w14:paraId="012570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40</w:t>
                  </w:r>
                </w:p>
              </w:tc>
            </w:tr>
            <w:tr w14:paraId="591C8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2" w:type="dxa"/>
                  <w:vMerge w:val="continue"/>
                  <w:shd w:val="clear" w:color="auto" w:fill="auto"/>
                  <w:vAlign w:val="center"/>
                </w:tcPr>
                <w:p w14:paraId="5EA1293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585" w:type="dxa"/>
                  <w:vMerge w:val="continue"/>
                  <w:shd w:val="clear" w:color="auto" w:fill="auto"/>
                  <w:vAlign w:val="center"/>
                </w:tcPr>
                <w:p w14:paraId="67B5FEF6">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rPr>
                      <w:rFonts w:hint="eastAsia"/>
                      <w:color w:val="000000" w:themeColor="text1"/>
                      <w:szCs w:val="21"/>
                      <w:u w:val="none"/>
                      <w14:textFill>
                        <w14:solidFill>
                          <w14:schemeClr w14:val="tx1"/>
                        </w14:solidFill>
                      </w14:textFill>
                    </w:rPr>
                  </w:pPr>
                </w:p>
              </w:tc>
              <w:tc>
                <w:tcPr>
                  <w:tcW w:w="2100" w:type="dxa"/>
                  <w:shd w:val="clear" w:color="auto" w:fill="auto"/>
                  <w:vAlign w:val="center"/>
                </w:tcPr>
                <w:p w14:paraId="4C030C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cs="Times New Roman"/>
                      <w:color w:val="000000" w:themeColor="text1"/>
                      <w:szCs w:val="21"/>
                      <w:u w:val="none"/>
                      <w14:textFill>
                        <w14:solidFill>
                          <w14:schemeClr w14:val="tx1"/>
                        </w14:solidFill>
                      </w14:textFill>
                    </w:rPr>
                  </w:pPr>
                  <w:r>
                    <w:rPr>
                      <w:rFonts w:hint="default" w:ascii="Times New Roman" w:hAnsi="Times New Roman" w:cs="Times New Roman"/>
                      <w:color w:val="000000" w:themeColor="text1"/>
                      <w:kern w:val="0"/>
                      <w:szCs w:val="21"/>
                      <w:u w:val="none"/>
                      <w:lang w:bidi="ar"/>
                      <w14:textFill>
                        <w14:solidFill>
                          <w14:schemeClr w14:val="tx1"/>
                        </w14:solidFill>
                      </w14:textFill>
                    </w:rPr>
                    <w:t>排放量（</w:t>
                  </w:r>
                  <w:r>
                    <w:rPr>
                      <w:rStyle w:val="128"/>
                      <w:rFonts w:hint="default" w:ascii="Times New Roman" w:hAnsi="Times New Roman" w:cs="Times New Roman"/>
                      <w:color w:val="000000" w:themeColor="text1"/>
                      <w:u w:val="none"/>
                      <w:lang w:bidi="ar"/>
                      <w14:textFill>
                        <w14:solidFill>
                          <w14:schemeClr w14:val="tx1"/>
                        </w14:solidFill>
                      </w14:textFill>
                    </w:rPr>
                    <w:t>t/a</w:t>
                  </w:r>
                  <w:r>
                    <w:rPr>
                      <w:rFonts w:hint="default" w:ascii="Times New Roman" w:hAnsi="Times New Roman" w:cs="Times New Roman"/>
                      <w:color w:val="000000" w:themeColor="text1"/>
                      <w:kern w:val="0"/>
                      <w:szCs w:val="21"/>
                      <w:u w:val="none"/>
                      <w:lang w:bidi="ar"/>
                      <w14:textFill>
                        <w14:solidFill>
                          <w14:schemeClr w14:val="tx1"/>
                        </w14:solidFill>
                      </w14:textFill>
                    </w:rPr>
                    <w:t>）</w:t>
                  </w:r>
                </w:p>
              </w:tc>
              <w:tc>
                <w:tcPr>
                  <w:tcW w:w="915" w:type="dxa"/>
                  <w:shd w:val="clear" w:color="auto" w:fill="auto"/>
                  <w:vAlign w:val="center"/>
                </w:tcPr>
                <w:p w14:paraId="2BF4B23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0.11</w:t>
                  </w:r>
                </w:p>
              </w:tc>
              <w:tc>
                <w:tcPr>
                  <w:tcW w:w="735" w:type="dxa"/>
                  <w:shd w:val="clear" w:color="auto" w:fill="auto"/>
                  <w:vAlign w:val="center"/>
                </w:tcPr>
                <w:p w14:paraId="6564CCB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0.071</w:t>
                  </w:r>
                </w:p>
              </w:tc>
              <w:tc>
                <w:tcPr>
                  <w:tcW w:w="743" w:type="dxa"/>
                  <w:shd w:val="clear" w:color="auto" w:fill="auto"/>
                  <w:vAlign w:val="center"/>
                </w:tcPr>
                <w:p w14:paraId="670EEDF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0.059</w:t>
                  </w:r>
                </w:p>
              </w:tc>
              <w:tc>
                <w:tcPr>
                  <w:tcW w:w="925" w:type="dxa"/>
                  <w:shd w:val="clear" w:color="auto" w:fill="auto"/>
                  <w:vAlign w:val="center"/>
                </w:tcPr>
                <w:p w14:paraId="42CCC46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0.011</w:t>
                  </w:r>
                </w:p>
              </w:tc>
              <w:tc>
                <w:tcPr>
                  <w:tcW w:w="925" w:type="dxa"/>
                  <w:shd w:val="clear" w:color="auto" w:fill="auto"/>
                  <w:vAlign w:val="center"/>
                </w:tcPr>
                <w:p w14:paraId="2CAAE0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0.017</w:t>
                  </w:r>
                </w:p>
              </w:tc>
            </w:tr>
            <w:tr w14:paraId="388C1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57" w:type="dxa"/>
                  <w:gridSpan w:val="3"/>
                  <w:shd w:val="clear" w:color="auto" w:fill="auto"/>
                  <w:vAlign w:val="center"/>
                </w:tcPr>
                <w:p w14:paraId="3C58C2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cs="Times New Roman"/>
                      <w:color w:val="000000" w:themeColor="text1"/>
                      <w:kern w:val="0"/>
                      <w:szCs w:val="21"/>
                      <w:u w:val="none"/>
                      <w:lang w:bidi="ar"/>
                      <w14:textFill>
                        <w14:solidFill>
                          <w14:schemeClr w14:val="tx1"/>
                        </w14:solidFill>
                      </w14:textFill>
                    </w:rPr>
                  </w:pPr>
                  <w:r>
                    <w:rPr>
                      <w:rFonts w:hint="default" w:ascii="Times New Roman" w:hAnsi="Times New Roman" w:cs="Times New Roman"/>
                      <w:color w:val="000000" w:themeColor="text1"/>
                      <w:kern w:val="0"/>
                      <w:szCs w:val="21"/>
                      <w:u w:val="none"/>
                      <w:lang w:bidi="ar"/>
                      <w14:textFill>
                        <w14:solidFill>
                          <w14:schemeClr w14:val="tx1"/>
                        </w14:solidFill>
                      </w14:textFill>
                    </w:rPr>
                    <w:t>《污水综合排放标准》（GB8978-1996）三级标准</w:t>
                  </w:r>
                </w:p>
              </w:tc>
              <w:tc>
                <w:tcPr>
                  <w:tcW w:w="915" w:type="dxa"/>
                  <w:shd w:val="clear" w:color="auto" w:fill="auto"/>
                  <w:vAlign w:val="center"/>
                </w:tcPr>
                <w:p w14:paraId="4ECEF4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cs="Times New Roman"/>
                      <w:color w:val="000000" w:themeColor="text1"/>
                      <w:kern w:val="0"/>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500</w:t>
                  </w:r>
                </w:p>
              </w:tc>
              <w:tc>
                <w:tcPr>
                  <w:tcW w:w="735" w:type="dxa"/>
                  <w:shd w:val="clear" w:color="auto" w:fill="auto"/>
                  <w:vAlign w:val="center"/>
                </w:tcPr>
                <w:p w14:paraId="0F2181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300</w:t>
                  </w:r>
                </w:p>
              </w:tc>
              <w:tc>
                <w:tcPr>
                  <w:tcW w:w="743" w:type="dxa"/>
                  <w:shd w:val="clear" w:color="auto" w:fill="auto"/>
                  <w:vAlign w:val="center"/>
                </w:tcPr>
                <w:p w14:paraId="50B9ED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400</w:t>
                  </w:r>
                </w:p>
              </w:tc>
              <w:tc>
                <w:tcPr>
                  <w:tcW w:w="925" w:type="dxa"/>
                  <w:shd w:val="clear" w:color="auto" w:fill="auto"/>
                  <w:vAlign w:val="center"/>
                </w:tcPr>
                <w:p w14:paraId="3BD0B5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w:t>
                  </w:r>
                </w:p>
              </w:tc>
              <w:tc>
                <w:tcPr>
                  <w:tcW w:w="925" w:type="dxa"/>
                  <w:shd w:val="clear" w:color="auto" w:fill="auto"/>
                  <w:vAlign w:val="center"/>
                </w:tcPr>
                <w:p w14:paraId="195D79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100</w:t>
                  </w:r>
                </w:p>
              </w:tc>
            </w:tr>
            <w:tr w14:paraId="43BBD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57" w:type="dxa"/>
                  <w:gridSpan w:val="3"/>
                  <w:shd w:val="clear" w:color="auto" w:fill="auto"/>
                  <w:vAlign w:val="center"/>
                </w:tcPr>
                <w:p w14:paraId="292A8A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达标情况</w:t>
                  </w:r>
                </w:p>
              </w:tc>
              <w:tc>
                <w:tcPr>
                  <w:tcW w:w="915" w:type="dxa"/>
                  <w:shd w:val="clear" w:color="auto" w:fill="auto"/>
                  <w:vAlign w:val="center"/>
                </w:tcPr>
                <w:p w14:paraId="45A981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cs="Times New Roman"/>
                      <w:color w:val="000000" w:themeColor="text1"/>
                      <w:kern w:val="0"/>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达标</w:t>
                  </w:r>
                </w:p>
              </w:tc>
              <w:tc>
                <w:tcPr>
                  <w:tcW w:w="735" w:type="dxa"/>
                  <w:shd w:val="clear" w:color="auto" w:fill="auto"/>
                  <w:vAlign w:val="center"/>
                </w:tcPr>
                <w:p w14:paraId="54EAAC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达标</w:t>
                  </w:r>
                </w:p>
              </w:tc>
              <w:tc>
                <w:tcPr>
                  <w:tcW w:w="743" w:type="dxa"/>
                  <w:shd w:val="clear" w:color="auto" w:fill="auto"/>
                  <w:vAlign w:val="center"/>
                </w:tcPr>
                <w:p w14:paraId="0AD954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达标</w:t>
                  </w:r>
                </w:p>
              </w:tc>
              <w:tc>
                <w:tcPr>
                  <w:tcW w:w="925" w:type="dxa"/>
                  <w:shd w:val="clear" w:color="auto" w:fill="auto"/>
                  <w:vAlign w:val="center"/>
                </w:tcPr>
                <w:p w14:paraId="326D83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达标</w:t>
                  </w:r>
                </w:p>
              </w:tc>
              <w:tc>
                <w:tcPr>
                  <w:tcW w:w="925" w:type="dxa"/>
                  <w:shd w:val="clear" w:color="auto" w:fill="auto"/>
                  <w:vAlign w:val="center"/>
                </w:tcPr>
                <w:p w14:paraId="588483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达标</w:t>
                  </w:r>
                </w:p>
              </w:tc>
            </w:tr>
            <w:tr w14:paraId="5C9B8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57" w:type="dxa"/>
                  <w:gridSpan w:val="3"/>
                  <w:shd w:val="clear" w:color="auto" w:fill="auto"/>
                  <w:vAlign w:val="center"/>
                </w:tcPr>
                <w:p w14:paraId="2AE605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排放方式</w:t>
                  </w:r>
                </w:p>
              </w:tc>
              <w:tc>
                <w:tcPr>
                  <w:tcW w:w="4243" w:type="dxa"/>
                  <w:gridSpan w:val="5"/>
                  <w:shd w:val="clear" w:color="auto" w:fill="auto"/>
                  <w:vAlign w:val="center"/>
                </w:tcPr>
                <w:p w14:paraId="6E9A5E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间接排放</w:t>
                  </w:r>
                </w:p>
              </w:tc>
            </w:tr>
            <w:tr w14:paraId="1A834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57" w:type="dxa"/>
                  <w:gridSpan w:val="3"/>
                  <w:shd w:val="clear" w:color="auto" w:fill="auto"/>
                  <w:vAlign w:val="center"/>
                </w:tcPr>
                <w:p w14:paraId="7E4F5F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default" w:ascii="Times New Roman" w:hAnsi="Times New Roman" w:eastAsia="宋体" w:cs="Times New Roman"/>
                      <w:color w:val="000000" w:themeColor="text1"/>
                      <w:kern w:val="0"/>
                      <w:szCs w:val="21"/>
                      <w:u w:val="none"/>
                      <w:lang w:val="en-US" w:eastAsia="zh-CN" w:bidi="ar"/>
                      <w14:textFill>
                        <w14:solidFill>
                          <w14:schemeClr w14:val="tx1"/>
                        </w14:solidFill>
                      </w14:textFill>
                    </w:rPr>
                  </w:pPr>
                  <w:r>
                    <w:rPr>
                      <w:rFonts w:hint="eastAsia" w:cs="Times New Roman"/>
                      <w:color w:val="000000" w:themeColor="text1"/>
                      <w:kern w:val="0"/>
                      <w:szCs w:val="21"/>
                      <w:u w:val="none"/>
                      <w:lang w:val="en-US" w:eastAsia="zh-CN" w:bidi="ar"/>
                      <w14:textFill>
                        <w14:solidFill>
                          <w14:schemeClr w14:val="tx1"/>
                        </w14:solidFill>
                      </w14:textFill>
                    </w:rPr>
                    <w:t>排放去向</w:t>
                  </w:r>
                </w:p>
              </w:tc>
              <w:tc>
                <w:tcPr>
                  <w:tcW w:w="4243" w:type="dxa"/>
                  <w:gridSpan w:val="5"/>
                  <w:shd w:val="clear" w:color="auto" w:fill="auto"/>
                  <w:vAlign w:val="center"/>
                </w:tcPr>
                <w:p w14:paraId="622D52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center"/>
                    <w:rPr>
                      <w:rFonts w:hint="eastAsia"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黎塘镇污水处理厂</w:t>
                  </w:r>
                </w:p>
              </w:tc>
            </w:tr>
          </w:tbl>
          <w:p w14:paraId="1D7A1E4D">
            <w:pPr>
              <w:keepNext w:val="0"/>
              <w:keepLines w:val="0"/>
              <w:suppressLineNumbers w:val="0"/>
              <w:adjustRightInd w:val="0"/>
              <w:snapToGrid w:val="0"/>
              <w:spacing w:before="0" w:beforeAutospacing="0" w:after="0" w:afterAutospacing="0" w:line="480" w:lineRule="exact"/>
              <w:ind w:left="0" w:right="0" w:firstLine="482" w:firstLineChars="200"/>
              <w:rPr>
                <w:rFonts w:hint="eastAsia" w:cs="Times New Roman"/>
                <w:color w:val="000000" w:themeColor="text1"/>
                <w:kern w:val="2"/>
                <w:sz w:val="24"/>
                <w:szCs w:val="24"/>
                <w:u w:val="none" w:color="auto"/>
                <w:lang w:val="en-US" w:eastAsia="zh-CN" w:bidi="ar-SA"/>
                <w14:textFill>
                  <w14:solidFill>
                    <w14:schemeClr w14:val="tx1"/>
                  </w14:solidFill>
                </w14:textFill>
              </w:rPr>
            </w:pPr>
            <w:r>
              <w:rPr>
                <w:rFonts w:hint="eastAsia"/>
                <w:b/>
                <w:color w:val="000000" w:themeColor="text1"/>
                <w:sz w:val="24"/>
                <w:lang w:val="en-US" w:eastAsia="zh-CN"/>
                <w14:textFill>
                  <w14:solidFill>
                    <w14:schemeClr w14:val="tx1"/>
                  </w14:solidFill>
                </w14:textFill>
              </w:rPr>
              <w:t>2、地表</w:t>
            </w:r>
            <w:r>
              <w:rPr>
                <w:rFonts w:hint="eastAsia"/>
                <w:b/>
                <w:color w:val="000000" w:themeColor="text1"/>
                <w:sz w:val="24"/>
                <w14:textFill>
                  <w14:solidFill>
                    <w14:schemeClr w14:val="tx1"/>
                  </w14:solidFill>
                </w14:textFill>
              </w:rPr>
              <w:t>水环境影响分析</w:t>
            </w:r>
          </w:p>
          <w:p w14:paraId="1D1BE792">
            <w:pPr>
              <w:keepNext w:val="0"/>
              <w:keepLines w:val="0"/>
              <w:suppressLineNumbers w:val="0"/>
              <w:adjustRightInd w:val="0"/>
              <w:snapToGrid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项目生活污水依托昊辉公司化粪池处理达《污水综合排放标准》（GB8978-1996）表4三级标准后，排入黎塘工业集中区污水管网，进入黎塘镇污水处理厂处理达《城镇污水处理厂污染物排放标准》（GB18918-2002）一级B标准后排入南河。</w:t>
            </w:r>
          </w:p>
          <w:p w14:paraId="24E25D11">
            <w:pPr>
              <w:keepNext w:val="0"/>
              <w:keepLines w:val="0"/>
              <w:suppressLineNumbers w:val="0"/>
              <w:adjustRightInd w:val="0"/>
              <w:snapToGrid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黎塘镇污水处理厂建设时间为2014年4月至2015年9月，目前处于正常运营状态，该污水处理厂一期日处理规模为20000m</w:t>
            </w:r>
            <w:r>
              <w:rPr>
                <w:rFonts w:hint="eastAsia" w:ascii="Times New Roman" w:hAnsi="Times New Roman" w:eastAsia="宋体" w:cs="Times New Roman"/>
                <w:color w:val="000000" w:themeColor="text1"/>
                <w:kern w:val="2"/>
                <w:sz w:val="24"/>
                <w:szCs w:val="24"/>
                <w:u w:val="none" w:color="auto"/>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/d，目前处理量为1.95万m</w:t>
            </w:r>
            <w:r>
              <w:rPr>
                <w:rFonts w:hint="eastAsia" w:ascii="Times New Roman" w:hAnsi="Times New Roman" w:eastAsia="宋体" w:cs="Times New Roman"/>
                <w:color w:val="000000" w:themeColor="text1"/>
                <w:kern w:val="2"/>
                <w:sz w:val="24"/>
                <w:szCs w:val="24"/>
                <w:u w:val="none" w:color="auto"/>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/d，仍有约500m</w:t>
            </w:r>
            <w:r>
              <w:rPr>
                <w:rFonts w:hint="eastAsia" w:ascii="Times New Roman" w:hAnsi="Times New Roman" w:eastAsia="宋体" w:cs="Times New Roman"/>
                <w:color w:val="000000" w:themeColor="text1"/>
                <w:kern w:val="2"/>
                <w:sz w:val="24"/>
                <w:szCs w:val="24"/>
                <w:u w:val="none" w:color="auto"/>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/d的处理容量。污水处理主体工艺采用改良A</w:t>
            </w:r>
            <w:r>
              <w:rPr>
                <w:rFonts w:hint="eastAsia" w:ascii="Times New Roman" w:hAnsi="Times New Roman" w:eastAsia="宋体" w:cs="Times New Roman"/>
                <w:color w:val="000000" w:themeColor="text1"/>
                <w:kern w:val="2"/>
                <w:sz w:val="24"/>
                <w:szCs w:val="24"/>
                <w:u w:val="none" w:color="auto"/>
                <w:vertAlign w:val="sub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O处理工艺。黎塘镇污水处理厂收集规划纳污范围内的废水，设计进水水质为达到《污水综合排放标准》（GB8978-1996）三级标准，</w:t>
            </w:r>
            <w:r>
              <w:rPr>
                <w:rFonts w:hint="eastAsia" w:ascii="Times New Roman" w:hAnsi="Times New Roman" w:eastAsia="宋体" w:cs="Times New Roman"/>
                <w:color w:val="000000" w:themeColor="text1"/>
                <w:kern w:val="2"/>
                <w:sz w:val="24"/>
                <w:szCs w:val="24"/>
                <w:highlight w:val="none"/>
                <w:u w:val="none" w:color="auto"/>
                <w:lang w:val="en-US" w:eastAsia="zh-CN" w:bidi="ar-SA"/>
                <w14:textFill>
                  <w14:solidFill>
                    <w14:schemeClr w14:val="tx1"/>
                  </w14:solidFill>
                </w14:textFill>
              </w:rPr>
              <w:t>废水经过处理达到《城镇污水处理厂污染物排放标准》（GB18918-2002）一级B标准后排入南河。</w:t>
            </w:r>
          </w:p>
          <w:p w14:paraId="6ED5D7D1">
            <w:pPr>
              <w:keepNext w:val="0"/>
              <w:keepLines w:val="0"/>
              <w:suppressLineNumbers w:val="0"/>
              <w:adjustRightInd w:val="0"/>
              <w:snapToGrid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项目所在黎塘工业集中区属于黎塘镇污水处理厂服务范围，且生活污水经化粪池处理后出水水质浓度达到黎塘镇污水处理厂设计进水水质要求。项目污水经化粪池预处理后经工业集中区污水管网排入黎塘镇污水处理厂进一步处理，项目污水路径走向为：生活污水排放口→凤凰路→振园路→南梧二级公路污水管→（污水提升泵站）→南梧二级公路污水管→黎塘镇污水处理厂。项目运营后生活污水排放量约为1.4m</w:t>
            </w:r>
            <w:r>
              <w:rPr>
                <w:rFonts w:hint="eastAsia" w:ascii="Times New Roman" w:hAnsi="Times New Roman" w:eastAsia="宋体" w:cs="Times New Roman"/>
                <w:color w:val="000000" w:themeColor="text1"/>
                <w:kern w:val="2"/>
                <w:sz w:val="24"/>
                <w:szCs w:val="24"/>
                <w:u w:val="none" w:color="auto"/>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/d（420m</w:t>
            </w:r>
            <w:r>
              <w:rPr>
                <w:rFonts w:hint="eastAsia" w:ascii="Times New Roman" w:hAnsi="Times New Roman" w:eastAsia="宋体" w:cs="Times New Roman"/>
                <w:color w:val="000000" w:themeColor="text1"/>
                <w:kern w:val="2"/>
                <w:sz w:val="24"/>
                <w:szCs w:val="24"/>
                <w:u w:val="none" w:color="auto"/>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/a），约占黎塘镇污水处理厂剩余处理能力的0.28%，黎塘镇污水处理厂完全有能力接受本项目产生的生活污水。</w:t>
            </w:r>
          </w:p>
          <w:p w14:paraId="0C78F0D5">
            <w:pPr>
              <w:keepNext w:val="0"/>
              <w:keepLines w:val="0"/>
              <w:suppressLineNumbers w:val="0"/>
              <w:adjustRightInd w:val="0"/>
              <w:snapToGrid w:val="0"/>
              <w:spacing w:before="0" w:beforeAutospacing="0" w:after="0" w:afterAutospacing="0" w:line="480" w:lineRule="exact"/>
              <w:ind w:left="0" w:right="0" w:firstLine="480" w:firstLineChars="200"/>
              <w:rPr>
                <w:rFonts w:hint="eastAsia" w:cs="Times New Roman"/>
                <w:color w:val="000000" w:themeColor="text1"/>
                <w:kern w:val="2"/>
                <w:sz w:val="24"/>
                <w:szCs w:val="24"/>
                <w:u w:val="none" w:color="auto"/>
                <w:lang w:val="en-US" w:eastAsia="zh-CN" w:bidi="ar-SA"/>
                <w14:textFill>
                  <w14:solidFill>
                    <w14:schemeClr w14:val="tx1"/>
                  </w14:solidFill>
                </w14:textFill>
              </w:rPr>
            </w:pPr>
            <w:r>
              <w:rPr>
                <w:rFonts w:hint="eastAsia" w:cs="Times New Roman"/>
                <w:color w:val="000000" w:themeColor="text1"/>
                <w:kern w:val="2"/>
                <w:sz w:val="24"/>
                <w:szCs w:val="24"/>
                <w:u w:val="none" w:color="auto"/>
                <w:lang w:val="en-US" w:eastAsia="zh-CN" w:bidi="ar-SA"/>
                <w14:textFill>
                  <w14:solidFill>
                    <w14:schemeClr w14:val="tx1"/>
                  </w14:solidFill>
                </w14:textFill>
              </w:rPr>
              <w:t>综上所述，项目废水进入园区污水处理厂处理是可行的。</w:t>
            </w:r>
          </w:p>
          <w:p w14:paraId="0FA3E7BB">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14:textFill>
                  <w14:solidFill>
                    <w14:schemeClr w14:val="tx1"/>
                  </w14:solidFill>
                </w14:textFill>
              </w:rPr>
              <w:t>三</w:t>
            </w:r>
            <w:r>
              <w:rPr>
                <w:rFonts w:hint="eastAsia"/>
                <w:b/>
                <w:color w:val="000000" w:themeColor="text1"/>
                <w:spacing w:val="-10"/>
                <w:sz w:val="24"/>
                <w:u w:val="none"/>
                <w:lang w:eastAsia="zh-CN"/>
                <w14:textFill>
                  <w14:solidFill>
                    <w14:schemeClr w14:val="tx1"/>
                  </w14:solidFill>
                </w14:textFill>
              </w:rPr>
              <w:t>、</w:t>
            </w:r>
            <w:r>
              <w:rPr>
                <w:rFonts w:hint="eastAsia"/>
                <w:b/>
                <w:color w:val="000000" w:themeColor="text1"/>
                <w:spacing w:val="-10"/>
                <w:sz w:val="24"/>
                <w:u w:val="none"/>
                <w14:textFill>
                  <w14:solidFill>
                    <w14:schemeClr w14:val="tx1"/>
                  </w14:solidFill>
                </w14:textFill>
              </w:rPr>
              <w:t>噪声</w:t>
            </w:r>
          </w:p>
          <w:p w14:paraId="44F12989">
            <w:pPr>
              <w:keepNext w:val="0"/>
              <w:keepLines w:val="0"/>
              <w:suppressLineNumbers w:val="0"/>
              <w:spacing w:before="0" w:beforeAutospacing="0" w:after="0" w:afterAutospacing="0" w:line="480" w:lineRule="exact"/>
              <w:ind w:left="0" w:right="0" w:firstLine="482" w:firstLineChars="200"/>
              <w:rPr>
                <w:rFonts w:hint="eastAsia"/>
                <w:color w:val="000000" w:themeColor="text1"/>
                <w:sz w:val="24"/>
                <w:u w:val="none"/>
                <w14:textFill>
                  <w14:solidFill>
                    <w14:schemeClr w14:val="tx1"/>
                  </w14:solidFill>
                </w14:textFill>
              </w:rPr>
            </w:pPr>
            <w:r>
              <w:rPr>
                <w:rFonts w:hint="eastAsia"/>
                <w:b/>
                <w:bCs/>
                <w:color w:val="000000" w:themeColor="text1"/>
                <w:sz w:val="24"/>
                <w:u w:val="none"/>
                <w14:textFill>
                  <w14:solidFill>
                    <w14:schemeClr w14:val="tx1"/>
                  </w14:solidFill>
                </w14:textFill>
              </w:rPr>
              <w:t>1、噪声源强</w:t>
            </w:r>
          </w:p>
          <w:p w14:paraId="7884D4D1">
            <w:pPr>
              <w:keepNext w:val="0"/>
              <w:keepLines w:val="0"/>
              <w:suppressLineNumbers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u w:val="none"/>
                <w14:textFill>
                  <w14:solidFill>
                    <w14:schemeClr w14:val="tx1"/>
                  </w14:solidFill>
                </w14:textFill>
              </w:rPr>
            </w:pPr>
            <w:r>
              <w:rPr>
                <w:rFonts w:hint="eastAsia" w:ascii="Times New Roman" w:hAnsi="Times New Roman" w:eastAsia="宋体" w:cs="Times New Roman"/>
                <w:color w:val="000000" w:themeColor="text1"/>
                <w:sz w:val="24"/>
                <w:u w:val="none"/>
                <w14:textFill>
                  <w14:solidFill>
                    <w14:schemeClr w14:val="tx1"/>
                  </w14:solidFill>
                </w14:textFill>
              </w:rPr>
              <w:t>本项目</w:t>
            </w:r>
            <w:r>
              <w:rPr>
                <w:rFonts w:hint="eastAsia" w:cs="Times New Roman"/>
                <w:color w:val="000000" w:themeColor="text1"/>
                <w:sz w:val="24"/>
                <w:u w:val="none"/>
                <w:lang w:val="en-US" w:eastAsia="zh-CN"/>
                <w14:textFill>
                  <w14:solidFill>
                    <w14:schemeClr w14:val="tx1"/>
                  </w14:solidFill>
                </w14:textFill>
              </w:rPr>
              <w:t>分两期建设，</w:t>
            </w:r>
            <w:r>
              <w:rPr>
                <w:rFonts w:hint="eastAsia" w:ascii="Times New Roman" w:hAnsi="Times New Roman" w:eastAsia="宋体" w:cs="Times New Roman"/>
                <w:color w:val="000000" w:themeColor="text1"/>
                <w:sz w:val="24"/>
                <w:u w:val="none"/>
                <w14:textFill>
                  <w14:solidFill>
                    <w14:schemeClr w14:val="tx1"/>
                  </w14:solidFill>
                </w14:textFill>
              </w:rPr>
              <w:t>噪声源主要为生产设备</w:t>
            </w:r>
            <w:r>
              <w:rPr>
                <w:rFonts w:hint="eastAsia" w:ascii="Times New Roman" w:hAnsi="Times New Roman" w:eastAsia="宋体" w:cs="Times New Roman"/>
                <w:color w:val="000000" w:themeColor="text1"/>
                <w:sz w:val="24"/>
                <w:u w:val="none"/>
                <w:lang w:eastAsia="zh-CN"/>
                <w14:textFill>
                  <w14:solidFill>
                    <w14:schemeClr w14:val="tx1"/>
                  </w14:solidFill>
                </w14:textFill>
              </w:rPr>
              <w:t>，</w:t>
            </w:r>
            <w:r>
              <w:rPr>
                <w:rFonts w:hint="eastAsia" w:cs="Times New Roman"/>
                <w:color w:val="000000" w:themeColor="text1"/>
                <w:sz w:val="24"/>
                <w:u w:val="none"/>
                <w:lang w:val="en-US" w:eastAsia="zh-CN"/>
                <w14:textFill>
                  <w14:solidFill>
                    <w14:schemeClr w14:val="tx1"/>
                  </w14:solidFill>
                </w14:textFill>
              </w:rPr>
              <w:t>环辊磨主机、烘干设备、筛分设备、环保设备等</w:t>
            </w:r>
            <w:r>
              <w:rPr>
                <w:rFonts w:hint="eastAsia" w:ascii="Times New Roman" w:hAnsi="Times New Roman" w:eastAsia="宋体" w:cs="Times New Roman"/>
                <w:color w:val="000000" w:themeColor="text1"/>
                <w:sz w:val="24"/>
                <w:u w:val="none"/>
                <w14:textFill>
                  <w14:solidFill>
                    <w14:schemeClr w14:val="tx1"/>
                  </w14:solidFill>
                </w14:textFill>
              </w:rPr>
              <w:t>，噪声值一般在</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60</w:t>
            </w:r>
            <w:r>
              <w:rPr>
                <w:rFonts w:hint="eastAsia" w:ascii="Times New Roman" w:hAnsi="Times New Roman" w:eastAsia="宋体" w:cs="Times New Roman"/>
                <w:color w:val="000000" w:themeColor="text1"/>
                <w:sz w:val="24"/>
                <w:u w:val="none"/>
                <w14:textFill>
                  <w14:solidFill>
                    <w14:schemeClr w14:val="tx1"/>
                  </w14:solidFill>
                </w14:textFill>
              </w:rPr>
              <w:t>~</w:t>
            </w:r>
            <w:r>
              <w:rPr>
                <w:rFonts w:hint="eastAsia" w:cs="Times New Roman"/>
                <w:color w:val="000000" w:themeColor="text1"/>
                <w:sz w:val="24"/>
                <w:u w:val="none"/>
                <w:lang w:val="en-US" w:eastAsia="zh-CN"/>
                <w14:textFill>
                  <w14:solidFill>
                    <w14:schemeClr w14:val="tx1"/>
                  </w14:solidFill>
                </w14:textFill>
              </w:rPr>
              <w:t>85</w:t>
            </w:r>
            <w:r>
              <w:rPr>
                <w:rFonts w:hint="eastAsia" w:ascii="Times New Roman" w:hAnsi="Times New Roman" w:eastAsia="宋体" w:cs="Times New Roman"/>
                <w:color w:val="000000" w:themeColor="text1"/>
                <w:sz w:val="24"/>
                <w:u w:val="none"/>
                <w14:textFill>
                  <w14:solidFill>
                    <w14:schemeClr w14:val="tx1"/>
                  </w14:solidFill>
                </w14:textFill>
              </w:rPr>
              <w:t>dB（A）范围内。</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项目厂房为钢架结构并安装减震措施，降噪效果达到10</w:t>
            </w:r>
            <w:r>
              <w:rPr>
                <w:rFonts w:hint="eastAsia" w:ascii="Times New Roman" w:hAnsi="Times New Roman" w:eastAsia="宋体" w:cs="Times New Roman"/>
                <w:color w:val="000000" w:themeColor="text1"/>
                <w:sz w:val="24"/>
                <w:u w:val="none"/>
                <w14:textFill>
                  <w14:solidFill>
                    <w14:schemeClr w14:val="tx1"/>
                  </w14:solidFill>
                </w14:textFill>
              </w:rPr>
              <w:t>dB（A）</w:t>
            </w:r>
            <w:r>
              <w:rPr>
                <w:rFonts w:hint="eastAsia" w:ascii="Times New Roman" w:hAnsi="Times New Roman" w:eastAsia="宋体" w:cs="Times New Roman"/>
                <w:color w:val="000000" w:themeColor="text1"/>
                <w:sz w:val="24"/>
                <w:u w:val="none"/>
                <w:lang w:eastAsia="zh-CN"/>
                <w14:textFill>
                  <w14:solidFill>
                    <w14:schemeClr w14:val="tx1"/>
                  </w14:solidFill>
                </w14:textFill>
              </w:rPr>
              <w:t>。</w:t>
            </w:r>
            <w:r>
              <w:rPr>
                <w:rFonts w:hint="eastAsia" w:ascii="Times New Roman" w:hAnsi="Times New Roman" w:eastAsia="宋体" w:cs="Times New Roman"/>
                <w:color w:val="000000" w:themeColor="text1"/>
                <w:sz w:val="24"/>
                <w:u w:val="none"/>
                <w14:textFill>
                  <w14:solidFill>
                    <w14:schemeClr w14:val="tx1"/>
                  </w14:solidFill>
                </w14:textFill>
              </w:rPr>
              <w:t>噪声源强见下表。</w:t>
            </w:r>
          </w:p>
          <w:p w14:paraId="3B0ECA7C">
            <w:pPr>
              <w:keepNext w:val="0"/>
              <w:keepLines w:val="0"/>
              <w:suppressLineNumbers w:val="0"/>
              <w:adjustRightInd w:val="0"/>
              <w:snapToGrid w:val="0"/>
              <w:spacing w:before="0" w:beforeAutospacing="0" w:after="0" w:afterAutospacing="0" w:line="480" w:lineRule="exact"/>
              <w:ind w:left="0" w:right="0"/>
              <w:rPr>
                <w:rFonts w:hint="eastAsia"/>
                <w:b/>
                <w:color w:val="000000" w:themeColor="text1"/>
                <w:spacing w:val="-10"/>
                <w:sz w:val="24"/>
                <w:u w:val="none"/>
                <w14:textFill>
                  <w14:solidFill>
                    <w14:schemeClr w14:val="tx1"/>
                  </w14:solidFill>
                </w14:textFill>
              </w:rPr>
            </w:pPr>
          </w:p>
        </w:tc>
      </w:tr>
    </w:tbl>
    <w:p w14:paraId="3B685A90">
      <w:pPr>
        <w:rPr>
          <w:color w:val="000000" w:themeColor="text1"/>
          <w:u w:val="none"/>
          <w14:textFill>
            <w14:solidFill>
              <w14:schemeClr w14:val="tx1"/>
            </w14:solidFill>
          </w14:textFill>
        </w:rPr>
        <w:sectPr>
          <w:pgSz w:w="11905" w:h="16838"/>
          <w:pgMar w:top="1701" w:right="1531" w:bottom="2126" w:left="1531" w:header="851" w:footer="850" w:gutter="0"/>
          <w:pgNumType w:fmt="decimal"/>
          <w:cols w:space="720" w:num="1"/>
          <w:docGrid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2198"/>
      </w:tblGrid>
      <w:tr w14:paraId="14236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0" w:hRule="atLeast"/>
        </w:trPr>
        <w:tc>
          <w:tcPr>
            <w:tcW w:w="1030" w:type="dxa"/>
            <w:noWrap w:val="0"/>
            <w:vAlign w:val="center"/>
          </w:tcPr>
          <w:p w14:paraId="4716FA74">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运营</w:t>
            </w:r>
          </w:p>
          <w:p w14:paraId="2279FA43">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期环</w:t>
            </w:r>
          </w:p>
          <w:p w14:paraId="1C061EA5">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境影</w:t>
            </w:r>
          </w:p>
          <w:p w14:paraId="0489596E">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响和</w:t>
            </w:r>
          </w:p>
          <w:p w14:paraId="5A302239">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保护</w:t>
            </w:r>
          </w:p>
          <w:p w14:paraId="3F07DCC1">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szCs w:val="24"/>
                <w14:textFill>
                  <w14:solidFill>
                    <w14:schemeClr w14:val="tx1"/>
                  </w14:solidFill>
                </w14:textFill>
              </w:rPr>
            </w:pPr>
            <w:r>
              <w:rPr>
                <w:rFonts w:hint="eastAsia" w:cs="宋体"/>
                <w:bCs/>
                <w:color w:val="000000" w:themeColor="text1"/>
                <w:sz w:val="24"/>
                <w:szCs w:val="24"/>
                <w14:textFill>
                  <w14:solidFill>
                    <w14:schemeClr w14:val="tx1"/>
                  </w14:solidFill>
                </w14:textFill>
              </w:rPr>
              <w:t>措施</w:t>
            </w:r>
          </w:p>
          <w:p w14:paraId="3285F424">
            <w:pPr>
              <w:keepNext w:val="0"/>
              <w:keepLines w:val="0"/>
              <w:suppressLineNumbers w:val="0"/>
              <w:spacing w:before="0" w:beforeAutospacing="0" w:after="0" w:afterAutospacing="0"/>
              <w:ind w:left="0" w:right="0"/>
              <w:jc w:val="center"/>
              <w:rPr>
                <w:rFonts w:hint="eastAsia"/>
                <w:color w:val="000000" w:themeColor="text1"/>
                <w:vertAlign w:val="baseline"/>
                <w:lang w:eastAsia="zh-CN"/>
                <w14:textFill>
                  <w14:solidFill>
                    <w14:schemeClr w14:val="tx1"/>
                  </w14:solidFill>
                </w14:textFill>
              </w:rPr>
            </w:pPr>
          </w:p>
        </w:tc>
        <w:tc>
          <w:tcPr>
            <w:tcW w:w="12198" w:type="dxa"/>
            <w:noWrap w:val="0"/>
            <w:vAlign w:val="top"/>
          </w:tcPr>
          <w:p w14:paraId="79D33B77">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240" w:lineRule="auto"/>
              <w:ind w:left="0" w:right="0" w:firstLine="0" w:firstLineChars="0"/>
              <w:jc w:val="center"/>
              <w:textAlignment w:val="auto"/>
              <w:rPr>
                <w:rFonts w:hint="eastAsia"/>
                <w:b/>
                <w:bCs/>
                <w:color w:val="000000" w:themeColor="text1"/>
                <w:sz w:val="24"/>
                <w:szCs w:val="28"/>
                <w:u w:val="single"/>
                <w:lang w:eastAsia="zh-CN"/>
                <w14:textFill>
                  <w14:solidFill>
                    <w14:schemeClr w14:val="tx1"/>
                  </w14:solidFill>
                </w14:textFill>
              </w:rPr>
            </w:pPr>
            <w:r>
              <w:rPr>
                <w:rFonts w:hint="eastAsia"/>
                <w:b/>
                <w:bCs/>
                <w:color w:val="000000" w:themeColor="text1"/>
                <w:sz w:val="24"/>
                <w:szCs w:val="28"/>
                <w:u w:val="none"/>
                <w:lang w:eastAsia="zh-CN"/>
                <w14:textFill>
                  <w14:solidFill>
                    <w14:schemeClr w14:val="tx1"/>
                  </w14:solidFill>
                </w14:textFill>
              </w:rPr>
              <w:t>表4-</w:t>
            </w:r>
            <w:r>
              <w:rPr>
                <w:rFonts w:hint="eastAsia"/>
                <w:b/>
                <w:bCs/>
                <w:color w:val="000000" w:themeColor="text1"/>
                <w:sz w:val="24"/>
                <w:szCs w:val="28"/>
                <w:u w:val="none"/>
                <w:lang w:val="en-US" w:eastAsia="zh-CN"/>
                <w14:textFill>
                  <w14:solidFill>
                    <w14:schemeClr w14:val="tx1"/>
                  </w14:solidFill>
                </w14:textFill>
              </w:rPr>
              <w:t>10</w:t>
            </w:r>
            <w:r>
              <w:rPr>
                <w:rFonts w:hint="eastAsia"/>
                <w:b/>
                <w:bCs/>
                <w:color w:val="000000" w:themeColor="text1"/>
                <w:sz w:val="24"/>
                <w:szCs w:val="28"/>
                <w:u w:val="none"/>
                <w:lang w:eastAsia="zh-CN"/>
                <w14:textFill>
                  <w14:solidFill>
                    <w14:schemeClr w14:val="tx1"/>
                  </w14:solidFill>
                </w14:textFill>
              </w:rPr>
              <w:t xml:space="preserve">  工业企业噪声源强调查清单（室内声源）</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2315"/>
              <w:gridCol w:w="621"/>
              <w:gridCol w:w="1119"/>
              <w:gridCol w:w="702"/>
              <w:gridCol w:w="925"/>
              <w:gridCol w:w="1035"/>
              <w:gridCol w:w="585"/>
              <w:gridCol w:w="690"/>
              <w:gridCol w:w="803"/>
              <w:gridCol w:w="999"/>
              <w:gridCol w:w="990"/>
              <w:gridCol w:w="627"/>
            </w:tblGrid>
            <w:tr w14:paraId="1CE46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vMerge w:val="restart"/>
                  <w:noWrap w:val="0"/>
                  <w:vAlign w:val="center"/>
                </w:tcPr>
                <w:p w14:paraId="5839BEB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序号</w:t>
                  </w:r>
                </w:p>
              </w:tc>
              <w:tc>
                <w:tcPr>
                  <w:tcW w:w="966" w:type="pct"/>
                  <w:vMerge w:val="restart"/>
                  <w:noWrap w:val="0"/>
                  <w:vAlign w:val="center"/>
                </w:tcPr>
                <w:p w14:paraId="74A4A16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声源名称</w:t>
                  </w:r>
                </w:p>
              </w:tc>
              <w:tc>
                <w:tcPr>
                  <w:tcW w:w="259" w:type="pct"/>
                  <w:vMerge w:val="restart"/>
                  <w:noWrap w:val="0"/>
                  <w:vAlign w:val="center"/>
                </w:tcPr>
                <w:p w14:paraId="3121CBB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r>
                    <w:rPr>
                      <w:rFonts w:hint="eastAsia"/>
                      <w:b/>
                      <w:bCs/>
                      <w:color w:val="000000" w:themeColor="text1"/>
                      <w:sz w:val="21"/>
                      <w:szCs w:val="21"/>
                      <w:u w:val="none"/>
                      <w:lang w:val="en-US" w:eastAsia="zh-CN"/>
                      <w14:textFill>
                        <w14:solidFill>
                          <w14:schemeClr w14:val="tx1"/>
                        </w14:solidFill>
                      </w14:textFill>
                    </w:rPr>
                    <w:t>数量</w:t>
                  </w:r>
                </w:p>
              </w:tc>
              <w:tc>
                <w:tcPr>
                  <w:tcW w:w="467" w:type="pct"/>
                  <w:vMerge w:val="restart"/>
                  <w:noWrap w:val="0"/>
                  <w:vAlign w:val="center"/>
                </w:tcPr>
                <w:p w14:paraId="15B20A1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声功率级</w:t>
                  </w:r>
                  <w:r>
                    <w:rPr>
                      <w:rFonts w:hint="eastAsia"/>
                      <w:b/>
                      <w:bCs/>
                      <w:color w:val="000000" w:themeColor="text1"/>
                      <w:sz w:val="21"/>
                      <w:szCs w:val="21"/>
                      <w:u w:val="none"/>
                      <w:lang w:val="en-US" w:eastAsia="zh-CN"/>
                      <w14:textFill>
                        <w14:solidFill>
                          <w14:schemeClr w14:val="tx1"/>
                        </w14:solidFill>
                      </w14:textFill>
                    </w:rPr>
                    <w:t>/dB（A）</w:t>
                  </w:r>
                </w:p>
              </w:tc>
              <w:tc>
                <w:tcPr>
                  <w:tcW w:w="293" w:type="pct"/>
                  <w:vMerge w:val="restart"/>
                  <w:noWrap w:val="0"/>
                  <w:vAlign w:val="center"/>
                </w:tcPr>
                <w:p w14:paraId="296FF20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声源控制措施</w:t>
                  </w:r>
                </w:p>
              </w:tc>
              <w:tc>
                <w:tcPr>
                  <w:tcW w:w="1062" w:type="pct"/>
                  <w:gridSpan w:val="3"/>
                  <w:noWrap w:val="0"/>
                  <w:vAlign w:val="center"/>
                </w:tcPr>
                <w:p w14:paraId="61E6C18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空间相对位置</w:t>
                  </w:r>
                  <w:r>
                    <w:rPr>
                      <w:rFonts w:hint="eastAsia"/>
                      <w:b/>
                      <w:bCs/>
                      <w:color w:val="000000" w:themeColor="text1"/>
                      <w:sz w:val="21"/>
                      <w:szCs w:val="21"/>
                      <w:u w:val="none"/>
                      <w:lang w:val="en-US" w:eastAsia="zh-CN"/>
                      <w14:textFill>
                        <w14:solidFill>
                          <w14:schemeClr w14:val="tx1"/>
                        </w14:solidFill>
                      </w14:textFill>
                    </w:rPr>
                    <w:t>/m</w:t>
                  </w:r>
                </w:p>
              </w:tc>
              <w:tc>
                <w:tcPr>
                  <w:tcW w:w="288" w:type="pct"/>
                  <w:vMerge w:val="restart"/>
                  <w:noWrap w:val="0"/>
                  <w:vAlign w:val="center"/>
                </w:tcPr>
                <w:p w14:paraId="1EDAA21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距室内边界距离</w:t>
                  </w:r>
                  <w:r>
                    <w:rPr>
                      <w:rFonts w:hint="eastAsia"/>
                      <w:b/>
                      <w:bCs/>
                      <w:color w:val="000000" w:themeColor="text1"/>
                      <w:sz w:val="21"/>
                      <w:szCs w:val="21"/>
                      <w:u w:val="none"/>
                      <w:lang w:val="en-US" w:eastAsia="zh-CN"/>
                      <w14:textFill>
                        <w14:solidFill>
                          <w14:schemeClr w14:val="tx1"/>
                        </w14:solidFill>
                      </w14:textFill>
                    </w:rPr>
                    <w:t>/m</w:t>
                  </w:r>
                </w:p>
              </w:tc>
              <w:tc>
                <w:tcPr>
                  <w:tcW w:w="335" w:type="pct"/>
                  <w:vMerge w:val="restart"/>
                  <w:noWrap w:val="0"/>
                  <w:vAlign w:val="center"/>
                </w:tcPr>
                <w:p w14:paraId="6D5C142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val="en-US" w:eastAsia="zh-CN"/>
                      <w14:textFill>
                        <w14:solidFill>
                          <w14:schemeClr w14:val="tx1"/>
                        </w14:solidFill>
                      </w14:textFill>
                    </w:rPr>
                    <w:t>运行时段</w:t>
                  </w:r>
                </w:p>
              </w:tc>
              <w:tc>
                <w:tcPr>
                  <w:tcW w:w="417" w:type="pct"/>
                  <w:vMerge w:val="restart"/>
                  <w:noWrap w:val="0"/>
                  <w:vAlign w:val="center"/>
                </w:tcPr>
                <w:p w14:paraId="1E4CDEF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构筑物插入损失</w:t>
                  </w:r>
                  <w:r>
                    <w:rPr>
                      <w:rFonts w:hint="eastAsia"/>
                      <w:b/>
                      <w:bCs/>
                      <w:color w:val="000000" w:themeColor="text1"/>
                      <w:sz w:val="21"/>
                      <w:szCs w:val="21"/>
                      <w:u w:val="none"/>
                      <w:lang w:val="en-US" w:eastAsia="zh-CN"/>
                      <w14:textFill>
                        <w14:solidFill>
                          <w14:schemeClr w14:val="tx1"/>
                        </w14:solidFill>
                      </w14:textFill>
                    </w:rPr>
                    <w:t>/dB（A）</w:t>
                  </w:r>
                </w:p>
              </w:tc>
              <w:tc>
                <w:tcPr>
                  <w:tcW w:w="674" w:type="pct"/>
                  <w:gridSpan w:val="2"/>
                  <w:noWrap w:val="0"/>
                  <w:vAlign w:val="center"/>
                </w:tcPr>
                <w:p w14:paraId="795638D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构筑物外噪声</w:t>
                  </w:r>
                </w:p>
              </w:tc>
            </w:tr>
            <w:tr w14:paraId="2B3F5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34" w:type="pct"/>
                  <w:vMerge w:val="continue"/>
                  <w:noWrap w:val="0"/>
                  <w:vAlign w:val="center"/>
                </w:tcPr>
                <w:p w14:paraId="633C9E1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966" w:type="pct"/>
                  <w:vMerge w:val="continue"/>
                  <w:noWrap w:val="0"/>
                  <w:vAlign w:val="center"/>
                </w:tcPr>
                <w:p w14:paraId="4E2124D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259" w:type="pct"/>
                  <w:vMerge w:val="continue"/>
                  <w:noWrap w:val="0"/>
                  <w:vAlign w:val="center"/>
                </w:tcPr>
                <w:p w14:paraId="6EBC478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467" w:type="pct"/>
                  <w:vMerge w:val="continue"/>
                  <w:noWrap w:val="0"/>
                  <w:vAlign w:val="center"/>
                </w:tcPr>
                <w:p w14:paraId="5EE6DE4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293" w:type="pct"/>
                  <w:vMerge w:val="continue"/>
                  <w:noWrap w:val="0"/>
                  <w:vAlign w:val="center"/>
                </w:tcPr>
                <w:p w14:paraId="7CB804C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386" w:type="pct"/>
                  <w:noWrap w:val="0"/>
                  <w:vAlign w:val="center"/>
                </w:tcPr>
                <w:p w14:paraId="5E6A0E7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val="en-US" w:eastAsia="zh-CN"/>
                      <w14:textFill>
                        <w14:solidFill>
                          <w14:schemeClr w14:val="tx1"/>
                        </w14:solidFill>
                      </w14:textFill>
                    </w:rPr>
                    <w:t>X</w:t>
                  </w:r>
                </w:p>
              </w:tc>
              <w:tc>
                <w:tcPr>
                  <w:tcW w:w="432" w:type="pct"/>
                  <w:noWrap w:val="0"/>
                  <w:vAlign w:val="center"/>
                </w:tcPr>
                <w:p w14:paraId="45565D4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val="en-US" w:eastAsia="zh-CN"/>
                      <w14:textFill>
                        <w14:solidFill>
                          <w14:schemeClr w14:val="tx1"/>
                        </w14:solidFill>
                      </w14:textFill>
                    </w:rPr>
                    <w:t>Y</w:t>
                  </w:r>
                </w:p>
              </w:tc>
              <w:tc>
                <w:tcPr>
                  <w:tcW w:w="242" w:type="pct"/>
                  <w:noWrap w:val="0"/>
                  <w:vAlign w:val="center"/>
                </w:tcPr>
                <w:p w14:paraId="27ACBA9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val="en-US" w:eastAsia="zh-CN"/>
                      <w14:textFill>
                        <w14:solidFill>
                          <w14:schemeClr w14:val="tx1"/>
                        </w14:solidFill>
                      </w14:textFill>
                    </w:rPr>
                    <w:t>Z</w:t>
                  </w:r>
                </w:p>
              </w:tc>
              <w:tc>
                <w:tcPr>
                  <w:tcW w:w="288" w:type="pct"/>
                  <w:vMerge w:val="continue"/>
                  <w:noWrap w:val="0"/>
                  <w:vAlign w:val="center"/>
                </w:tcPr>
                <w:p w14:paraId="0302737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335" w:type="pct"/>
                  <w:vMerge w:val="continue"/>
                  <w:noWrap w:val="0"/>
                  <w:vAlign w:val="center"/>
                </w:tcPr>
                <w:p w14:paraId="561B1B2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417" w:type="pct"/>
                  <w:vMerge w:val="continue"/>
                  <w:noWrap w:val="0"/>
                  <w:vAlign w:val="center"/>
                </w:tcPr>
                <w:p w14:paraId="039C9E5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p>
              </w:tc>
              <w:tc>
                <w:tcPr>
                  <w:tcW w:w="413" w:type="pct"/>
                  <w:noWrap w:val="0"/>
                  <w:vAlign w:val="center"/>
                </w:tcPr>
                <w:p w14:paraId="30DD86A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000000" w:themeColor="text1"/>
                      <w:sz w:val="21"/>
                      <w:szCs w:val="21"/>
                      <w:u w:val="none"/>
                      <w:lang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声压级</w:t>
                  </w:r>
                  <w:r>
                    <w:rPr>
                      <w:rFonts w:hint="eastAsia"/>
                      <w:b/>
                      <w:bCs/>
                      <w:color w:val="000000" w:themeColor="text1"/>
                      <w:sz w:val="21"/>
                      <w:szCs w:val="21"/>
                      <w:u w:val="none"/>
                      <w:lang w:val="en-US" w:eastAsia="zh-CN"/>
                      <w14:textFill>
                        <w14:solidFill>
                          <w14:schemeClr w14:val="tx1"/>
                        </w14:solidFill>
                      </w14:textFill>
                    </w:rPr>
                    <w:t>/dB（A）</w:t>
                  </w:r>
                </w:p>
              </w:tc>
              <w:tc>
                <w:tcPr>
                  <w:tcW w:w="261" w:type="pct"/>
                  <w:noWrap w:val="0"/>
                  <w:vAlign w:val="center"/>
                </w:tcPr>
                <w:p w14:paraId="3486BE7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sz w:val="21"/>
                      <w:szCs w:val="21"/>
                      <w:u w:val="none"/>
                      <w:lang w:val="en-US" w:eastAsia="zh-CN"/>
                      <w14:textFill>
                        <w14:solidFill>
                          <w14:schemeClr w14:val="tx1"/>
                        </w14:solidFill>
                      </w14:textFill>
                    </w:rPr>
                  </w:pPr>
                  <w:r>
                    <w:rPr>
                      <w:rFonts w:hint="eastAsia"/>
                      <w:b/>
                      <w:bCs/>
                      <w:color w:val="000000" w:themeColor="text1"/>
                      <w:sz w:val="21"/>
                      <w:szCs w:val="21"/>
                      <w:u w:val="none"/>
                      <w:lang w:eastAsia="zh-CN"/>
                      <w14:textFill>
                        <w14:solidFill>
                          <w14:schemeClr w14:val="tx1"/>
                        </w14:solidFill>
                      </w14:textFill>
                    </w:rPr>
                    <w:t>构筑物外距离</w:t>
                  </w:r>
                  <w:r>
                    <w:rPr>
                      <w:rFonts w:hint="eastAsia"/>
                      <w:b/>
                      <w:bCs/>
                      <w:color w:val="000000" w:themeColor="text1"/>
                      <w:sz w:val="21"/>
                      <w:szCs w:val="21"/>
                      <w:u w:val="none"/>
                      <w:lang w:val="en-US" w:eastAsia="zh-CN"/>
                      <w14:textFill>
                        <w14:solidFill>
                          <w14:schemeClr w14:val="tx1"/>
                        </w14:solidFill>
                      </w14:textFill>
                    </w:rPr>
                    <w:t>/m</w:t>
                  </w:r>
                </w:p>
              </w:tc>
            </w:tr>
            <w:tr w14:paraId="63BF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34" w:type="pct"/>
                  <w:noWrap w:val="0"/>
                  <w:vAlign w:val="center"/>
                </w:tcPr>
                <w:p w14:paraId="646E3F5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966" w:type="pct"/>
                  <w:shd w:val="clear" w:color="auto" w:fill="auto"/>
                  <w:noWrap w:val="0"/>
                  <w:vAlign w:val="center"/>
                </w:tcPr>
                <w:p w14:paraId="3C497D4B">
                  <w:pPr>
                    <w:pStyle w:val="85"/>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000000" w:themeColor="text1"/>
                      <w:spacing w:val="-8"/>
                      <w:kern w:val="2"/>
                      <w:sz w:val="21"/>
                      <w:szCs w:val="21"/>
                      <w:lang w:val="en-US" w:eastAsia="zh-CN" w:bidi="zh-CN"/>
                      <w14:textFill>
                        <w14:solidFill>
                          <w14:schemeClr w14:val="tx1"/>
                        </w14:solidFill>
                      </w14:textFill>
                    </w:rPr>
                  </w:pPr>
                  <w:r>
                    <w:rPr>
                      <w:rFonts w:hint="eastAsia"/>
                      <w:color w:val="000000" w:themeColor="text1"/>
                      <w:spacing w:val="-8"/>
                      <w:szCs w:val="21"/>
                      <w:highlight w:val="none"/>
                      <w14:textFill>
                        <w14:solidFill>
                          <w14:schemeClr w14:val="tx1"/>
                        </w14:solidFill>
                      </w14:textFill>
                    </w:rPr>
                    <w:t>环辊磨主机（含分级系统）</w:t>
                  </w:r>
                </w:p>
              </w:tc>
              <w:tc>
                <w:tcPr>
                  <w:tcW w:w="259" w:type="pct"/>
                  <w:noWrap w:val="0"/>
                  <w:vAlign w:val="center"/>
                </w:tcPr>
                <w:p w14:paraId="0C9C879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03E95854">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restart"/>
                  <w:noWrap w:val="0"/>
                  <w:vAlign w:val="center"/>
                </w:tcPr>
                <w:p w14:paraId="57E2EB6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r>
                    <w:rPr>
                      <w:rFonts w:hint="eastAsia"/>
                      <w:bCs/>
                      <w:color w:val="000000" w:themeColor="text1"/>
                      <w:sz w:val="21"/>
                      <w:szCs w:val="21"/>
                      <w:u w:val="none"/>
                      <w14:textFill>
                        <w14:solidFill>
                          <w14:schemeClr w14:val="tx1"/>
                        </w14:solidFill>
                      </w14:textFill>
                    </w:rPr>
                    <w:t>固定减振、围墙隔声</w:t>
                  </w:r>
                </w:p>
              </w:tc>
              <w:tc>
                <w:tcPr>
                  <w:tcW w:w="386" w:type="pct"/>
                  <w:noWrap w:val="0"/>
                  <w:vAlign w:val="center"/>
                </w:tcPr>
                <w:p w14:paraId="44C082B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-10.22</w:t>
                  </w:r>
                </w:p>
              </w:tc>
              <w:tc>
                <w:tcPr>
                  <w:tcW w:w="432" w:type="pct"/>
                  <w:noWrap w:val="0"/>
                  <w:vAlign w:val="center"/>
                </w:tcPr>
                <w:p w14:paraId="1685857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36.09</w:t>
                  </w:r>
                </w:p>
              </w:tc>
              <w:tc>
                <w:tcPr>
                  <w:tcW w:w="242" w:type="pct"/>
                  <w:noWrap w:val="0"/>
                  <w:vAlign w:val="center"/>
                </w:tcPr>
                <w:p w14:paraId="0D079AC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736B1FD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restart"/>
                  <w:noWrap w:val="0"/>
                  <w:vAlign w:val="center"/>
                </w:tcPr>
                <w:p w14:paraId="6BC828D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8:00-12:00，</w:t>
                  </w:r>
                </w:p>
                <w:p w14:paraId="3918D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14:00-18:00</w:t>
                  </w:r>
                </w:p>
              </w:tc>
              <w:tc>
                <w:tcPr>
                  <w:tcW w:w="417" w:type="pct"/>
                  <w:noWrap w:val="0"/>
                  <w:vAlign w:val="center"/>
                </w:tcPr>
                <w:p w14:paraId="1ACF9C94">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1367F857">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261" w:type="pct"/>
                  <w:noWrap w:val="0"/>
                  <w:vAlign w:val="center"/>
                </w:tcPr>
                <w:p w14:paraId="0310D84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2DDCD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34" w:type="pct"/>
                  <w:shd w:val="clear" w:color="auto" w:fill="auto"/>
                  <w:noWrap w:val="0"/>
                  <w:vAlign w:val="center"/>
                </w:tcPr>
                <w:p w14:paraId="7335287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w:t>
                  </w:r>
                </w:p>
              </w:tc>
              <w:tc>
                <w:tcPr>
                  <w:tcW w:w="966" w:type="pct"/>
                  <w:shd w:val="clear" w:color="auto" w:fill="auto"/>
                  <w:noWrap w:val="0"/>
                  <w:vAlign w:val="center"/>
                </w:tcPr>
                <w:p w14:paraId="43333206">
                  <w:pPr>
                    <w:pStyle w:val="85"/>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000000" w:themeColor="text1"/>
                      <w:spacing w:val="-8"/>
                      <w:kern w:val="2"/>
                      <w:sz w:val="21"/>
                      <w:szCs w:val="21"/>
                      <w:highlight w:val="yellow"/>
                      <w:lang w:val="en-US" w:eastAsia="zh-CN" w:bidi="zh-CN"/>
                      <w14:textFill>
                        <w14:solidFill>
                          <w14:schemeClr w14:val="tx1"/>
                        </w14:solidFill>
                      </w14:textFill>
                    </w:rPr>
                  </w:pPr>
                  <w:r>
                    <w:rPr>
                      <w:rFonts w:hint="eastAsia"/>
                      <w:color w:val="000000" w:themeColor="text1"/>
                      <w:spacing w:val="-8"/>
                      <w:szCs w:val="21"/>
                      <w:highlight w:val="none"/>
                      <w:lang w:val="en-US"/>
                      <w14:textFill>
                        <w14:solidFill>
                          <w14:schemeClr w14:val="tx1"/>
                        </w14:solidFill>
                      </w14:textFill>
                    </w:rPr>
                    <w:t>烘干</w:t>
                  </w:r>
                  <w:r>
                    <w:rPr>
                      <w:rFonts w:hint="eastAsia" w:eastAsia="宋体"/>
                      <w:color w:val="000000" w:themeColor="text1"/>
                      <w:spacing w:val="-8"/>
                      <w:szCs w:val="21"/>
                      <w:highlight w:val="none"/>
                      <w:lang w:val="en-US" w:eastAsia="zh-CN"/>
                      <w14:textFill>
                        <w14:solidFill>
                          <w14:schemeClr w14:val="tx1"/>
                        </w14:solidFill>
                      </w14:textFill>
                    </w:rPr>
                    <w:t>机</w:t>
                  </w:r>
                </w:p>
              </w:tc>
              <w:tc>
                <w:tcPr>
                  <w:tcW w:w="259" w:type="pct"/>
                  <w:noWrap w:val="0"/>
                  <w:vAlign w:val="center"/>
                </w:tcPr>
                <w:p w14:paraId="2DAC1FA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2A00D739">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eastAsia"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60</w:t>
                  </w:r>
                </w:p>
              </w:tc>
              <w:tc>
                <w:tcPr>
                  <w:tcW w:w="293" w:type="pct"/>
                  <w:vMerge w:val="continue"/>
                  <w:noWrap w:val="0"/>
                  <w:vAlign w:val="center"/>
                </w:tcPr>
                <w:p w14:paraId="007F0AF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Cs/>
                      <w:color w:val="000000" w:themeColor="text1"/>
                      <w:sz w:val="21"/>
                      <w:szCs w:val="21"/>
                      <w:u w:val="none"/>
                      <w14:textFill>
                        <w14:solidFill>
                          <w14:schemeClr w14:val="tx1"/>
                        </w14:solidFill>
                      </w14:textFill>
                    </w:rPr>
                  </w:pPr>
                </w:p>
              </w:tc>
              <w:tc>
                <w:tcPr>
                  <w:tcW w:w="386" w:type="pct"/>
                  <w:shd w:val="clear" w:color="auto" w:fill="auto"/>
                  <w:noWrap w:val="0"/>
                  <w:vAlign w:val="center"/>
                </w:tcPr>
                <w:p w14:paraId="3532180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-10.46</w:t>
                  </w:r>
                </w:p>
              </w:tc>
              <w:tc>
                <w:tcPr>
                  <w:tcW w:w="432" w:type="pct"/>
                  <w:shd w:val="clear" w:color="auto" w:fill="auto"/>
                  <w:noWrap w:val="0"/>
                  <w:vAlign w:val="center"/>
                </w:tcPr>
                <w:p w14:paraId="6A8B78A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33.22</w:t>
                  </w:r>
                </w:p>
              </w:tc>
              <w:tc>
                <w:tcPr>
                  <w:tcW w:w="242" w:type="pct"/>
                  <w:noWrap w:val="0"/>
                  <w:vAlign w:val="center"/>
                </w:tcPr>
                <w:p w14:paraId="4522A4E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3C888F2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099CC2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p>
              </w:tc>
              <w:tc>
                <w:tcPr>
                  <w:tcW w:w="417" w:type="pct"/>
                  <w:noWrap w:val="0"/>
                  <w:vAlign w:val="center"/>
                </w:tcPr>
                <w:p w14:paraId="3CCCC82C">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eastAsia"/>
                      <w:bCs/>
                      <w:color w:val="000000" w:themeColor="text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55EE64A4">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w:t>
                  </w:r>
                </w:p>
              </w:tc>
              <w:tc>
                <w:tcPr>
                  <w:tcW w:w="261" w:type="pct"/>
                  <w:noWrap w:val="0"/>
                  <w:vAlign w:val="center"/>
                </w:tcPr>
                <w:p w14:paraId="656BD80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B53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4" w:type="pct"/>
                  <w:shd w:val="clear" w:color="auto" w:fill="auto"/>
                  <w:noWrap w:val="0"/>
                  <w:vAlign w:val="center"/>
                </w:tcPr>
                <w:p w14:paraId="6EC5A30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w:t>
                  </w:r>
                </w:p>
              </w:tc>
              <w:tc>
                <w:tcPr>
                  <w:tcW w:w="966" w:type="pct"/>
                  <w:shd w:val="clear" w:color="auto" w:fill="auto"/>
                  <w:noWrap w:val="0"/>
                  <w:vAlign w:val="center"/>
                </w:tcPr>
                <w:p w14:paraId="32993758">
                  <w:pPr>
                    <w:pStyle w:val="85"/>
                    <w:keepNext w:val="0"/>
                    <w:keepLines w:val="0"/>
                    <w:suppressLineNumbers w:val="0"/>
                    <w:spacing w:before="0" w:beforeAutospacing="0" w:after="0" w:afterAutospacing="0"/>
                    <w:ind w:left="-105" w:leftChars="-50" w:right="-105" w:rightChars="-50"/>
                    <w:rPr>
                      <w:rFonts w:hint="default" w:ascii="Times New Roman" w:hAnsi="Times New Roman" w:eastAsia="宋体" w:cs="Times New Roman"/>
                      <w:color w:val="000000" w:themeColor="text1"/>
                      <w:spacing w:val="-8"/>
                      <w:kern w:val="2"/>
                      <w:sz w:val="21"/>
                      <w:szCs w:val="21"/>
                      <w:highlight w:val="yellow"/>
                      <w:lang w:val="en-US" w:eastAsia="zh-CN" w:bidi="zh-CN"/>
                      <w14:textFill>
                        <w14:solidFill>
                          <w14:schemeClr w14:val="tx1"/>
                        </w14:solidFill>
                      </w14:textFill>
                    </w:rPr>
                  </w:pPr>
                  <w:r>
                    <w:rPr>
                      <w:rFonts w:hint="eastAsia"/>
                      <w:color w:val="000000" w:themeColor="text1"/>
                      <w:spacing w:val="-8"/>
                      <w:szCs w:val="21"/>
                      <w:highlight w:val="none"/>
                      <w:lang w:val="en-US"/>
                      <w14:textFill>
                        <w14:solidFill>
                          <w14:schemeClr w14:val="tx1"/>
                        </w14:solidFill>
                      </w14:textFill>
                    </w:rPr>
                    <w:t>粗碎</w:t>
                  </w:r>
                  <w:r>
                    <w:rPr>
                      <w:rFonts w:hint="eastAsia" w:eastAsia="宋体"/>
                      <w:color w:val="000000" w:themeColor="text1"/>
                      <w:spacing w:val="-8"/>
                      <w:szCs w:val="21"/>
                      <w:highlight w:val="none"/>
                      <w:lang w:val="en-US" w:eastAsia="zh-CN"/>
                      <w14:textFill>
                        <w14:solidFill>
                          <w14:schemeClr w14:val="tx1"/>
                        </w14:solidFill>
                      </w14:textFill>
                    </w:rPr>
                    <w:t>机</w:t>
                  </w:r>
                </w:p>
              </w:tc>
              <w:tc>
                <w:tcPr>
                  <w:tcW w:w="259" w:type="pct"/>
                  <w:shd w:val="clear" w:color="auto" w:fill="auto"/>
                  <w:noWrap w:val="0"/>
                  <w:vAlign w:val="center"/>
                </w:tcPr>
                <w:p w14:paraId="69A51E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0EA6849A">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eastAsia"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80</w:t>
                  </w:r>
                </w:p>
              </w:tc>
              <w:tc>
                <w:tcPr>
                  <w:tcW w:w="293" w:type="pct"/>
                  <w:vMerge w:val="continue"/>
                  <w:noWrap w:val="0"/>
                  <w:vAlign w:val="center"/>
                </w:tcPr>
                <w:p w14:paraId="0B937A4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Cs/>
                      <w:color w:val="000000" w:themeColor="text1"/>
                      <w:sz w:val="21"/>
                      <w:szCs w:val="21"/>
                      <w:u w:val="none"/>
                      <w14:textFill>
                        <w14:solidFill>
                          <w14:schemeClr w14:val="tx1"/>
                        </w14:solidFill>
                      </w14:textFill>
                    </w:rPr>
                  </w:pPr>
                </w:p>
              </w:tc>
              <w:tc>
                <w:tcPr>
                  <w:tcW w:w="386" w:type="pct"/>
                  <w:shd w:val="clear" w:color="auto" w:fill="auto"/>
                  <w:noWrap w:val="0"/>
                  <w:vAlign w:val="center"/>
                </w:tcPr>
                <w:p w14:paraId="6E461AF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-10.46</w:t>
                  </w:r>
                </w:p>
              </w:tc>
              <w:tc>
                <w:tcPr>
                  <w:tcW w:w="432" w:type="pct"/>
                  <w:shd w:val="clear" w:color="auto" w:fill="auto"/>
                  <w:noWrap w:val="0"/>
                  <w:vAlign w:val="center"/>
                </w:tcPr>
                <w:p w14:paraId="602387A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30.11</w:t>
                  </w:r>
                </w:p>
              </w:tc>
              <w:tc>
                <w:tcPr>
                  <w:tcW w:w="242" w:type="pct"/>
                  <w:noWrap w:val="0"/>
                  <w:vAlign w:val="center"/>
                </w:tcPr>
                <w:p w14:paraId="53D1E19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0D7A49A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180B4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p>
              </w:tc>
              <w:tc>
                <w:tcPr>
                  <w:tcW w:w="417" w:type="pct"/>
                  <w:noWrap w:val="0"/>
                  <w:vAlign w:val="center"/>
                </w:tcPr>
                <w:p w14:paraId="16B9C54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eastAsia"/>
                      <w:bCs/>
                      <w:color w:val="000000" w:themeColor="text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21320CB1">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70</w:t>
                  </w:r>
                </w:p>
              </w:tc>
              <w:tc>
                <w:tcPr>
                  <w:tcW w:w="261" w:type="pct"/>
                  <w:noWrap w:val="0"/>
                  <w:vAlign w:val="center"/>
                </w:tcPr>
                <w:p w14:paraId="78062DF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190A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shd w:val="clear" w:color="auto" w:fill="auto"/>
                  <w:noWrap w:val="0"/>
                  <w:vAlign w:val="center"/>
                </w:tcPr>
                <w:p w14:paraId="728BC33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w:t>
                  </w:r>
                </w:p>
              </w:tc>
              <w:tc>
                <w:tcPr>
                  <w:tcW w:w="966" w:type="pct"/>
                  <w:shd w:val="clear" w:color="auto" w:fill="auto"/>
                  <w:noWrap w:val="0"/>
                  <w:vAlign w:val="center"/>
                </w:tcPr>
                <w:p w14:paraId="5E3A3351">
                  <w:pPr>
                    <w:pStyle w:val="85"/>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00" w:themeColor="text1"/>
                      <w:spacing w:val="-8"/>
                      <w:kern w:val="2"/>
                      <w:sz w:val="21"/>
                      <w:szCs w:val="21"/>
                      <w:highlight w:val="yellow"/>
                      <w:lang w:val="en-US" w:eastAsia="zh-CN" w:bidi="zh-CN"/>
                      <w14:textFill>
                        <w14:solidFill>
                          <w14:schemeClr w14:val="tx1"/>
                        </w14:solidFill>
                      </w14:textFill>
                    </w:rPr>
                  </w:pPr>
                  <w:r>
                    <w:rPr>
                      <w:rFonts w:hint="eastAsia"/>
                      <w:color w:val="000000" w:themeColor="text1"/>
                      <w:spacing w:val="-8"/>
                      <w:szCs w:val="21"/>
                      <w:highlight w:val="none"/>
                      <w:lang w:val="en-US"/>
                      <w14:textFill>
                        <w14:solidFill>
                          <w14:schemeClr w14:val="tx1"/>
                        </w14:solidFill>
                      </w14:textFill>
                    </w:rPr>
                    <w:t>预筛分</w:t>
                  </w:r>
                  <w:r>
                    <w:rPr>
                      <w:rFonts w:hint="eastAsia" w:eastAsia="宋体"/>
                      <w:color w:val="000000" w:themeColor="text1"/>
                      <w:spacing w:val="-8"/>
                      <w:szCs w:val="21"/>
                      <w:highlight w:val="none"/>
                      <w:lang w:val="en-US" w:eastAsia="zh-CN"/>
                      <w14:textFill>
                        <w14:solidFill>
                          <w14:schemeClr w14:val="tx1"/>
                        </w14:solidFill>
                      </w14:textFill>
                    </w:rPr>
                    <w:t>机</w:t>
                  </w:r>
                </w:p>
              </w:tc>
              <w:tc>
                <w:tcPr>
                  <w:tcW w:w="259" w:type="pct"/>
                  <w:noWrap w:val="0"/>
                  <w:vAlign w:val="center"/>
                </w:tcPr>
                <w:p w14:paraId="75ECF3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57859F4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60</w:t>
                  </w:r>
                </w:p>
              </w:tc>
              <w:tc>
                <w:tcPr>
                  <w:tcW w:w="293" w:type="pct"/>
                  <w:vMerge w:val="continue"/>
                  <w:noWrap w:val="0"/>
                  <w:vAlign w:val="center"/>
                </w:tcPr>
                <w:p w14:paraId="4591105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noWrap w:val="0"/>
                  <w:vAlign w:val="center"/>
                </w:tcPr>
                <w:p w14:paraId="275FDCD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-10.46</w:t>
                  </w:r>
                </w:p>
              </w:tc>
              <w:tc>
                <w:tcPr>
                  <w:tcW w:w="432" w:type="pct"/>
                  <w:noWrap w:val="0"/>
                  <w:vAlign w:val="center"/>
                </w:tcPr>
                <w:p w14:paraId="143C2A0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27.95</w:t>
                  </w:r>
                </w:p>
              </w:tc>
              <w:tc>
                <w:tcPr>
                  <w:tcW w:w="242" w:type="pct"/>
                  <w:noWrap w:val="0"/>
                  <w:vAlign w:val="center"/>
                </w:tcPr>
                <w:p w14:paraId="7403FBC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730BA4C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22D6774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noWrap w:val="0"/>
                  <w:vAlign w:val="center"/>
                </w:tcPr>
                <w:p w14:paraId="5E43D276">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79686AE2">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50</w:t>
                  </w:r>
                </w:p>
              </w:tc>
              <w:tc>
                <w:tcPr>
                  <w:tcW w:w="261" w:type="pct"/>
                  <w:noWrap w:val="0"/>
                  <w:vAlign w:val="center"/>
                </w:tcPr>
                <w:p w14:paraId="002A645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56FB8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shd w:val="clear" w:color="auto" w:fill="auto"/>
                  <w:noWrap w:val="0"/>
                  <w:vAlign w:val="center"/>
                </w:tcPr>
                <w:p w14:paraId="43CCB95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5</w:t>
                  </w:r>
                </w:p>
              </w:tc>
              <w:tc>
                <w:tcPr>
                  <w:tcW w:w="966" w:type="pct"/>
                  <w:shd w:val="clear" w:color="auto" w:fill="auto"/>
                  <w:noWrap w:val="0"/>
                  <w:vAlign w:val="center"/>
                </w:tcPr>
                <w:p w14:paraId="07354DB9">
                  <w:pPr>
                    <w:pStyle w:val="85"/>
                    <w:keepNext w:val="0"/>
                    <w:keepLines w:val="0"/>
                    <w:pageBreakBefore w:val="0"/>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zh-CN"/>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脉冲除尘器</w:t>
                  </w:r>
                </w:p>
              </w:tc>
              <w:tc>
                <w:tcPr>
                  <w:tcW w:w="259" w:type="pct"/>
                  <w:noWrap w:val="0"/>
                  <w:vAlign w:val="center"/>
                </w:tcPr>
                <w:p w14:paraId="577AF7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1B8C368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noWrap w:val="0"/>
                  <w:vAlign w:val="center"/>
                </w:tcPr>
                <w:p w14:paraId="7F58BCB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noWrap w:val="0"/>
                  <w:vAlign w:val="center"/>
                </w:tcPr>
                <w:p w14:paraId="37A8E85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kern w:val="0"/>
                      <w:sz w:val="21"/>
                      <w:szCs w:val="21"/>
                      <w:u w:val="none"/>
                      <w:lang w:val="en-US" w:eastAsia="zh-CN" w:bidi="ar-SA"/>
                      <w14:textFill>
                        <w14:solidFill>
                          <w14:schemeClr w14:val="tx1"/>
                        </w14:solidFill>
                      </w14:textFill>
                    </w:rPr>
                  </w:pPr>
                  <w:r>
                    <w:rPr>
                      <w:rFonts w:hint="eastAsia"/>
                      <w:color w:val="000000" w:themeColor="text1"/>
                      <w:kern w:val="0"/>
                      <w:sz w:val="21"/>
                      <w:szCs w:val="21"/>
                      <w:u w:val="none"/>
                      <w:lang w:val="en-US" w:eastAsia="zh-CN" w:bidi="ar-SA"/>
                      <w14:textFill>
                        <w14:solidFill>
                          <w14:schemeClr w14:val="tx1"/>
                        </w14:solidFill>
                      </w14:textFill>
                    </w:rPr>
                    <w:t>-9.98</w:t>
                  </w:r>
                </w:p>
              </w:tc>
              <w:tc>
                <w:tcPr>
                  <w:tcW w:w="432" w:type="pct"/>
                  <w:noWrap w:val="0"/>
                  <w:vAlign w:val="center"/>
                </w:tcPr>
                <w:p w14:paraId="702D670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kern w:val="0"/>
                      <w:sz w:val="21"/>
                      <w:szCs w:val="21"/>
                      <w:u w:val="none"/>
                      <w:lang w:val="en-US" w:eastAsia="zh-CN" w:bidi="ar-SA"/>
                      <w14:textFill>
                        <w14:solidFill>
                          <w14:schemeClr w14:val="tx1"/>
                        </w14:solidFill>
                      </w14:textFill>
                    </w:rPr>
                  </w:pPr>
                  <w:r>
                    <w:rPr>
                      <w:rFonts w:hint="eastAsia"/>
                      <w:color w:val="000000" w:themeColor="text1"/>
                      <w:kern w:val="0"/>
                      <w:sz w:val="21"/>
                      <w:szCs w:val="21"/>
                      <w:u w:val="none"/>
                      <w:lang w:val="en-US" w:eastAsia="zh-CN" w:bidi="ar-SA"/>
                      <w14:textFill>
                        <w14:solidFill>
                          <w14:schemeClr w14:val="tx1"/>
                        </w14:solidFill>
                      </w14:textFill>
                    </w:rPr>
                    <w:t>25.56</w:t>
                  </w:r>
                </w:p>
              </w:tc>
              <w:tc>
                <w:tcPr>
                  <w:tcW w:w="242" w:type="pct"/>
                  <w:noWrap w:val="0"/>
                  <w:vAlign w:val="center"/>
                </w:tcPr>
                <w:p w14:paraId="7FC32D6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74C2C12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4F32327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noWrap w:val="0"/>
                  <w:vAlign w:val="center"/>
                </w:tcPr>
                <w:p w14:paraId="3C1A36FE">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7B6492B2">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261" w:type="pct"/>
                  <w:noWrap w:val="0"/>
                  <w:vAlign w:val="center"/>
                </w:tcPr>
                <w:p w14:paraId="02C700D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0E07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shd w:val="clear" w:color="auto" w:fill="auto"/>
                  <w:noWrap w:val="0"/>
                  <w:vAlign w:val="center"/>
                </w:tcPr>
                <w:p w14:paraId="7CE4C07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6</w:t>
                  </w:r>
                </w:p>
              </w:tc>
              <w:tc>
                <w:tcPr>
                  <w:tcW w:w="966" w:type="pct"/>
                  <w:shd w:val="clear" w:color="auto" w:fill="auto"/>
                  <w:noWrap w:val="0"/>
                  <w:vAlign w:val="center"/>
                </w:tcPr>
                <w:p w14:paraId="4CBFA71D">
                  <w:pPr>
                    <w:pStyle w:val="85"/>
                    <w:keepNext w:val="0"/>
                    <w:keepLines w:val="0"/>
                    <w:pageBreakBefore w:val="0"/>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zh-CN"/>
                      <w14:textFill>
                        <w14:solidFill>
                          <w14:schemeClr w14:val="tx1"/>
                        </w14:solidFill>
                      </w14:textFill>
                    </w:rPr>
                  </w:pPr>
                  <w:r>
                    <w:rPr>
                      <w:rFonts w:hint="default" w:ascii="Times New Roman" w:hAnsi="Times New Roman" w:eastAsia="宋体" w:cs="Times New Roman"/>
                      <w:color w:val="000000" w:themeColor="text1"/>
                      <w:spacing w:val="-7"/>
                      <w:sz w:val="21"/>
                      <w:szCs w:val="21"/>
                      <w14:textFill>
                        <w14:solidFill>
                          <w14:schemeClr w14:val="tx1"/>
                        </w14:solidFill>
                      </w14:textFill>
                    </w:rPr>
                    <w:t>出料搅龙</w:t>
                  </w:r>
                </w:p>
              </w:tc>
              <w:tc>
                <w:tcPr>
                  <w:tcW w:w="259" w:type="pct"/>
                  <w:noWrap w:val="0"/>
                  <w:vAlign w:val="center"/>
                </w:tcPr>
                <w:p w14:paraId="365F09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308B542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85</w:t>
                  </w:r>
                </w:p>
              </w:tc>
              <w:tc>
                <w:tcPr>
                  <w:tcW w:w="293" w:type="pct"/>
                  <w:vMerge w:val="continue"/>
                  <w:noWrap w:val="0"/>
                  <w:vAlign w:val="center"/>
                </w:tcPr>
                <w:p w14:paraId="40ED82B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shd w:val="clear" w:color="auto" w:fill="auto"/>
                  <w:noWrap w:val="0"/>
                  <w:vAlign w:val="center"/>
                </w:tcPr>
                <w:p w14:paraId="5D49180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-10.22</w:t>
                  </w:r>
                </w:p>
              </w:tc>
              <w:tc>
                <w:tcPr>
                  <w:tcW w:w="432" w:type="pct"/>
                  <w:shd w:val="clear" w:color="auto" w:fill="auto"/>
                  <w:noWrap w:val="0"/>
                  <w:vAlign w:val="center"/>
                </w:tcPr>
                <w:p w14:paraId="08F693D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22.45</w:t>
                  </w:r>
                </w:p>
              </w:tc>
              <w:tc>
                <w:tcPr>
                  <w:tcW w:w="242" w:type="pct"/>
                  <w:noWrap w:val="0"/>
                  <w:vAlign w:val="center"/>
                </w:tcPr>
                <w:p w14:paraId="52CF2A2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3DED761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1BEDB05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noWrap w:val="0"/>
                  <w:vAlign w:val="center"/>
                </w:tcPr>
                <w:p w14:paraId="4222A5B5">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6DD70FA6">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75</w:t>
                  </w:r>
                </w:p>
              </w:tc>
              <w:tc>
                <w:tcPr>
                  <w:tcW w:w="261" w:type="pct"/>
                  <w:noWrap w:val="0"/>
                  <w:vAlign w:val="center"/>
                </w:tcPr>
                <w:p w14:paraId="0BD71B0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5ECF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shd w:val="clear" w:color="auto" w:fill="auto"/>
                  <w:noWrap w:val="0"/>
                  <w:vAlign w:val="center"/>
                </w:tcPr>
                <w:p w14:paraId="3DCE5BB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7</w:t>
                  </w:r>
                </w:p>
              </w:tc>
              <w:tc>
                <w:tcPr>
                  <w:tcW w:w="966" w:type="pct"/>
                  <w:shd w:val="clear" w:color="auto" w:fill="auto"/>
                  <w:noWrap w:val="0"/>
                  <w:vAlign w:val="center"/>
                </w:tcPr>
                <w:p w14:paraId="1CC05A1A">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center"/>
                    <w:rPr>
                      <w:rFonts w:hint="eastAsia"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t>风机</w:t>
                  </w:r>
                </w:p>
              </w:tc>
              <w:tc>
                <w:tcPr>
                  <w:tcW w:w="259" w:type="pct"/>
                  <w:noWrap w:val="0"/>
                  <w:vAlign w:val="center"/>
                </w:tcPr>
                <w:p w14:paraId="382A5C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21E18880">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noWrap w:val="0"/>
                  <w:vAlign w:val="center"/>
                </w:tcPr>
                <w:p w14:paraId="5CD9190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noWrap w:val="0"/>
                  <w:vAlign w:val="center"/>
                </w:tcPr>
                <w:p w14:paraId="30E0237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-9.98</w:t>
                  </w:r>
                </w:p>
              </w:tc>
              <w:tc>
                <w:tcPr>
                  <w:tcW w:w="432" w:type="pct"/>
                  <w:noWrap w:val="0"/>
                  <w:vAlign w:val="center"/>
                </w:tcPr>
                <w:p w14:paraId="798AB4B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18.38</w:t>
                  </w:r>
                </w:p>
              </w:tc>
              <w:tc>
                <w:tcPr>
                  <w:tcW w:w="242" w:type="pct"/>
                  <w:noWrap w:val="0"/>
                  <w:vAlign w:val="center"/>
                </w:tcPr>
                <w:p w14:paraId="51506D6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2AD20E6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2076237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noWrap w:val="0"/>
                  <w:vAlign w:val="center"/>
                </w:tcPr>
                <w:p w14:paraId="1743A38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13DD6236">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261" w:type="pct"/>
                  <w:noWrap w:val="0"/>
                  <w:vAlign w:val="center"/>
                </w:tcPr>
                <w:p w14:paraId="4A1631E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A602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shd w:val="clear" w:color="auto" w:fill="auto"/>
                  <w:noWrap w:val="0"/>
                  <w:vAlign w:val="center"/>
                </w:tcPr>
                <w:p w14:paraId="0048653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8</w:t>
                  </w:r>
                </w:p>
              </w:tc>
              <w:tc>
                <w:tcPr>
                  <w:tcW w:w="966" w:type="pct"/>
                  <w:shd w:val="clear" w:color="auto" w:fill="auto"/>
                  <w:noWrap w:val="0"/>
                  <w:vAlign w:val="center"/>
                </w:tcPr>
                <w:p w14:paraId="3A3DBDA3">
                  <w:pPr>
                    <w:pStyle w:val="111"/>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105" w:leftChars="-50" w:right="-105" w:rightChars="-50"/>
                    <w:jc w:val="center"/>
                    <w:textAlignment w:val="baseline"/>
                    <w:rPr>
                      <w:rFonts w:hint="eastAsia"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吨袋包装机</w:t>
                  </w:r>
                </w:p>
              </w:tc>
              <w:tc>
                <w:tcPr>
                  <w:tcW w:w="259" w:type="pct"/>
                  <w:noWrap w:val="0"/>
                  <w:vAlign w:val="center"/>
                </w:tcPr>
                <w:p w14:paraId="793E1F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noWrap w:val="0"/>
                  <w:vAlign w:val="center"/>
                </w:tcPr>
                <w:p w14:paraId="6A2AC03C">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noWrap w:val="0"/>
                  <w:vAlign w:val="center"/>
                </w:tcPr>
                <w:p w14:paraId="291DE69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noWrap w:val="0"/>
                  <w:vAlign w:val="center"/>
                </w:tcPr>
                <w:p w14:paraId="639A624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-9.98</w:t>
                  </w:r>
                </w:p>
              </w:tc>
              <w:tc>
                <w:tcPr>
                  <w:tcW w:w="432" w:type="pct"/>
                  <w:noWrap w:val="0"/>
                  <w:vAlign w:val="center"/>
                </w:tcPr>
                <w:p w14:paraId="2C0BA42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14.79</w:t>
                  </w:r>
                </w:p>
              </w:tc>
              <w:tc>
                <w:tcPr>
                  <w:tcW w:w="242" w:type="pct"/>
                  <w:noWrap w:val="0"/>
                  <w:vAlign w:val="center"/>
                </w:tcPr>
                <w:p w14:paraId="15333ED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noWrap w:val="0"/>
                  <w:vAlign w:val="center"/>
                </w:tcPr>
                <w:p w14:paraId="316750A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noWrap w:val="0"/>
                  <w:vAlign w:val="center"/>
                </w:tcPr>
                <w:p w14:paraId="3B37391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noWrap w:val="0"/>
                  <w:vAlign w:val="center"/>
                </w:tcPr>
                <w:p w14:paraId="548E7AE8">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noWrap w:val="0"/>
                  <w:vAlign w:val="center"/>
                </w:tcPr>
                <w:p w14:paraId="679D33DB">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261" w:type="pct"/>
                  <w:noWrap w:val="0"/>
                  <w:vAlign w:val="center"/>
                </w:tcPr>
                <w:p w14:paraId="5414455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0D89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DFE813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9</w:t>
                  </w:r>
                </w:p>
              </w:tc>
              <w:tc>
                <w:tcPr>
                  <w:tcW w:w="966" w:type="pct"/>
                  <w:shd w:val="clear" w:color="auto" w:fill="auto"/>
                  <w:vAlign w:val="center"/>
                </w:tcPr>
                <w:p w14:paraId="0648393F">
                  <w:pPr>
                    <w:pStyle w:val="85"/>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00" w:themeColor="text1"/>
                      <w:spacing w:val="-8"/>
                      <w:kern w:val="2"/>
                      <w:sz w:val="21"/>
                      <w:szCs w:val="21"/>
                      <w:lang w:val="en-US" w:eastAsia="zh-CN" w:bidi="zh-CN"/>
                      <w14:textFill>
                        <w14:solidFill>
                          <w14:schemeClr w14:val="tx1"/>
                        </w14:solidFill>
                      </w14:textFill>
                    </w:rPr>
                  </w:pPr>
                  <w:r>
                    <w:rPr>
                      <w:rFonts w:hint="eastAsia"/>
                      <w:color w:val="000000" w:themeColor="text1"/>
                      <w:spacing w:val="-8"/>
                      <w:szCs w:val="21"/>
                      <w:highlight w:val="none"/>
                      <w14:textFill>
                        <w14:solidFill>
                          <w14:schemeClr w14:val="tx1"/>
                        </w14:solidFill>
                      </w14:textFill>
                    </w:rPr>
                    <w:t>环辊磨主机（含分级系统）</w:t>
                  </w:r>
                </w:p>
              </w:tc>
              <w:tc>
                <w:tcPr>
                  <w:tcW w:w="259" w:type="pct"/>
                  <w:vAlign w:val="center"/>
                </w:tcPr>
                <w:p w14:paraId="575DB2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vAlign w:val="center"/>
                </w:tcPr>
                <w:p w14:paraId="18B262E3">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08C9383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5694F2C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-24.82</w:t>
                  </w:r>
                </w:p>
              </w:tc>
              <w:tc>
                <w:tcPr>
                  <w:tcW w:w="0" w:type="auto"/>
                  <w:vAlign w:val="center"/>
                </w:tcPr>
                <w:p w14:paraId="2BB611D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36.09</w:t>
                  </w:r>
                </w:p>
              </w:tc>
              <w:tc>
                <w:tcPr>
                  <w:tcW w:w="242" w:type="pct"/>
                  <w:vAlign w:val="center"/>
                </w:tcPr>
                <w:p w14:paraId="0A8CA5E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F244B3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15C503E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20598CD8">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vAlign w:val="center"/>
                </w:tcPr>
                <w:p w14:paraId="151DAD85">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0" w:type="auto"/>
                  <w:vAlign w:val="center"/>
                </w:tcPr>
                <w:p w14:paraId="5D610A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726DD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69A848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10</w:t>
                  </w:r>
                </w:p>
              </w:tc>
              <w:tc>
                <w:tcPr>
                  <w:tcW w:w="966" w:type="pct"/>
                  <w:shd w:val="clear" w:color="auto" w:fill="auto"/>
                  <w:vAlign w:val="center"/>
                </w:tcPr>
                <w:p w14:paraId="52903BB2">
                  <w:pPr>
                    <w:pStyle w:val="85"/>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00" w:themeColor="text1"/>
                      <w:spacing w:val="-8"/>
                      <w:kern w:val="2"/>
                      <w:sz w:val="21"/>
                      <w:szCs w:val="21"/>
                      <w:highlight w:val="yellow"/>
                      <w:lang w:val="en-US" w:eastAsia="zh-CN" w:bidi="zh-CN"/>
                      <w14:textFill>
                        <w14:solidFill>
                          <w14:schemeClr w14:val="tx1"/>
                        </w14:solidFill>
                      </w14:textFill>
                    </w:rPr>
                  </w:pPr>
                  <w:r>
                    <w:rPr>
                      <w:rFonts w:hint="eastAsia"/>
                      <w:color w:val="000000" w:themeColor="text1"/>
                      <w:spacing w:val="-8"/>
                      <w:szCs w:val="21"/>
                      <w:highlight w:val="none"/>
                      <w:lang w:val="en-US"/>
                      <w14:textFill>
                        <w14:solidFill>
                          <w14:schemeClr w14:val="tx1"/>
                        </w14:solidFill>
                      </w14:textFill>
                    </w:rPr>
                    <w:t>烘干</w:t>
                  </w:r>
                  <w:r>
                    <w:rPr>
                      <w:rFonts w:hint="eastAsia" w:eastAsia="宋体"/>
                      <w:color w:val="000000" w:themeColor="text1"/>
                      <w:spacing w:val="-8"/>
                      <w:szCs w:val="21"/>
                      <w:highlight w:val="none"/>
                      <w:lang w:val="en-US" w:eastAsia="zh-CN"/>
                      <w14:textFill>
                        <w14:solidFill>
                          <w14:schemeClr w14:val="tx1"/>
                        </w14:solidFill>
                      </w14:textFill>
                    </w:rPr>
                    <w:t>机</w:t>
                  </w:r>
                </w:p>
              </w:tc>
              <w:tc>
                <w:tcPr>
                  <w:tcW w:w="259" w:type="pct"/>
                  <w:vAlign w:val="center"/>
                </w:tcPr>
                <w:p w14:paraId="71CE96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vAlign w:val="center"/>
                </w:tcPr>
                <w:p w14:paraId="2A110EA0">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60</w:t>
                  </w:r>
                </w:p>
              </w:tc>
              <w:tc>
                <w:tcPr>
                  <w:tcW w:w="293" w:type="pct"/>
                  <w:vMerge w:val="continue"/>
                  <w:vAlign w:val="center"/>
                </w:tcPr>
                <w:p w14:paraId="10F8A98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775642B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-24.82</w:t>
                  </w:r>
                </w:p>
              </w:tc>
              <w:tc>
                <w:tcPr>
                  <w:tcW w:w="0" w:type="auto"/>
                  <w:vAlign w:val="center"/>
                </w:tcPr>
                <w:p w14:paraId="4604F42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32.26</w:t>
                  </w:r>
                </w:p>
              </w:tc>
              <w:tc>
                <w:tcPr>
                  <w:tcW w:w="242" w:type="pct"/>
                  <w:vAlign w:val="center"/>
                </w:tcPr>
                <w:p w14:paraId="45677B8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65003AF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6A6892B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4204FFA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vAlign w:val="center"/>
                </w:tcPr>
                <w:p w14:paraId="6167CD96">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w:t>
                  </w:r>
                </w:p>
              </w:tc>
              <w:tc>
                <w:tcPr>
                  <w:tcW w:w="0" w:type="auto"/>
                  <w:vAlign w:val="center"/>
                </w:tcPr>
                <w:p w14:paraId="5B659E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2AE49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A89851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11</w:t>
                  </w:r>
                </w:p>
              </w:tc>
              <w:tc>
                <w:tcPr>
                  <w:tcW w:w="966" w:type="pct"/>
                  <w:shd w:val="clear" w:color="auto" w:fill="auto"/>
                  <w:vAlign w:val="center"/>
                </w:tcPr>
                <w:p w14:paraId="6A461315">
                  <w:pPr>
                    <w:pStyle w:val="85"/>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00" w:themeColor="text1"/>
                      <w:spacing w:val="-8"/>
                      <w:kern w:val="2"/>
                      <w:sz w:val="21"/>
                      <w:szCs w:val="21"/>
                      <w:highlight w:val="yellow"/>
                      <w:lang w:val="en-US" w:eastAsia="zh-CN" w:bidi="zh-CN"/>
                      <w14:textFill>
                        <w14:solidFill>
                          <w14:schemeClr w14:val="tx1"/>
                        </w14:solidFill>
                      </w14:textFill>
                    </w:rPr>
                  </w:pPr>
                  <w:r>
                    <w:rPr>
                      <w:rFonts w:hint="eastAsia"/>
                      <w:color w:val="000000" w:themeColor="text1"/>
                      <w:spacing w:val="-8"/>
                      <w:szCs w:val="21"/>
                      <w:highlight w:val="none"/>
                      <w:lang w:val="en-US"/>
                      <w14:textFill>
                        <w14:solidFill>
                          <w14:schemeClr w14:val="tx1"/>
                        </w14:solidFill>
                      </w14:textFill>
                    </w:rPr>
                    <w:t>粗碎</w:t>
                  </w:r>
                  <w:r>
                    <w:rPr>
                      <w:rFonts w:hint="eastAsia" w:eastAsia="宋体"/>
                      <w:color w:val="000000" w:themeColor="text1"/>
                      <w:spacing w:val="-8"/>
                      <w:szCs w:val="21"/>
                      <w:highlight w:val="none"/>
                      <w:lang w:val="en-US" w:eastAsia="zh-CN"/>
                      <w14:textFill>
                        <w14:solidFill>
                          <w14:schemeClr w14:val="tx1"/>
                        </w14:solidFill>
                      </w14:textFill>
                    </w:rPr>
                    <w:t>机</w:t>
                  </w:r>
                </w:p>
              </w:tc>
              <w:tc>
                <w:tcPr>
                  <w:tcW w:w="259" w:type="pct"/>
                  <w:vAlign w:val="center"/>
                </w:tcPr>
                <w:p w14:paraId="32920B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vAlign w:val="center"/>
                </w:tcPr>
                <w:p w14:paraId="260066F9">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80</w:t>
                  </w:r>
                </w:p>
              </w:tc>
              <w:tc>
                <w:tcPr>
                  <w:tcW w:w="293" w:type="pct"/>
                  <w:vMerge w:val="continue"/>
                  <w:vAlign w:val="center"/>
                </w:tcPr>
                <w:p w14:paraId="5B9F824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shd w:val="clear" w:color="auto" w:fill="auto"/>
                  <w:vAlign w:val="center"/>
                </w:tcPr>
                <w:p w14:paraId="4EA7D1F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-24.59</w:t>
                  </w:r>
                </w:p>
              </w:tc>
              <w:tc>
                <w:tcPr>
                  <w:tcW w:w="0" w:type="auto"/>
                  <w:shd w:val="clear" w:color="auto" w:fill="auto"/>
                  <w:vAlign w:val="center"/>
                </w:tcPr>
                <w:p w14:paraId="783638E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27.23</w:t>
                  </w:r>
                </w:p>
              </w:tc>
              <w:tc>
                <w:tcPr>
                  <w:tcW w:w="242" w:type="pct"/>
                  <w:vAlign w:val="center"/>
                </w:tcPr>
                <w:p w14:paraId="0C37727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608C62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6B09DF5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0E7B9A4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vAlign w:val="center"/>
                </w:tcPr>
                <w:p w14:paraId="61F48932">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70</w:t>
                  </w:r>
                </w:p>
              </w:tc>
              <w:tc>
                <w:tcPr>
                  <w:tcW w:w="0" w:type="auto"/>
                  <w:vAlign w:val="center"/>
                </w:tcPr>
                <w:p w14:paraId="5EA5EA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05984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05B312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12</w:t>
                  </w:r>
                </w:p>
              </w:tc>
              <w:tc>
                <w:tcPr>
                  <w:tcW w:w="966" w:type="pct"/>
                  <w:shd w:val="clear" w:color="auto" w:fill="auto"/>
                  <w:vAlign w:val="center"/>
                </w:tcPr>
                <w:p w14:paraId="7EE63770">
                  <w:pPr>
                    <w:pStyle w:val="85"/>
                    <w:keepNext w:val="0"/>
                    <w:keepLines w:val="0"/>
                    <w:suppressLineNumbers w:val="0"/>
                    <w:spacing w:before="0" w:beforeAutospacing="0" w:after="0" w:afterAutospacing="0"/>
                    <w:ind w:left="-105" w:leftChars="-50" w:right="-105" w:rightChars="-50"/>
                    <w:rPr>
                      <w:rFonts w:hint="eastAsia" w:ascii="Times New Roman" w:hAnsi="Times New Roman" w:eastAsia="宋体" w:cs="Times New Roman"/>
                      <w:color w:val="000000" w:themeColor="text1"/>
                      <w:spacing w:val="-8"/>
                      <w:kern w:val="2"/>
                      <w:sz w:val="21"/>
                      <w:szCs w:val="21"/>
                      <w:highlight w:val="yellow"/>
                      <w:lang w:val="en-US" w:eastAsia="zh-CN" w:bidi="zh-CN"/>
                      <w14:textFill>
                        <w14:solidFill>
                          <w14:schemeClr w14:val="tx1"/>
                        </w14:solidFill>
                      </w14:textFill>
                    </w:rPr>
                  </w:pPr>
                  <w:r>
                    <w:rPr>
                      <w:rFonts w:hint="eastAsia"/>
                      <w:color w:val="000000" w:themeColor="text1"/>
                      <w:spacing w:val="-8"/>
                      <w:szCs w:val="21"/>
                      <w:highlight w:val="none"/>
                      <w:lang w:val="en-US"/>
                      <w14:textFill>
                        <w14:solidFill>
                          <w14:schemeClr w14:val="tx1"/>
                        </w14:solidFill>
                      </w14:textFill>
                    </w:rPr>
                    <w:t>预筛分</w:t>
                  </w:r>
                  <w:r>
                    <w:rPr>
                      <w:rFonts w:hint="eastAsia" w:eastAsia="宋体"/>
                      <w:color w:val="000000" w:themeColor="text1"/>
                      <w:spacing w:val="-8"/>
                      <w:szCs w:val="21"/>
                      <w:highlight w:val="none"/>
                      <w:lang w:val="en-US" w:eastAsia="zh-CN"/>
                      <w14:textFill>
                        <w14:solidFill>
                          <w14:schemeClr w14:val="tx1"/>
                        </w14:solidFill>
                      </w14:textFill>
                    </w:rPr>
                    <w:t>机</w:t>
                  </w:r>
                </w:p>
              </w:tc>
              <w:tc>
                <w:tcPr>
                  <w:tcW w:w="259" w:type="pct"/>
                  <w:vAlign w:val="center"/>
                </w:tcPr>
                <w:p w14:paraId="5A4D36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vAlign w:val="center"/>
                </w:tcPr>
                <w:p w14:paraId="15437150">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60</w:t>
                  </w:r>
                </w:p>
              </w:tc>
              <w:tc>
                <w:tcPr>
                  <w:tcW w:w="293" w:type="pct"/>
                  <w:vMerge w:val="continue"/>
                  <w:vAlign w:val="center"/>
                </w:tcPr>
                <w:p w14:paraId="3B682F3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28BE381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-24.82</w:t>
                  </w:r>
                </w:p>
              </w:tc>
              <w:tc>
                <w:tcPr>
                  <w:tcW w:w="0" w:type="auto"/>
                  <w:vAlign w:val="center"/>
                </w:tcPr>
                <w:p w14:paraId="4FA78E4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23.88</w:t>
                  </w:r>
                </w:p>
              </w:tc>
              <w:tc>
                <w:tcPr>
                  <w:tcW w:w="242" w:type="pct"/>
                  <w:vAlign w:val="center"/>
                </w:tcPr>
                <w:p w14:paraId="6C76B33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DF07B2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05380C2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39D0B9B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vAlign w:val="center"/>
                </w:tcPr>
                <w:p w14:paraId="303101DA">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50</w:t>
                  </w:r>
                </w:p>
              </w:tc>
              <w:tc>
                <w:tcPr>
                  <w:tcW w:w="0" w:type="auto"/>
                  <w:vAlign w:val="center"/>
                </w:tcPr>
                <w:p w14:paraId="3D0482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B6FA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center"/>
                </w:tcPr>
                <w:p w14:paraId="080107E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13</w:t>
                  </w:r>
                </w:p>
              </w:tc>
              <w:tc>
                <w:tcPr>
                  <w:tcW w:w="966" w:type="pct"/>
                  <w:shd w:val="clear" w:color="auto" w:fill="auto"/>
                  <w:vAlign w:val="center"/>
                </w:tcPr>
                <w:p w14:paraId="4FB8A1C0">
                  <w:pPr>
                    <w:pStyle w:val="85"/>
                    <w:keepNext w:val="0"/>
                    <w:keepLines w:val="0"/>
                    <w:pageBreakBefore w:val="0"/>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zh-CN"/>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脉冲除尘器</w:t>
                  </w:r>
                </w:p>
              </w:tc>
              <w:tc>
                <w:tcPr>
                  <w:tcW w:w="259" w:type="pct"/>
                  <w:vAlign w:val="center"/>
                </w:tcPr>
                <w:p w14:paraId="6979F0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vAlign w:val="center"/>
                </w:tcPr>
                <w:p w14:paraId="76821B6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04DB4DD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vAlign w:val="center"/>
                </w:tcPr>
                <w:p w14:paraId="564B88B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-24.59</w:t>
                  </w:r>
                </w:p>
              </w:tc>
              <w:tc>
                <w:tcPr>
                  <w:tcW w:w="432" w:type="pct"/>
                  <w:vAlign w:val="center"/>
                </w:tcPr>
                <w:p w14:paraId="6963493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18.62</w:t>
                  </w:r>
                </w:p>
              </w:tc>
              <w:tc>
                <w:tcPr>
                  <w:tcW w:w="242" w:type="pct"/>
                  <w:vAlign w:val="center"/>
                </w:tcPr>
                <w:p w14:paraId="74424CA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C59E41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161711E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32E06FC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vAlign w:val="center"/>
                </w:tcPr>
                <w:p w14:paraId="35F36DEB">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261" w:type="pct"/>
                  <w:vAlign w:val="center"/>
                </w:tcPr>
                <w:p w14:paraId="3BEAED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519D4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3B1635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14</w:t>
                  </w:r>
                </w:p>
              </w:tc>
              <w:tc>
                <w:tcPr>
                  <w:tcW w:w="966" w:type="pct"/>
                  <w:shd w:val="clear" w:color="auto" w:fill="auto"/>
                  <w:vAlign w:val="center"/>
                </w:tcPr>
                <w:p w14:paraId="2A223D13">
                  <w:pPr>
                    <w:pStyle w:val="85"/>
                    <w:keepNext w:val="0"/>
                    <w:keepLines w:val="0"/>
                    <w:pageBreakBefore w:val="0"/>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zh-CN"/>
                      <w14:textFill>
                        <w14:solidFill>
                          <w14:schemeClr w14:val="tx1"/>
                        </w14:solidFill>
                      </w14:textFill>
                    </w:rPr>
                  </w:pPr>
                  <w:r>
                    <w:rPr>
                      <w:rFonts w:hint="default" w:ascii="Times New Roman" w:hAnsi="Times New Roman" w:eastAsia="宋体" w:cs="Times New Roman"/>
                      <w:color w:val="000000" w:themeColor="text1"/>
                      <w:spacing w:val="-7"/>
                      <w:sz w:val="21"/>
                      <w:szCs w:val="21"/>
                      <w14:textFill>
                        <w14:solidFill>
                          <w14:schemeClr w14:val="tx1"/>
                        </w14:solidFill>
                      </w14:textFill>
                    </w:rPr>
                    <w:t>出料搅龙</w:t>
                  </w:r>
                </w:p>
              </w:tc>
              <w:tc>
                <w:tcPr>
                  <w:tcW w:w="259" w:type="pct"/>
                  <w:vAlign w:val="center"/>
                </w:tcPr>
                <w:p w14:paraId="41568D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467" w:type="pct"/>
                  <w:shd w:val="clear" w:color="auto" w:fill="auto"/>
                  <w:vAlign w:val="center"/>
                </w:tcPr>
                <w:p w14:paraId="44D10F0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85</w:t>
                  </w:r>
                </w:p>
              </w:tc>
              <w:tc>
                <w:tcPr>
                  <w:tcW w:w="293" w:type="pct"/>
                  <w:vMerge w:val="continue"/>
                  <w:vAlign w:val="center"/>
                </w:tcPr>
                <w:p w14:paraId="02CADE5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386" w:type="pct"/>
                  <w:shd w:val="clear" w:color="auto" w:fill="auto"/>
                  <w:vAlign w:val="center"/>
                </w:tcPr>
                <w:p w14:paraId="135ECFD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-24.59</w:t>
                  </w:r>
                </w:p>
              </w:tc>
              <w:tc>
                <w:tcPr>
                  <w:tcW w:w="432" w:type="pct"/>
                  <w:shd w:val="clear" w:color="auto" w:fill="auto"/>
                  <w:vAlign w:val="center"/>
                </w:tcPr>
                <w:p w14:paraId="2FDEB70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14.79</w:t>
                  </w:r>
                </w:p>
              </w:tc>
              <w:tc>
                <w:tcPr>
                  <w:tcW w:w="242" w:type="pct"/>
                  <w:vAlign w:val="center"/>
                </w:tcPr>
                <w:p w14:paraId="2F2E455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64BA24D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20AC9FA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6C6ED53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413" w:type="pct"/>
                  <w:shd w:val="clear" w:color="auto" w:fill="auto"/>
                  <w:vAlign w:val="center"/>
                </w:tcPr>
                <w:p w14:paraId="101270BF">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75</w:t>
                  </w:r>
                </w:p>
              </w:tc>
              <w:tc>
                <w:tcPr>
                  <w:tcW w:w="261" w:type="pct"/>
                  <w:vAlign w:val="center"/>
                </w:tcPr>
                <w:p w14:paraId="48232F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2BA82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30EBD4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p>
              </w:tc>
              <w:tc>
                <w:tcPr>
                  <w:tcW w:w="966" w:type="pct"/>
                  <w:shd w:val="clear" w:color="auto" w:fill="auto"/>
                  <w:vAlign w:val="center"/>
                </w:tcPr>
                <w:p w14:paraId="5BC9432F">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center"/>
                    <w:rPr>
                      <w:rFonts w:hint="eastAsia"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t>风机</w:t>
                  </w:r>
                </w:p>
              </w:tc>
              <w:tc>
                <w:tcPr>
                  <w:tcW w:w="0" w:type="auto"/>
                  <w:vAlign w:val="center"/>
                </w:tcPr>
                <w:p w14:paraId="489E84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69D8D60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60</w:t>
                  </w:r>
                </w:p>
              </w:tc>
              <w:tc>
                <w:tcPr>
                  <w:tcW w:w="293" w:type="pct"/>
                  <w:vMerge w:val="continue"/>
                  <w:vAlign w:val="center"/>
                </w:tcPr>
                <w:p w14:paraId="1451FAE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37486D3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-22.43</w:t>
                  </w:r>
                </w:p>
              </w:tc>
              <w:tc>
                <w:tcPr>
                  <w:tcW w:w="0" w:type="auto"/>
                  <w:vAlign w:val="center"/>
                </w:tcPr>
                <w:p w14:paraId="3F0176A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15.74</w:t>
                  </w:r>
                </w:p>
              </w:tc>
              <w:tc>
                <w:tcPr>
                  <w:tcW w:w="242" w:type="pct"/>
                  <w:vAlign w:val="center"/>
                </w:tcPr>
                <w:p w14:paraId="624E2F2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11ADAED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15CF664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15754D00">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3FA9BDF9">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50</w:t>
                  </w:r>
                </w:p>
              </w:tc>
              <w:tc>
                <w:tcPr>
                  <w:tcW w:w="0" w:type="auto"/>
                  <w:vAlign w:val="center"/>
                </w:tcPr>
                <w:p w14:paraId="24E0CB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465F7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9B4792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15</w:t>
                  </w:r>
                </w:p>
              </w:tc>
              <w:tc>
                <w:tcPr>
                  <w:tcW w:w="966" w:type="pct"/>
                  <w:shd w:val="clear" w:color="auto" w:fill="auto"/>
                  <w:vAlign w:val="center"/>
                </w:tcPr>
                <w:p w14:paraId="6EF3CE1B">
                  <w:pPr>
                    <w:pStyle w:val="111"/>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105" w:leftChars="-50" w:right="-105" w:rightChars="-50"/>
                    <w:jc w:val="center"/>
                    <w:textAlignment w:val="baseline"/>
                    <w:rPr>
                      <w:rFonts w:hint="eastAsia"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吨袋包装机</w:t>
                  </w:r>
                </w:p>
              </w:tc>
              <w:tc>
                <w:tcPr>
                  <w:tcW w:w="0" w:type="auto"/>
                  <w:vAlign w:val="center"/>
                </w:tcPr>
                <w:p w14:paraId="04BC4D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07849DB8">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56DE143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shd w:val="clear" w:color="auto" w:fill="auto"/>
                  <w:vAlign w:val="center"/>
                </w:tcPr>
                <w:p w14:paraId="6B3B680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-24.82</w:t>
                  </w:r>
                </w:p>
              </w:tc>
              <w:tc>
                <w:tcPr>
                  <w:tcW w:w="0" w:type="auto"/>
                  <w:shd w:val="clear" w:color="auto" w:fill="auto"/>
                  <w:vAlign w:val="center"/>
                </w:tcPr>
                <w:p w14:paraId="1198786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10.72</w:t>
                  </w:r>
                </w:p>
              </w:tc>
              <w:tc>
                <w:tcPr>
                  <w:tcW w:w="242" w:type="pct"/>
                  <w:vAlign w:val="center"/>
                </w:tcPr>
                <w:p w14:paraId="3E85DF0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56E5015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41A5B11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68D443C1">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4C452F7E">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679C81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A93E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Align w:val="center"/>
                </w:tcPr>
                <w:p w14:paraId="3C4194E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16</w:t>
                  </w:r>
                </w:p>
              </w:tc>
              <w:tc>
                <w:tcPr>
                  <w:tcW w:w="966" w:type="pct"/>
                  <w:shd w:val="clear" w:color="auto" w:fill="auto"/>
                  <w:vAlign w:val="center"/>
                </w:tcPr>
                <w:p w14:paraId="58F18CC9">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振动给料机</w:t>
                  </w:r>
                </w:p>
              </w:tc>
              <w:tc>
                <w:tcPr>
                  <w:tcW w:w="0" w:type="auto"/>
                  <w:vAlign w:val="center"/>
                </w:tcPr>
                <w:p w14:paraId="5AD436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04401A23">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2B7E0F5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4ACEA25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8.25</w:t>
                  </w:r>
                </w:p>
              </w:tc>
              <w:tc>
                <w:tcPr>
                  <w:tcW w:w="0" w:type="auto"/>
                  <w:vAlign w:val="center"/>
                </w:tcPr>
                <w:p w14:paraId="091E617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-14.42</w:t>
                  </w:r>
                </w:p>
              </w:tc>
              <w:tc>
                <w:tcPr>
                  <w:tcW w:w="242" w:type="pct"/>
                  <w:vAlign w:val="center"/>
                </w:tcPr>
                <w:p w14:paraId="18EBB15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7C65150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285D595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0335351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193FA76B">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0" w:type="auto"/>
                  <w:vAlign w:val="center"/>
                </w:tcPr>
                <w:p w14:paraId="375DD2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2258E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F90471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17</w:t>
                  </w:r>
                </w:p>
              </w:tc>
              <w:tc>
                <w:tcPr>
                  <w:tcW w:w="966" w:type="pct"/>
                  <w:shd w:val="clear" w:color="auto" w:fill="auto"/>
                  <w:vAlign w:val="center"/>
                </w:tcPr>
                <w:p w14:paraId="4E5A9B36">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颚式破碎机</w:t>
                  </w:r>
                </w:p>
              </w:tc>
              <w:tc>
                <w:tcPr>
                  <w:tcW w:w="0" w:type="auto"/>
                  <w:vAlign w:val="center"/>
                </w:tcPr>
                <w:p w14:paraId="4EBE7D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3AC5DFE6">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80</w:t>
                  </w:r>
                </w:p>
              </w:tc>
              <w:tc>
                <w:tcPr>
                  <w:tcW w:w="293" w:type="pct"/>
                  <w:vMerge w:val="continue"/>
                  <w:vAlign w:val="center"/>
                </w:tcPr>
                <w:p w14:paraId="7A45F31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49C936C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8.94</w:t>
                  </w:r>
                </w:p>
              </w:tc>
              <w:tc>
                <w:tcPr>
                  <w:tcW w:w="0" w:type="auto"/>
                  <w:vAlign w:val="center"/>
                </w:tcPr>
                <w:p w14:paraId="38341AA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-10.33</w:t>
                  </w:r>
                </w:p>
              </w:tc>
              <w:tc>
                <w:tcPr>
                  <w:tcW w:w="242" w:type="pct"/>
                  <w:vAlign w:val="center"/>
                </w:tcPr>
                <w:p w14:paraId="02BBB64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728DB06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37B20B0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00E1A2A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174EFC4F">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70</w:t>
                  </w:r>
                </w:p>
              </w:tc>
              <w:tc>
                <w:tcPr>
                  <w:tcW w:w="0" w:type="auto"/>
                  <w:vAlign w:val="center"/>
                </w:tcPr>
                <w:p w14:paraId="2C0E6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53079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62C8A0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18</w:t>
                  </w:r>
                </w:p>
              </w:tc>
              <w:tc>
                <w:tcPr>
                  <w:tcW w:w="966" w:type="pct"/>
                  <w:shd w:val="clear" w:color="auto" w:fill="auto"/>
                  <w:vAlign w:val="center"/>
                </w:tcPr>
                <w:p w14:paraId="2473EAB1">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反击式破碎机</w:t>
                  </w:r>
                </w:p>
              </w:tc>
              <w:tc>
                <w:tcPr>
                  <w:tcW w:w="0" w:type="auto"/>
                  <w:vAlign w:val="center"/>
                </w:tcPr>
                <w:p w14:paraId="3B194A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2549FA32">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80</w:t>
                  </w:r>
                </w:p>
              </w:tc>
              <w:tc>
                <w:tcPr>
                  <w:tcW w:w="293" w:type="pct"/>
                  <w:vMerge w:val="continue"/>
                  <w:vAlign w:val="center"/>
                </w:tcPr>
                <w:p w14:paraId="7DD70E5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6D303C6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12.1</w:t>
                  </w:r>
                </w:p>
              </w:tc>
              <w:tc>
                <w:tcPr>
                  <w:tcW w:w="0" w:type="auto"/>
                  <w:vAlign w:val="center"/>
                </w:tcPr>
                <w:p w14:paraId="6F55B9E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-11.05</w:t>
                  </w:r>
                </w:p>
              </w:tc>
              <w:tc>
                <w:tcPr>
                  <w:tcW w:w="242" w:type="pct"/>
                  <w:vAlign w:val="center"/>
                </w:tcPr>
                <w:p w14:paraId="26225A8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74A6794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32EA95D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5CD8A65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4F78108B">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70</w:t>
                  </w:r>
                </w:p>
              </w:tc>
              <w:tc>
                <w:tcPr>
                  <w:tcW w:w="0" w:type="auto"/>
                  <w:vAlign w:val="center"/>
                </w:tcPr>
                <w:p w14:paraId="5006E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2C07E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5DF437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19</w:t>
                  </w:r>
                </w:p>
              </w:tc>
              <w:tc>
                <w:tcPr>
                  <w:tcW w:w="966" w:type="pct"/>
                  <w:shd w:val="clear" w:color="auto" w:fill="auto"/>
                  <w:vAlign w:val="center"/>
                </w:tcPr>
                <w:p w14:paraId="05ABD152">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振动筛</w:t>
                  </w:r>
                </w:p>
              </w:tc>
              <w:tc>
                <w:tcPr>
                  <w:tcW w:w="0" w:type="auto"/>
                  <w:vAlign w:val="center"/>
                </w:tcPr>
                <w:p w14:paraId="616C7B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3C2C5F83">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2865B5C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1D3E166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4.64</w:t>
                  </w:r>
                </w:p>
              </w:tc>
              <w:tc>
                <w:tcPr>
                  <w:tcW w:w="0" w:type="auto"/>
                  <w:vAlign w:val="center"/>
                </w:tcPr>
                <w:p w14:paraId="3F90E34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-14.9</w:t>
                  </w:r>
                </w:p>
              </w:tc>
              <w:tc>
                <w:tcPr>
                  <w:tcW w:w="242" w:type="pct"/>
                  <w:vAlign w:val="center"/>
                </w:tcPr>
                <w:p w14:paraId="146386B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07EB293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332482B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48A9287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4100109F">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0" w:type="auto"/>
                  <w:vAlign w:val="center"/>
                </w:tcPr>
                <w:p w14:paraId="3F462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4D843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2A3303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20</w:t>
                  </w:r>
                </w:p>
              </w:tc>
              <w:tc>
                <w:tcPr>
                  <w:tcW w:w="966" w:type="pct"/>
                  <w:shd w:val="clear" w:color="auto" w:fill="auto"/>
                  <w:vAlign w:val="center"/>
                </w:tcPr>
                <w:p w14:paraId="5736DA9D">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highlight w:val="none"/>
                      <w14:textFill>
                        <w14:solidFill>
                          <w14:schemeClr w14:val="tx1"/>
                        </w14:solidFill>
                      </w14:textFill>
                    </w:rPr>
                    <w:t>振动给料机</w:t>
                  </w:r>
                </w:p>
              </w:tc>
              <w:tc>
                <w:tcPr>
                  <w:tcW w:w="0" w:type="auto"/>
                  <w:vAlign w:val="center"/>
                </w:tcPr>
                <w:p w14:paraId="125551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31B347C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20EE521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5C6A374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3.92</w:t>
                  </w:r>
                </w:p>
              </w:tc>
              <w:tc>
                <w:tcPr>
                  <w:tcW w:w="0" w:type="auto"/>
                  <w:vAlign w:val="center"/>
                </w:tcPr>
                <w:p w14:paraId="65B1EFB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-10.09</w:t>
                  </w:r>
                </w:p>
              </w:tc>
              <w:tc>
                <w:tcPr>
                  <w:tcW w:w="242" w:type="pct"/>
                  <w:vAlign w:val="center"/>
                </w:tcPr>
                <w:p w14:paraId="73D8BED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13B8374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0FF61A8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390126E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782DD18E">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7ACD2D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DE2D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249C9E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21</w:t>
                  </w:r>
                </w:p>
              </w:tc>
              <w:tc>
                <w:tcPr>
                  <w:tcW w:w="966" w:type="pct"/>
                  <w:shd w:val="clear" w:color="auto" w:fill="auto"/>
                  <w:vAlign w:val="center"/>
                </w:tcPr>
                <w:p w14:paraId="61A2E024">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电磁回转窑烘干机</w:t>
                  </w:r>
                </w:p>
              </w:tc>
              <w:tc>
                <w:tcPr>
                  <w:tcW w:w="0" w:type="auto"/>
                  <w:vAlign w:val="center"/>
                </w:tcPr>
                <w:p w14:paraId="5CBA4C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6AF4416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2AB6282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735CDF7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13.31</w:t>
                  </w:r>
                </w:p>
              </w:tc>
              <w:tc>
                <w:tcPr>
                  <w:tcW w:w="0" w:type="auto"/>
                  <w:vAlign w:val="center"/>
                </w:tcPr>
                <w:p w14:paraId="58F43BD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-15.38</w:t>
                  </w:r>
                </w:p>
              </w:tc>
              <w:tc>
                <w:tcPr>
                  <w:tcW w:w="242" w:type="pct"/>
                  <w:vAlign w:val="center"/>
                </w:tcPr>
                <w:p w14:paraId="6F513ED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1CFB4EB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63A0905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2F96F1E3">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10F9DFF5">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0" w:type="auto"/>
                  <w:vAlign w:val="center"/>
                </w:tcPr>
                <w:p w14:paraId="74FB2F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7F52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D8D297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22</w:t>
                  </w:r>
                </w:p>
              </w:tc>
              <w:tc>
                <w:tcPr>
                  <w:tcW w:w="966" w:type="pct"/>
                  <w:shd w:val="clear" w:color="auto" w:fill="auto"/>
                  <w:vAlign w:val="center"/>
                </w:tcPr>
                <w:p w14:paraId="72832C31">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色选机</w:t>
                  </w:r>
                </w:p>
              </w:tc>
              <w:tc>
                <w:tcPr>
                  <w:tcW w:w="0" w:type="auto"/>
                  <w:vAlign w:val="center"/>
                </w:tcPr>
                <w:p w14:paraId="127CE4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7E1157BF">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85</w:t>
                  </w:r>
                </w:p>
              </w:tc>
              <w:tc>
                <w:tcPr>
                  <w:tcW w:w="293" w:type="pct"/>
                  <w:vMerge w:val="continue"/>
                  <w:vAlign w:val="center"/>
                </w:tcPr>
                <w:p w14:paraId="165213C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64DBB88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3.9</w:t>
                  </w:r>
                </w:p>
              </w:tc>
              <w:tc>
                <w:tcPr>
                  <w:tcW w:w="0" w:type="auto"/>
                  <w:vAlign w:val="center"/>
                </w:tcPr>
                <w:p w14:paraId="4C96DD8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8.08</w:t>
                  </w:r>
                </w:p>
              </w:tc>
              <w:tc>
                <w:tcPr>
                  <w:tcW w:w="242" w:type="pct"/>
                  <w:vAlign w:val="center"/>
                </w:tcPr>
                <w:p w14:paraId="6D2783E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07C8F14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409C395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107DC8C5">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7F972E02">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75</w:t>
                  </w:r>
                </w:p>
              </w:tc>
              <w:tc>
                <w:tcPr>
                  <w:tcW w:w="0" w:type="auto"/>
                  <w:vAlign w:val="center"/>
                </w:tcPr>
                <w:p w14:paraId="3B458D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9CB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9F8CAB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23</w:t>
                  </w:r>
                </w:p>
              </w:tc>
              <w:tc>
                <w:tcPr>
                  <w:tcW w:w="966" w:type="pct"/>
                  <w:shd w:val="clear" w:color="auto" w:fill="auto"/>
                  <w:vAlign w:val="center"/>
                </w:tcPr>
                <w:p w14:paraId="05FF5916">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highlight w:val="none"/>
                      <w14:textFill>
                        <w14:solidFill>
                          <w14:schemeClr w14:val="tx1"/>
                        </w14:solidFill>
                      </w14:textFill>
                    </w:rPr>
                    <w:t>磁选</w:t>
                  </w:r>
                  <w:r>
                    <w:rPr>
                      <w:rStyle w:val="139"/>
                      <w:rFonts w:hint="eastAsia" w:cs="Times New Roman"/>
                      <w:color w:val="000000" w:themeColor="text1"/>
                      <w:sz w:val="21"/>
                      <w:szCs w:val="21"/>
                      <w:highlight w:val="none"/>
                      <w:lang w:val="en-US"/>
                      <w14:textFill>
                        <w14:solidFill>
                          <w14:schemeClr w14:val="tx1"/>
                        </w14:solidFill>
                      </w14:textFill>
                    </w:rPr>
                    <w:t>机</w:t>
                  </w:r>
                </w:p>
              </w:tc>
              <w:tc>
                <w:tcPr>
                  <w:tcW w:w="0" w:type="auto"/>
                  <w:vAlign w:val="center"/>
                </w:tcPr>
                <w:p w14:paraId="2CF764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6563AD7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85</w:t>
                  </w:r>
                </w:p>
              </w:tc>
              <w:tc>
                <w:tcPr>
                  <w:tcW w:w="293" w:type="pct"/>
                  <w:vMerge w:val="continue"/>
                  <w:vAlign w:val="center"/>
                </w:tcPr>
                <w:p w14:paraId="226248A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214470A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7.77</w:t>
                  </w:r>
                </w:p>
              </w:tc>
              <w:tc>
                <w:tcPr>
                  <w:tcW w:w="0" w:type="auto"/>
                  <w:vAlign w:val="center"/>
                </w:tcPr>
                <w:p w14:paraId="36BDA75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-22.61</w:t>
                  </w:r>
                </w:p>
              </w:tc>
              <w:tc>
                <w:tcPr>
                  <w:tcW w:w="242" w:type="pct"/>
                  <w:vAlign w:val="center"/>
                </w:tcPr>
                <w:p w14:paraId="751E323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13B8F22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18D7F1E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2DD560C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66992B01">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75</w:t>
                  </w:r>
                </w:p>
              </w:tc>
              <w:tc>
                <w:tcPr>
                  <w:tcW w:w="0" w:type="auto"/>
                  <w:vAlign w:val="center"/>
                </w:tcPr>
                <w:p w14:paraId="24FF8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40D34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C4F9E5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24</w:t>
                  </w:r>
                </w:p>
              </w:tc>
              <w:tc>
                <w:tcPr>
                  <w:tcW w:w="966" w:type="pct"/>
                  <w:shd w:val="clear" w:color="auto" w:fill="auto"/>
                  <w:vAlign w:val="center"/>
                </w:tcPr>
                <w:p w14:paraId="6FCB019B">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center"/>
                    <w:rPr>
                      <w:rFonts w:hint="eastAsia"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吨袋包装机/自动包装机</w:t>
                  </w:r>
                </w:p>
              </w:tc>
              <w:tc>
                <w:tcPr>
                  <w:tcW w:w="0" w:type="auto"/>
                  <w:vAlign w:val="center"/>
                </w:tcPr>
                <w:p w14:paraId="3E949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49B0DB8C">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42F6754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shd w:val="clear" w:color="auto" w:fill="auto"/>
                  <w:vAlign w:val="center"/>
                </w:tcPr>
                <w:p w14:paraId="6E5D280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4.38</w:t>
                  </w:r>
                </w:p>
              </w:tc>
              <w:tc>
                <w:tcPr>
                  <w:tcW w:w="0" w:type="auto"/>
                  <w:shd w:val="clear" w:color="auto" w:fill="auto"/>
                  <w:vAlign w:val="center"/>
                </w:tcPr>
                <w:p w14:paraId="5402573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11.44</w:t>
                  </w:r>
                </w:p>
              </w:tc>
              <w:tc>
                <w:tcPr>
                  <w:tcW w:w="242" w:type="pct"/>
                  <w:vAlign w:val="center"/>
                </w:tcPr>
                <w:p w14:paraId="12F4808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476F9F0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20E5CFF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6EFCF23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669716C4">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638C68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5E11E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049D3E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25</w:t>
                  </w:r>
                </w:p>
              </w:tc>
              <w:tc>
                <w:tcPr>
                  <w:tcW w:w="966" w:type="pct"/>
                  <w:shd w:val="clear" w:color="auto" w:fill="auto"/>
                  <w:vAlign w:val="center"/>
                </w:tcPr>
                <w:p w14:paraId="7FAC4370">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center"/>
                    <w:rPr>
                      <w:rFonts w:hint="eastAsia"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脉冲除尘器</w:t>
                  </w:r>
                </w:p>
              </w:tc>
              <w:tc>
                <w:tcPr>
                  <w:tcW w:w="0" w:type="auto"/>
                  <w:vAlign w:val="center"/>
                </w:tcPr>
                <w:p w14:paraId="6F48A6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7351EB44">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17E4162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shd w:val="clear" w:color="auto" w:fill="auto"/>
                  <w:vAlign w:val="center"/>
                </w:tcPr>
                <w:p w14:paraId="7431DF0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3.66</w:t>
                  </w:r>
                </w:p>
              </w:tc>
              <w:tc>
                <w:tcPr>
                  <w:tcW w:w="0" w:type="auto"/>
                  <w:shd w:val="clear" w:color="auto" w:fill="auto"/>
                  <w:vAlign w:val="center"/>
                </w:tcPr>
                <w:p w14:paraId="7CF28A0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26.99</w:t>
                  </w:r>
                </w:p>
              </w:tc>
              <w:tc>
                <w:tcPr>
                  <w:tcW w:w="242" w:type="pct"/>
                  <w:vAlign w:val="center"/>
                </w:tcPr>
                <w:p w14:paraId="54328CD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40C2826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04C7249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51FFA1DE">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47C39AA7">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18FC1B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7BD4B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69C4BA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26</w:t>
                  </w:r>
                </w:p>
              </w:tc>
              <w:tc>
                <w:tcPr>
                  <w:tcW w:w="966" w:type="pct"/>
                  <w:shd w:val="clear" w:color="auto" w:fill="auto"/>
                  <w:vAlign w:val="center"/>
                </w:tcPr>
                <w:p w14:paraId="2CF11CA1">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螺旋给料机</w:t>
                  </w:r>
                </w:p>
              </w:tc>
              <w:tc>
                <w:tcPr>
                  <w:tcW w:w="0" w:type="auto"/>
                  <w:vAlign w:val="center"/>
                </w:tcPr>
                <w:p w14:paraId="318A4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69FC0200">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0A65E3A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1AD17A7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3.9</w:t>
                  </w:r>
                </w:p>
              </w:tc>
              <w:tc>
                <w:tcPr>
                  <w:tcW w:w="0" w:type="auto"/>
                  <w:vAlign w:val="center"/>
                </w:tcPr>
                <w:p w14:paraId="2210451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35.37</w:t>
                  </w:r>
                </w:p>
              </w:tc>
              <w:tc>
                <w:tcPr>
                  <w:tcW w:w="242" w:type="pct"/>
                  <w:vAlign w:val="center"/>
                </w:tcPr>
                <w:p w14:paraId="613E636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3809F49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72FB1D7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73448F96">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743E4269">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769C8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8CC2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2904BF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27</w:t>
                  </w:r>
                </w:p>
              </w:tc>
              <w:tc>
                <w:tcPr>
                  <w:tcW w:w="966" w:type="pct"/>
                  <w:shd w:val="clear" w:color="auto" w:fill="auto"/>
                  <w:vAlign w:val="center"/>
                </w:tcPr>
                <w:p w14:paraId="48AECBF3">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三元次超声波摇摆筛</w:t>
                  </w:r>
                </w:p>
              </w:tc>
              <w:tc>
                <w:tcPr>
                  <w:tcW w:w="0" w:type="auto"/>
                  <w:vAlign w:val="center"/>
                </w:tcPr>
                <w:p w14:paraId="1CE2A4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7BE7F95A">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80</w:t>
                  </w:r>
                </w:p>
              </w:tc>
              <w:tc>
                <w:tcPr>
                  <w:tcW w:w="293" w:type="pct"/>
                  <w:vMerge w:val="continue"/>
                  <w:vAlign w:val="center"/>
                </w:tcPr>
                <w:p w14:paraId="646F78D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36FBE8F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3.9</w:t>
                  </w:r>
                </w:p>
              </w:tc>
              <w:tc>
                <w:tcPr>
                  <w:tcW w:w="0" w:type="auto"/>
                  <w:vAlign w:val="center"/>
                </w:tcPr>
                <w:p w14:paraId="79FC747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31.3</w:t>
                  </w:r>
                </w:p>
              </w:tc>
              <w:tc>
                <w:tcPr>
                  <w:tcW w:w="242" w:type="pct"/>
                  <w:vAlign w:val="center"/>
                </w:tcPr>
                <w:p w14:paraId="2C9D9E5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668E8F1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4883CD5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7F4598B1">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4AD58519">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70</w:t>
                  </w:r>
                </w:p>
              </w:tc>
              <w:tc>
                <w:tcPr>
                  <w:tcW w:w="0" w:type="auto"/>
                  <w:vAlign w:val="center"/>
                </w:tcPr>
                <w:p w14:paraId="395548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41C3B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7B1929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28</w:t>
                  </w:r>
                </w:p>
              </w:tc>
              <w:tc>
                <w:tcPr>
                  <w:tcW w:w="966" w:type="pct"/>
                  <w:shd w:val="clear" w:color="auto" w:fill="auto"/>
                  <w:vAlign w:val="center"/>
                </w:tcPr>
                <w:p w14:paraId="2E805AED">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脉冲布袋除尘器</w:t>
                  </w:r>
                </w:p>
              </w:tc>
              <w:tc>
                <w:tcPr>
                  <w:tcW w:w="0" w:type="auto"/>
                  <w:vAlign w:val="center"/>
                </w:tcPr>
                <w:p w14:paraId="6C82BA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405E7CA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6B6CDC3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47D76C6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9.98</w:t>
                  </w:r>
                </w:p>
              </w:tc>
              <w:tc>
                <w:tcPr>
                  <w:tcW w:w="0" w:type="auto"/>
                  <w:vAlign w:val="center"/>
                </w:tcPr>
                <w:p w14:paraId="27CDCD5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25.56</w:t>
                  </w:r>
                </w:p>
              </w:tc>
              <w:tc>
                <w:tcPr>
                  <w:tcW w:w="242" w:type="pct"/>
                  <w:vAlign w:val="center"/>
                </w:tcPr>
                <w:p w14:paraId="0E87011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512E1F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0541359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777BF6F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75651C59">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050196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940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F27AEF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29</w:t>
                  </w:r>
                </w:p>
              </w:tc>
              <w:tc>
                <w:tcPr>
                  <w:tcW w:w="966" w:type="pct"/>
                  <w:shd w:val="clear" w:color="auto" w:fill="auto"/>
                  <w:vAlign w:val="center"/>
                </w:tcPr>
                <w:p w14:paraId="32EA3321">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高速加热混合机</w:t>
                  </w:r>
                </w:p>
              </w:tc>
              <w:tc>
                <w:tcPr>
                  <w:tcW w:w="0" w:type="auto"/>
                  <w:vAlign w:val="center"/>
                </w:tcPr>
                <w:p w14:paraId="1CE9A8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3AB7B958">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0F10C6D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shd w:val="clear" w:color="auto" w:fill="auto"/>
                  <w:vAlign w:val="center"/>
                </w:tcPr>
                <w:p w14:paraId="6953A8C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4.14</w:t>
                  </w:r>
                </w:p>
              </w:tc>
              <w:tc>
                <w:tcPr>
                  <w:tcW w:w="0" w:type="auto"/>
                  <w:shd w:val="clear" w:color="auto" w:fill="auto"/>
                  <w:vAlign w:val="center"/>
                </w:tcPr>
                <w:p w14:paraId="2BA4B84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22.92</w:t>
                  </w:r>
                </w:p>
              </w:tc>
              <w:tc>
                <w:tcPr>
                  <w:tcW w:w="242" w:type="pct"/>
                  <w:vAlign w:val="center"/>
                </w:tcPr>
                <w:p w14:paraId="408D380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36EFD94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3C97B9A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620725EC">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728E6B44">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1D0E7F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1569D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9C03E2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30</w:t>
                  </w:r>
                </w:p>
              </w:tc>
              <w:tc>
                <w:tcPr>
                  <w:tcW w:w="966" w:type="pct"/>
                  <w:shd w:val="clear" w:color="auto" w:fill="auto"/>
                  <w:vAlign w:val="center"/>
                </w:tcPr>
                <w:p w14:paraId="10E0599F">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解聚打散机</w:t>
                  </w:r>
                </w:p>
              </w:tc>
              <w:tc>
                <w:tcPr>
                  <w:tcW w:w="0" w:type="auto"/>
                  <w:vAlign w:val="center"/>
                </w:tcPr>
                <w:p w14:paraId="6041E5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007E1D4E">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51324C2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160FBBD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4.14</w:t>
                  </w:r>
                </w:p>
              </w:tc>
              <w:tc>
                <w:tcPr>
                  <w:tcW w:w="0" w:type="auto"/>
                  <w:vAlign w:val="center"/>
                </w:tcPr>
                <w:p w14:paraId="79542A6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19.09</w:t>
                  </w:r>
                </w:p>
              </w:tc>
              <w:tc>
                <w:tcPr>
                  <w:tcW w:w="242" w:type="pct"/>
                  <w:vAlign w:val="center"/>
                </w:tcPr>
                <w:p w14:paraId="5388779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3D0BBB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1134BDA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197E0B86">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158B66F1">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0" w:type="auto"/>
                  <w:vAlign w:val="center"/>
                </w:tcPr>
                <w:p w14:paraId="3397FB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7209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009744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31</w:t>
                  </w:r>
                </w:p>
              </w:tc>
              <w:tc>
                <w:tcPr>
                  <w:tcW w:w="966" w:type="pct"/>
                  <w:shd w:val="clear" w:color="auto" w:fill="auto"/>
                  <w:vAlign w:val="center"/>
                </w:tcPr>
                <w:p w14:paraId="7FDC73AD">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highlight w:val="none"/>
                      <w14:textFill>
                        <w14:solidFill>
                          <w14:schemeClr w14:val="tx1"/>
                        </w14:solidFill>
                      </w14:textFill>
                    </w:rPr>
                    <w:t>冷却</w:t>
                  </w:r>
                  <w:r>
                    <w:rPr>
                      <w:rStyle w:val="139"/>
                      <w:rFonts w:hint="eastAsia" w:cs="Times New Roman"/>
                      <w:color w:val="000000" w:themeColor="text1"/>
                      <w:sz w:val="21"/>
                      <w:szCs w:val="21"/>
                      <w:highlight w:val="none"/>
                      <w:lang w:val="en-US"/>
                      <w14:textFill>
                        <w14:solidFill>
                          <w14:schemeClr w14:val="tx1"/>
                        </w14:solidFill>
                      </w14:textFill>
                    </w:rPr>
                    <w:t>机</w:t>
                  </w:r>
                </w:p>
              </w:tc>
              <w:tc>
                <w:tcPr>
                  <w:tcW w:w="0" w:type="auto"/>
                  <w:vAlign w:val="center"/>
                </w:tcPr>
                <w:p w14:paraId="2733B7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494418AE">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6C1217D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7680201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4.38</w:t>
                  </w:r>
                </w:p>
              </w:tc>
              <w:tc>
                <w:tcPr>
                  <w:tcW w:w="0" w:type="auto"/>
                  <w:vAlign w:val="center"/>
                </w:tcPr>
                <w:p w14:paraId="1AC4204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15.27</w:t>
                  </w:r>
                </w:p>
              </w:tc>
              <w:tc>
                <w:tcPr>
                  <w:tcW w:w="242" w:type="pct"/>
                  <w:vAlign w:val="center"/>
                </w:tcPr>
                <w:p w14:paraId="495B05B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1726385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1EE4AA8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3F46E556">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382A336D">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2D9681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75D1C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Align w:val="center"/>
                </w:tcPr>
                <w:p w14:paraId="0D6F802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32</w:t>
                  </w:r>
                </w:p>
              </w:tc>
              <w:tc>
                <w:tcPr>
                  <w:tcW w:w="966" w:type="pct"/>
                  <w:shd w:val="clear" w:color="auto" w:fill="auto"/>
                  <w:vAlign w:val="center"/>
                </w:tcPr>
                <w:p w14:paraId="20943419">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吨袋包装机/自动包装机</w:t>
                  </w:r>
                </w:p>
              </w:tc>
              <w:tc>
                <w:tcPr>
                  <w:tcW w:w="0" w:type="auto"/>
                  <w:vAlign w:val="center"/>
                </w:tcPr>
                <w:p w14:paraId="1B61AD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4F05916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055FA6B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29E107E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12.83</w:t>
                  </w:r>
                </w:p>
              </w:tc>
              <w:tc>
                <w:tcPr>
                  <w:tcW w:w="0" w:type="auto"/>
                  <w:vAlign w:val="center"/>
                </w:tcPr>
                <w:p w14:paraId="615F7D2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-21.64</w:t>
                  </w:r>
                </w:p>
              </w:tc>
              <w:tc>
                <w:tcPr>
                  <w:tcW w:w="242" w:type="pct"/>
                  <w:vAlign w:val="center"/>
                </w:tcPr>
                <w:p w14:paraId="62DAEBA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5C8673E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2F8E6D1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5BAC5DF2">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79883205">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1F1F3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876F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55FD1B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33</w:t>
                  </w:r>
                </w:p>
              </w:tc>
              <w:tc>
                <w:tcPr>
                  <w:tcW w:w="966" w:type="pct"/>
                  <w:shd w:val="clear" w:color="auto" w:fill="auto"/>
                  <w:vAlign w:val="center"/>
                </w:tcPr>
                <w:p w14:paraId="0F87BD89">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色选机</w:t>
                  </w:r>
                </w:p>
              </w:tc>
              <w:tc>
                <w:tcPr>
                  <w:tcW w:w="0" w:type="auto"/>
                  <w:vAlign w:val="center"/>
                </w:tcPr>
                <w:p w14:paraId="6B16C5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6E725F8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080917E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39FED69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17.16</w:t>
                  </w:r>
                </w:p>
              </w:tc>
              <w:tc>
                <w:tcPr>
                  <w:tcW w:w="0" w:type="auto"/>
                  <w:vAlign w:val="center"/>
                </w:tcPr>
                <w:p w14:paraId="0E4B1EF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-15.86</w:t>
                  </w:r>
                </w:p>
              </w:tc>
              <w:tc>
                <w:tcPr>
                  <w:tcW w:w="242" w:type="pct"/>
                  <w:vAlign w:val="center"/>
                </w:tcPr>
                <w:p w14:paraId="0D57BC2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6745098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62E69E05">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2B8AF214">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58A2F456">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51778C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05E5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C3D026A">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34</w:t>
                  </w:r>
                </w:p>
              </w:tc>
              <w:tc>
                <w:tcPr>
                  <w:tcW w:w="966" w:type="pct"/>
                  <w:shd w:val="clear" w:color="auto" w:fill="auto"/>
                  <w:vAlign w:val="center"/>
                </w:tcPr>
                <w:p w14:paraId="424AF76E">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烘干机</w:t>
                  </w:r>
                </w:p>
              </w:tc>
              <w:tc>
                <w:tcPr>
                  <w:tcW w:w="0" w:type="auto"/>
                  <w:vAlign w:val="center"/>
                </w:tcPr>
                <w:p w14:paraId="7ADBD4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494DC185">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31A74BC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shd w:val="clear" w:color="auto" w:fill="auto"/>
                  <w:vAlign w:val="center"/>
                </w:tcPr>
                <w:p w14:paraId="61A6756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3.9</w:t>
                  </w:r>
                </w:p>
              </w:tc>
              <w:tc>
                <w:tcPr>
                  <w:tcW w:w="0" w:type="auto"/>
                  <w:shd w:val="clear" w:color="auto" w:fill="auto"/>
                  <w:vAlign w:val="center"/>
                </w:tcPr>
                <w:p w14:paraId="1D91690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5.93</w:t>
                  </w:r>
                </w:p>
              </w:tc>
              <w:tc>
                <w:tcPr>
                  <w:tcW w:w="242" w:type="pct"/>
                  <w:vAlign w:val="center"/>
                </w:tcPr>
                <w:p w14:paraId="32F5F07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501C65F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70769DD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6678C706">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5918BC29">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1A84F2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DF26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5BA312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35</w:t>
                  </w:r>
                </w:p>
              </w:tc>
              <w:tc>
                <w:tcPr>
                  <w:tcW w:w="966" w:type="pct"/>
                  <w:shd w:val="clear" w:color="auto" w:fill="auto"/>
                  <w:vAlign w:val="center"/>
                </w:tcPr>
                <w:p w14:paraId="411AD0EF">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电磁回传窑</w:t>
                  </w:r>
                </w:p>
              </w:tc>
              <w:tc>
                <w:tcPr>
                  <w:tcW w:w="0" w:type="auto"/>
                  <w:vAlign w:val="center"/>
                </w:tcPr>
                <w:p w14:paraId="6065A4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72B052EC">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7F4F79E2">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75F17896">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4.14</w:t>
                  </w:r>
                </w:p>
              </w:tc>
              <w:tc>
                <w:tcPr>
                  <w:tcW w:w="0" w:type="auto"/>
                  <w:vAlign w:val="center"/>
                </w:tcPr>
                <w:p w14:paraId="48ADD53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4.01</w:t>
                  </w:r>
                </w:p>
              </w:tc>
              <w:tc>
                <w:tcPr>
                  <w:tcW w:w="242" w:type="pct"/>
                  <w:vAlign w:val="center"/>
                </w:tcPr>
                <w:p w14:paraId="0D4135F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51F06C8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327C978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647F0833">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172CB021">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1AA55B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7CAA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85F43D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36</w:t>
                  </w:r>
                </w:p>
              </w:tc>
              <w:tc>
                <w:tcPr>
                  <w:tcW w:w="966" w:type="pct"/>
                  <w:shd w:val="clear" w:color="auto" w:fill="auto"/>
                  <w:vAlign w:val="center"/>
                </w:tcPr>
                <w:p w14:paraId="74A69B24">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改性机</w:t>
                  </w:r>
                </w:p>
              </w:tc>
              <w:tc>
                <w:tcPr>
                  <w:tcW w:w="0" w:type="auto"/>
                  <w:vAlign w:val="center"/>
                </w:tcPr>
                <w:p w14:paraId="7D4D9E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693648A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2C9E570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5761AD6E">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7.49</w:t>
                  </w:r>
                </w:p>
              </w:tc>
              <w:tc>
                <w:tcPr>
                  <w:tcW w:w="0" w:type="auto"/>
                  <w:vAlign w:val="center"/>
                </w:tcPr>
                <w:p w14:paraId="5F0A10F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23.16</w:t>
                  </w:r>
                </w:p>
              </w:tc>
              <w:tc>
                <w:tcPr>
                  <w:tcW w:w="242" w:type="pct"/>
                  <w:vAlign w:val="center"/>
                </w:tcPr>
                <w:p w14:paraId="2BC44EE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70F5980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066EC4D4">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3899769B">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48A423E5">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73B508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6446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DF5F29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37</w:t>
                  </w:r>
                </w:p>
              </w:tc>
              <w:tc>
                <w:tcPr>
                  <w:tcW w:w="966" w:type="pct"/>
                  <w:shd w:val="clear" w:color="auto" w:fill="auto"/>
                  <w:vAlign w:val="center"/>
                </w:tcPr>
                <w:p w14:paraId="5BBE3EC3">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旋振筛</w:t>
                  </w:r>
                </w:p>
              </w:tc>
              <w:tc>
                <w:tcPr>
                  <w:tcW w:w="0" w:type="auto"/>
                  <w:vAlign w:val="center"/>
                </w:tcPr>
                <w:p w14:paraId="2DC999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04DCC957">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75</w:t>
                  </w:r>
                </w:p>
              </w:tc>
              <w:tc>
                <w:tcPr>
                  <w:tcW w:w="293" w:type="pct"/>
                  <w:vMerge w:val="continue"/>
                  <w:vAlign w:val="center"/>
                </w:tcPr>
                <w:p w14:paraId="05BF7C5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53F50150">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7.53</w:t>
                  </w:r>
                </w:p>
              </w:tc>
              <w:tc>
                <w:tcPr>
                  <w:tcW w:w="0" w:type="auto"/>
                  <w:vAlign w:val="center"/>
                </w:tcPr>
                <w:p w14:paraId="212D6F2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19.53</w:t>
                  </w:r>
                </w:p>
              </w:tc>
              <w:tc>
                <w:tcPr>
                  <w:tcW w:w="242" w:type="pct"/>
                  <w:vAlign w:val="center"/>
                </w:tcPr>
                <w:p w14:paraId="792DDD0F">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66EF2F38">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38514F7D">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05B10003">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23E1085A">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65</w:t>
                  </w:r>
                </w:p>
              </w:tc>
              <w:tc>
                <w:tcPr>
                  <w:tcW w:w="0" w:type="auto"/>
                  <w:vAlign w:val="center"/>
                </w:tcPr>
                <w:p w14:paraId="6FAF80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r w14:paraId="3F9FB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718600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kern w:val="0"/>
                      <w:sz w:val="21"/>
                      <w:szCs w:val="21"/>
                      <w:u w:val="none"/>
                      <w:lang w:val="en-US" w:eastAsia="zh-CN" w:bidi="ar-SA"/>
                      <w14:textFill>
                        <w14:solidFill>
                          <w14:schemeClr w14:val="tx1"/>
                        </w14:solidFill>
                      </w14:textFill>
                    </w:rPr>
                  </w:pPr>
                  <w:r>
                    <w:rPr>
                      <w:rFonts w:hint="eastAsia" w:cs="Times New Roman"/>
                      <w:color w:val="000000" w:themeColor="text1"/>
                      <w:kern w:val="0"/>
                      <w:sz w:val="21"/>
                      <w:szCs w:val="21"/>
                      <w:u w:val="none"/>
                      <w:lang w:val="en-US" w:eastAsia="zh-CN" w:bidi="ar-SA"/>
                      <w14:textFill>
                        <w14:solidFill>
                          <w14:schemeClr w14:val="tx1"/>
                        </w14:solidFill>
                      </w14:textFill>
                    </w:rPr>
                    <w:t>38</w:t>
                  </w:r>
                </w:p>
              </w:tc>
              <w:tc>
                <w:tcPr>
                  <w:tcW w:w="966" w:type="pct"/>
                  <w:shd w:val="clear" w:color="auto" w:fill="auto"/>
                  <w:vAlign w:val="center"/>
                </w:tcPr>
                <w:p w14:paraId="68F6DFED">
                  <w:pPr>
                    <w:keepNext w:val="0"/>
                    <w:keepLines w:val="0"/>
                    <w:pageBreakBefore w:val="0"/>
                    <w:widowControl/>
                    <w:suppressLineNumbers w:val="0"/>
                    <w:wordWrap/>
                    <w:topLinePunct w:val="0"/>
                    <w:bidi w:val="0"/>
                    <w:spacing w:before="0" w:beforeAutospacing="0" w:after="0" w:afterAutospacing="0"/>
                    <w:ind w:left="-105" w:leftChars="-50" w:right="-105" w:rightChars="-5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139"/>
                      <w:rFonts w:hint="default" w:ascii="Times New Roman" w:hAnsi="Times New Roman" w:eastAsia="宋体" w:cs="Times New Roman"/>
                      <w:color w:val="000000" w:themeColor="text1"/>
                      <w:sz w:val="21"/>
                      <w:szCs w:val="21"/>
                      <w14:textFill>
                        <w14:solidFill>
                          <w14:schemeClr w14:val="tx1"/>
                        </w14:solidFill>
                      </w14:textFill>
                    </w:rPr>
                    <w:t>包装机</w:t>
                  </w:r>
                </w:p>
              </w:tc>
              <w:tc>
                <w:tcPr>
                  <w:tcW w:w="0" w:type="auto"/>
                  <w:vAlign w:val="center"/>
                </w:tcPr>
                <w:p w14:paraId="4DCD1D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0" w:type="auto"/>
                  <w:shd w:val="clear" w:color="auto" w:fill="auto"/>
                  <w:vAlign w:val="center"/>
                </w:tcPr>
                <w:p w14:paraId="039ECE54">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70</w:t>
                  </w:r>
                </w:p>
              </w:tc>
              <w:tc>
                <w:tcPr>
                  <w:tcW w:w="293" w:type="pct"/>
                  <w:vMerge w:val="continue"/>
                  <w:vAlign w:val="center"/>
                </w:tcPr>
                <w:p w14:paraId="18C78127">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0" w:type="auto"/>
                  <w:vAlign w:val="center"/>
                </w:tcPr>
                <w:p w14:paraId="7106B88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7.05</w:t>
                  </w:r>
                </w:p>
              </w:tc>
              <w:tc>
                <w:tcPr>
                  <w:tcW w:w="0" w:type="auto"/>
                  <w:vAlign w:val="center"/>
                </w:tcPr>
                <w:p w14:paraId="1C516F49">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15.92</w:t>
                  </w:r>
                </w:p>
              </w:tc>
              <w:tc>
                <w:tcPr>
                  <w:tcW w:w="242" w:type="pct"/>
                  <w:vAlign w:val="center"/>
                </w:tcPr>
                <w:p w14:paraId="3CAE257C">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288" w:type="pct"/>
                  <w:vAlign w:val="center"/>
                </w:tcPr>
                <w:p w14:paraId="2F03CE63">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c>
                <w:tcPr>
                  <w:tcW w:w="335" w:type="pct"/>
                  <w:vMerge w:val="continue"/>
                  <w:vAlign w:val="center"/>
                </w:tcPr>
                <w:p w14:paraId="51C2BC3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themeColor="text1"/>
                      <w:sz w:val="21"/>
                      <w:szCs w:val="21"/>
                      <w:u w:val="none"/>
                      <w:lang w:eastAsia="zh-CN"/>
                      <w14:textFill>
                        <w14:solidFill>
                          <w14:schemeClr w14:val="tx1"/>
                        </w14:solidFill>
                      </w14:textFill>
                    </w:rPr>
                  </w:pPr>
                </w:p>
              </w:tc>
              <w:tc>
                <w:tcPr>
                  <w:tcW w:w="417" w:type="pct"/>
                  <w:vAlign w:val="center"/>
                </w:tcPr>
                <w:p w14:paraId="7DAC35ED">
                  <w:pPr>
                    <w:keepNext w:val="0"/>
                    <w:keepLines w:val="0"/>
                    <w:pageBreakBefore w:val="0"/>
                    <w:suppressLineNumbers w:val="0"/>
                    <w:wordWrap/>
                    <w:topLinePunct w:val="0"/>
                    <w:bidi w:val="0"/>
                    <w:adjustRightInd w:val="0"/>
                    <w:snapToGrid w:val="0"/>
                    <w:spacing w:before="0" w:beforeAutospacing="0" w:after="0" w:afterAutospacing="0"/>
                    <w:ind w:left="-105" w:leftChars="-50" w:right="-105" w:rightChars="-50"/>
                    <w:jc w:val="center"/>
                    <w:rPr>
                      <w:rFonts w:hint="default"/>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u w:val="none"/>
                      <w:lang w:val="en-US" w:eastAsia="zh-CN"/>
                      <w14:textFill>
                        <w14:solidFill>
                          <w14:schemeClr w14:val="tx1"/>
                        </w14:solidFill>
                      </w14:textFill>
                    </w:rPr>
                    <w:t>10</w:t>
                  </w:r>
                </w:p>
              </w:tc>
              <w:tc>
                <w:tcPr>
                  <w:tcW w:w="0" w:type="auto"/>
                  <w:shd w:val="clear" w:color="auto" w:fill="auto"/>
                  <w:vAlign w:val="center"/>
                </w:tcPr>
                <w:p w14:paraId="3F29AD08">
                  <w:pPr>
                    <w:keepNext w:val="0"/>
                    <w:keepLines w:val="0"/>
                    <w:pageBreakBefore w:val="0"/>
                    <w:widowControl/>
                    <w:suppressLineNumbers w:val="0"/>
                    <w:wordWrap/>
                    <w:topLinePunct w:val="0"/>
                    <w:bidi w:val="0"/>
                    <w:spacing w:before="0" w:beforeAutospacing="0" w:after="0" w:afterAutospacing="0"/>
                    <w:ind w:left="-105" w:leftChars="-50" w:right="-105" w:rightChars="-50"/>
                    <w:jc w:val="center"/>
                    <w:textAlignment w:val="bottom"/>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60</w:t>
                  </w:r>
                </w:p>
              </w:tc>
              <w:tc>
                <w:tcPr>
                  <w:tcW w:w="0" w:type="auto"/>
                  <w:vAlign w:val="center"/>
                </w:tcPr>
                <w:p w14:paraId="3F1127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1</w:t>
                  </w:r>
                </w:p>
              </w:tc>
            </w:tr>
          </w:tbl>
          <w:p w14:paraId="54AE8DF7">
            <w:pPr>
              <w:keepNext w:val="0"/>
              <w:keepLines w:val="0"/>
              <w:suppressLineNumbers w:val="0"/>
              <w:spacing w:before="0" w:beforeAutospacing="0" w:after="0" w:afterAutospacing="0"/>
              <w:ind w:left="0" w:right="0"/>
              <w:rPr>
                <w:rFonts w:hint="eastAsia"/>
                <w:color w:val="000000" w:themeColor="text1"/>
                <w:vertAlign w:val="baseline"/>
                <w:lang w:eastAsia="zh-CN"/>
                <w14:textFill>
                  <w14:solidFill>
                    <w14:schemeClr w14:val="tx1"/>
                  </w14:solidFill>
                </w14:textFill>
              </w:rPr>
            </w:pPr>
          </w:p>
        </w:tc>
      </w:tr>
    </w:tbl>
    <w:p w14:paraId="68FA772E">
      <w:pPr>
        <w:rPr>
          <w:color w:val="000000" w:themeColor="text1"/>
          <w:u w:val="none"/>
          <w14:textFill>
            <w14:solidFill>
              <w14:schemeClr w14:val="tx1"/>
            </w14:solidFill>
          </w14:textFill>
        </w:rPr>
        <w:sectPr>
          <w:pgSz w:w="16838" w:h="11905" w:orient="landscape"/>
          <w:pgMar w:top="1531" w:right="1701" w:bottom="1531" w:left="2126" w:header="851" w:footer="850" w:gutter="0"/>
          <w:pgNumType w:fmt="decimal"/>
          <w:cols w:space="720" w:num="1"/>
          <w:docGrid w:linePitch="312" w:charSpace="0"/>
        </w:sectPr>
      </w:pPr>
    </w:p>
    <w:p w14:paraId="7FCA2194">
      <w:pPr>
        <w:rPr>
          <w:color w:val="000000" w:themeColor="text1"/>
          <w:u w:val="none"/>
          <w14:textFill>
            <w14:solidFill>
              <w14:schemeClr w14:val="tx1"/>
            </w14:solidFill>
          </w14:textFill>
        </w:rPr>
      </w:pPr>
    </w:p>
    <w:tbl>
      <w:tblPr>
        <w:tblStyle w:val="32"/>
        <w:tblW w:w="89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226"/>
      </w:tblGrid>
      <w:tr w14:paraId="46B7D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41" w:hRule="atLeast"/>
          <w:jc w:val="center"/>
        </w:trPr>
        <w:tc>
          <w:tcPr>
            <w:tcW w:w="753" w:type="dxa"/>
            <w:noWrap w:val="0"/>
            <w:tcMar>
              <w:left w:w="28" w:type="dxa"/>
              <w:right w:w="28" w:type="dxa"/>
            </w:tcMar>
            <w:vAlign w:val="center"/>
          </w:tcPr>
          <w:p w14:paraId="17860394">
            <w:pPr>
              <w:keepNext w:val="0"/>
              <w:keepLines w:val="0"/>
              <w:suppressLineNumbers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color w:val="000000" w:themeColor="text1"/>
                <w:sz w:val="24"/>
                <w:szCs w:val="32"/>
                <w:u w:val="none"/>
                <w14:textFill>
                  <w14:solidFill>
                    <w14:schemeClr w14:val="tx1"/>
                  </w14:solidFill>
                </w14:textFill>
              </w:rPr>
              <w:br w:type="page"/>
            </w:r>
            <w:r>
              <w:rPr>
                <w:rFonts w:hint="eastAsia"/>
                <w:color w:val="000000" w:themeColor="text1"/>
                <w:sz w:val="24"/>
                <w:szCs w:val="32"/>
                <w:u w:val="none"/>
                <w14:textFill>
                  <w14:solidFill>
                    <w14:schemeClr w14:val="tx1"/>
                  </w14:solidFill>
                </w14:textFill>
              </w:rPr>
              <w:br w:type="page"/>
            </w:r>
            <w:r>
              <w:rPr>
                <w:rFonts w:hint="eastAsia" w:ascii="宋体" w:hAnsi="宋体" w:cs="宋体"/>
                <w:bCs/>
                <w:color w:val="000000" w:themeColor="text1"/>
                <w:sz w:val="24"/>
                <w:u w:val="none"/>
                <w14:textFill>
                  <w14:solidFill>
                    <w14:schemeClr w14:val="tx1"/>
                  </w14:solidFill>
                </w14:textFill>
              </w:rPr>
              <w:t>运营</w:t>
            </w:r>
          </w:p>
          <w:p w14:paraId="28D32A78">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期环</w:t>
            </w:r>
          </w:p>
          <w:p w14:paraId="03E1C673">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境影</w:t>
            </w:r>
          </w:p>
          <w:p w14:paraId="5369A69F">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响和</w:t>
            </w:r>
          </w:p>
          <w:p w14:paraId="7D58F3BC">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保护</w:t>
            </w:r>
          </w:p>
          <w:p w14:paraId="37B12050">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Cs w:val="21"/>
                <w:u w:val="none"/>
                <w14:textFill>
                  <w14:solidFill>
                    <w14:schemeClr w14:val="tx1"/>
                  </w14:solidFill>
                </w14:textFill>
              </w:rPr>
            </w:pPr>
            <w:r>
              <w:rPr>
                <w:rFonts w:hint="eastAsia" w:ascii="宋体" w:hAnsi="宋体" w:cs="宋体"/>
                <w:bCs/>
                <w:color w:val="000000" w:themeColor="text1"/>
                <w:sz w:val="24"/>
                <w:u w:val="none"/>
                <w14:textFill>
                  <w14:solidFill>
                    <w14:schemeClr w14:val="tx1"/>
                  </w14:solidFill>
                </w14:textFill>
              </w:rPr>
              <w:t>措施</w:t>
            </w:r>
          </w:p>
        </w:tc>
        <w:tc>
          <w:tcPr>
            <w:tcW w:w="8226" w:type="dxa"/>
            <w:noWrap w:val="0"/>
            <w:vAlign w:val="center"/>
          </w:tcPr>
          <w:p w14:paraId="20ED22EE">
            <w:pPr>
              <w:keepNext w:val="0"/>
              <w:keepLines w:val="0"/>
              <w:suppressLineNumbers w:val="0"/>
              <w:adjustRightInd w:val="0"/>
              <w:snapToGrid w:val="0"/>
              <w:spacing w:before="120" w:beforeLines="5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14:textFill>
                  <w14:solidFill>
                    <w14:schemeClr w14:val="tx1"/>
                  </w14:solidFill>
                </w14:textFill>
              </w:rPr>
              <w:t>2、预测模式</w:t>
            </w:r>
          </w:p>
          <w:p w14:paraId="6E5922B3">
            <w:pPr>
              <w:keepNext w:val="0"/>
              <w:keepLines w:val="0"/>
              <w:pageBreakBefore w:val="0"/>
              <w:suppressLineNumbers w:val="0"/>
              <w:tabs>
                <w:tab w:val="left" w:pos="1755"/>
              </w:tabs>
              <w:kinsoku/>
              <w:wordWrap/>
              <w:topLinePunct w:val="0"/>
              <w:bidi w:val="0"/>
              <w:adjustRightInd w:val="0"/>
              <w:snapToGrid w:val="0"/>
              <w:spacing w:before="0" w:beforeAutospacing="0" w:after="0" w:afterAutospacing="0" w:line="480" w:lineRule="exact"/>
              <w:ind w:left="0" w:right="0" w:firstLine="480" w:firstLineChars="200"/>
              <w:rPr>
                <w:rFonts w:hint="eastAsia" w:ascii="Times New Roman" w:hAnsi="Times New Roman" w:eastAsia="宋体" w:cs="Times New Roman"/>
                <w:iCs/>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根据建设项目的噪声排放特点，并结合《</w:t>
            </w:r>
            <w:r>
              <w:rPr>
                <w:rFonts w:hint="eastAsia" w:cs="Times New Roman"/>
                <w:color w:val="000000" w:themeColor="text1"/>
                <w:sz w:val="24"/>
                <w:szCs w:val="24"/>
                <w:lang w:eastAsia="zh-CN"/>
                <w14:textFill>
                  <w14:solidFill>
                    <w14:schemeClr w14:val="tx1"/>
                  </w14:solidFill>
                </w14:textFill>
              </w:rPr>
              <w:t>环境影响评价技术导则 声环境</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HJ 2.4-2021</w:t>
            </w:r>
            <w:r>
              <w:rPr>
                <w:rFonts w:hint="eastAsia" w:ascii="Times New Roman" w:hAnsi="Times New Roman" w:eastAsia="宋体" w:cs="Times New Roman"/>
                <w:color w:val="000000" w:themeColor="text1"/>
                <w:sz w:val="24"/>
                <w:szCs w:val="24"/>
                <w14:textFill>
                  <w14:solidFill>
                    <w14:schemeClr w14:val="tx1"/>
                  </w14:solidFill>
                </w14:textFill>
              </w:rPr>
              <w:t>）的要求，选择点声源预测模式模拟预测声源排放噪声。</w:t>
            </w:r>
          </w:p>
          <w:p w14:paraId="2D885C4A">
            <w:pPr>
              <w:keepNext w:val="0"/>
              <w:keepLines w:val="0"/>
              <w:pageBreakBefore w:val="0"/>
              <w:suppressLineNumbers w:val="0"/>
              <w:kinsoku/>
              <w:wordWrap/>
              <w:topLinePunct w:val="0"/>
              <w:bidi w:val="0"/>
              <w:adjustRightInd w:val="0"/>
              <w:snapToGrid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室外设备噪声影响预测采用室外声场扩散衰减模式，具体如下：</w:t>
            </w:r>
          </w:p>
          <w:p w14:paraId="58617FC4">
            <w:pPr>
              <w:pStyle w:val="9"/>
              <w:keepNext w:val="0"/>
              <w:keepLines w:val="0"/>
              <w:pageBreakBefore w:val="0"/>
              <w:suppressLineNumbers w:val="0"/>
              <w:kinsoku/>
              <w:wordWrap/>
              <w:topLinePunct w:val="0"/>
              <w:bidi w:val="0"/>
              <w:spacing w:before="0" w:beforeAutospacing="0" w:after="0" w:afterAutospacing="0" w:line="480" w:lineRule="exact"/>
              <w:ind w:left="0" w:right="0" w:firstLine="480" w:firstLineChars="200"/>
              <w:jc w:val="center"/>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position w:val="-12"/>
                <w:sz w:val="24"/>
                <w:szCs w:val="24"/>
                <w14:textFill>
                  <w14:solidFill>
                    <w14:schemeClr w14:val="tx1"/>
                  </w14:solidFill>
                </w14:textFill>
              </w:rPr>
              <w:object>
                <v:shape id="_x0000_i1025" o:spt="75" type="#_x0000_t75" style="height:17.25pt;width:90.75pt;" o:ole="t" filled="f" o:preferrelative="t" stroked="f" coordsize="21600,21600">
                  <v:path/>
                  <v:fill on="f" focussize="0,0"/>
                  <v:stroke on="f"/>
                  <v:imagedata r:id="rId21" o:title=""/>
                  <o:lock v:ext="edit" aspectratio="t"/>
                  <w10:wrap type="none"/>
                  <w10:anchorlock/>
                </v:shape>
                <o:OLEObject Type="Embed" ProgID="Equation.3" ShapeID="_x0000_i1025" DrawAspect="Content" ObjectID="_1468075725" r:id="rId20">
                  <o:LockedField>false</o:LockedField>
                </o:OLEObject>
              </w:object>
            </w:r>
          </w:p>
          <w:p w14:paraId="252512E6">
            <w:pPr>
              <w:pStyle w:val="9"/>
              <w:keepNext w:val="0"/>
              <w:keepLines w:val="0"/>
              <w:pageBreakBefore w:val="0"/>
              <w:suppressLineNumbers w:val="0"/>
              <w:kinsoku/>
              <w:wordWrap/>
              <w:topLinePunct w:val="0"/>
              <w:bidi w:val="0"/>
              <w:spacing w:before="0" w:beforeAutospacing="0" w:after="0" w:afterAutospacing="0" w:line="480" w:lineRule="exact"/>
              <w:ind w:left="0" w:right="0" w:firstLine="480" w:firstLineChars="200"/>
              <w:jc w:val="center"/>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position w:val="-14"/>
                <w:sz w:val="24"/>
                <w:szCs w:val="24"/>
                <w14:textFill>
                  <w14:solidFill>
                    <w14:schemeClr w14:val="tx1"/>
                  </w14:solidFill>
                </w14:textFill>
              </w:rPr>
              <w:object>
                <v:shape id="_x0000_i1026" o:spt="75" type="#_x0000_t75" style="height:17.25pt;width:162.8pt;" o:ole="t" filled="f" o:preferrelative="t" stroked="f" coordsize="21600,21600">
                  <v:path/>
                  <v:fill on="f" focussize="0,0"/>
                  <v:stroke on="f"/>
                  <v:imagedata r:id="rId23" o:title=""/>
                  <o:lock v:ext="edit" aspectratio="t"/>
                  <w10:wrap type="none"/>
                  <w10:anchorlock/>
                </v:shape>
                <o:OLEObject Type="Embed" ProgID="Equation.3" ShapeID="_x0000_i1026" DrawAspect="Content" ObjectID="_1468075726" r:id="rId22">
                  <o:LockedField>false</o:LockedField>
                </o:OLEObject>
              </w:object>
            </w:r>
          </w:p>
          <w:p w14:paraId="594DFCD1">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式中：L</w:t>
            </w:r>
            <w:r>
              <w:rPr>
                <w:rFonts w:hint="eastAsia" w:ascii="Times New Roman" w:hAnsi="Times New Roman" w:eastAsia="宋体" w:cs="Times New Roman"/>
                <w:color w:val="000000" w:themeColor="text1"/>
                <w:sz w:val="24"/>
                <w:szCs w:val="24"/>
                <w:vertAlign w:val="subscript"/>
                <w14:textFill>
                  <w14:solidFill>
                    <w14:schemeClr w14:val="tx1"/>
                  </w14:solidFill>
                </w14:textFill>
              </w:rPr>
              <w:t>A（r）</w:t>
            </w:r>
            <w:r>
              <w:rPr>
                <w:rFonts w:hint="eastAsia" w:ascii="Times New Roman" w:hAnsi="Times New Roman" w:eastAsia="宋体" w:cs="Times New Roman"/>
                <w:color w:val="000000" w:themeColor="text1"/>
                <w:sz w:val="24"/>
                <w:szCs w:val="24"/>
                <w14:textFill>
                  <w14:solidFill>
                    <w14:schemeClr w14:val="tx1"/>
                  </w14:solidFill>
                </w14:textFill>
              </w:rPr>
              <w:t>——预测点的噪声值，dB（A）；</w:t>
            </w:r>
          </w:p>
          <w:p w14:paraId="4F31D4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L</w:t>
            </w:r>
            <w:r>
              <w:rPr>
                <w:rFonts w:hint="eastAsia" w:ascii="Times New Roman" w:hAnsi="Times New Roman" w:eastAsia="宋体" w:cs="Times New Roman"/>
                <w:color w:val="000000" w:themeColor="text1"/>
                <w:sz w:val="24"/>
                <w:szCs w:val="24"/>
                <w:vertAlign w:val="subscript"/>
                <w14:textFill>
                  <w14:solidFill>
                    <w14:schemeClr w14:val="tx1"/>
                  </w14:solidFill>
                </w14:textFill>
              </w:rPr>
              <w:t>A（r0）</w:t>
            </w:r>
            <w:r>
              <w:rPr>
                <w:rFonts w:hint="eastAsia" w:ascii="Times New Roman" w:hAnsi="Times New Roman" w:eastAsia="宋体" w:cs="Times New Roman"/>
                <w:color w:val="000000" w:themeColor="text1"/>
                <w:sz w:val="24"/>
                <w:szCs w:val="24"/>
                <w14:textFill>
                  <w14:solidFill>
                    <w14:schemeClr w14:val="tx1"/>
                  </w14:solidFill>
                </w14:textFill>
              </w:rPr>
              <w:t>——参照点的噪声值，dB（A）；</w:t>
            </w:r>
          </w:p>
          <w:p w14:paraId="45345F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r、r</w:t>
            </w:r>
            <w:r>
              <w:rPr>
                <w:rFonts w:hint="eastAsia" w:ascii="Times New Roman" w:hAnsi="Times New Roman" w:eastAsia="宋体" w:cs="Times New Roman"/>
                <w:color w:val="000000" w:themeColor="text1"/>
                <w:sz w:val="24"/>
                <w:szCs w:val="24"/>
                <w:vertAlign w:val="subscript"/>
                <w14:textFill>
                  <w14:solidFill>
                    <w14:schemeClr w14:val="tx1"/>
                  </w14:solidFill>
                </w14:textFill>
              </w:rPr>
              <w:t>0</w:t>
            </w:r>
            <w:r>
              <w:rPr>
                <w:rFonts w:hint="eastAsia" w:ascii="Times New Roman" w:hAnsi="Times New Roman" w:eastAsia="宋体" w:cs="Times New Roman"/>
                <w:color w:val="000000" w:themeColor="text1"/>
                <w:sz w:val="24"/>
                <w:szCs w:val="24"/>
                <w14:textFill>
                  <w14:solidFill>
                    <w14:schemeClr w14:val="tx1"/>
                  </w14:solidFill>
                </w14:textFill>
              </w:rPr>
              <w:t>——预测点、参照点到噪声源处的距离，m；</w:t>
            </w:r>
          </w:p>
          <w:p w14:paraId="435D1F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A——户外传播引起的衰减值，dB（A）；</w:t>
            </w:r>
          </w:p>
          <w:p w14:paraId="64F39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A</w:t>
            </w:r>
            <w:r>
              <w:rPr>
                <w:rFonts w:hint="eastAsia" w:ascii="Times New Roman" w:hAnsi="Times New Roman" w:eastAsia="宋体" w:cs="Times New Roman"/>
                <w:color w:val="000000" w:themeColor="text1"/>
                <w:sz w:val="24"/>
                <w:szCs w:val="24"/>
                <w:vertAlign w:val="subscript"/>
                <w14:textFill>
                  <w14:solidFill>
                    <w14:schemeClr w14:val="tx1"/>
                  </w14:solidFill>
                </w14:textFill>
              </w:rPr>
              <w:t>div</w:t>
            </w:r>
            <w:r>
              <w:rPr>
                <w:rFonts w:hint="eastAsia" w:ascii="Times New Roman" w:hAnsi="Times New Roman" w:eastAsia="宋体" w:cs="Times New Roman"/>
                <w:color w:val="000000" w:themeColor="text1"/>
                <w:sz w:val="24"/>
                <w:szCs w:val="24"/>
                <w14:textFill>
                  <w14:solidFill>
                    <w14:schemeClr w14:val="tx1"/>
                  </w14:solidFill>
                </w14:textFill>
              </w:rPr>
              <w:t>——几何发散衰减，A</w:t>
            </w:r>
            <w:r>
              <w:rPr>
                <w:rFonts w:hint="eastAsia" w:ascii="Times New Roman" w:hAnsi="Times New Roman" w:eastAsia="宋体" w:cs="Times New Roman"/>
                <w:color w:val="000000" w:themeColor="text1"/>
                <w:sz w:val="24"/>
                <w:szCs w:val="24"/>
                <w:vertAlign w:val="subscript"/>
                <w14:textFill>
                  <w14:solidFill>
                    <w14:schemeClr w14:val="tx1"/>
                  </w14:solidFill>
                </w14:textFill>
              </w:rPr>
              <w:t>div</w:t>
            </w:r>
            <w:r>
              <w:rPr>
                <w:rFonts w:hint="eastAsia" w:ascii="Times New Roman" w:hAnsi="Times New Roman" w:eastAsia="宋体" w:cs="Times New Roman"/>
                <w:color w:val="000000" w:themeColor="text1"/>
                <w:sz w:val="24"/>
                <w:szCs w:val="24"/>
                <w14:textFill>
                  <w14:solidFill>
                    <w14:schemeClr w14:val="tx1"/>
                  </w14:solidFill>
                </w14:textFill>
              </w:rPr>
              <w:t>=20lg（r/r</w:t>
            </w:r>
            <w:r>
              <w:rPr>
                <w:rFonts w:hint="eastAsia" w:ascii="Times New Roman" w:hAnsi="Times New Roman" w:eastAsia="宋体" w:cs="Times New Roman"/>
                <w:color w:val="000000" w:themeColor="text1"/>
                <w:sz w:val="24"/>
                <w:szCs w:val="24"/>
                <w:vertAlign w:val="subscript"/>
                <w14:textFill>
                  <w14:solidFill>
                    <w14:schemeClr w14:val="tx1"/>
                  </w14:solidFill>
                </w14:textFill>
              </w:rPr>
              <w:t>0</w:t>
            </w:r>
            <w:r>
              <w:rPr>
                <w:rFonts w:hint="eastAsia" w:ascii="Times New Roman" w:hAnsi="Times New Roman" w:eastAsia="宋体" w:cs="Times New Roman"/>
                <w:color w:val="000000" w:themeColor="text1"/>
                <w:sz w:val="24"/>
                <w:szCs w:val="24"/>
                <w14:textFill>
                  <w14:solidFill>
                    <w14:schemeClr w14:val="tx1"/>
                  </w14:solidFill>
                </w14:textFill>
              </w:rPr>
              <w:t>），dB（A）；</w:t>
            </w:r>
          </w:p>
          <w:p w14:paraId="2CB519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A</w:t>
            </w:r>
            <w:r>
              <w:rPr>
                <w:rFonts w:hint="eastAsia" w:ascii="Times New Roman" w:hAnsi="Times New Roman" w:eastAsia="宋体" w:cs="Times New Roman"/>
                <w:color w:val="000000" w:themeColor="text1"/>
                <w:sz w:val="24"/>
                <w:szCs w:val="24"/>
                <w:vertAlign w:val="subscript"/>
                <w14:textFill>
                  <w14:solidFill>
                    <w14:schemeClr w14:val="tx1"/>
                  </w14:solidFill>
                </w14:textFill>
              </w:rPr>
              <w:t>atm</w:t>
            </w:r>
            <w:r>
              <w:rPr>
                <w:rFonts w:hint="eastAsia" w:ascii="Times New Roman" w:hAnsi="Times New Roman" w:eastAsia="宋体" w:cs="Times New Roman"/>
                <w:color w:val="000000" w:themeColor="text1"/>
                <w:sz w:val="24"/>
                <w:szCs w:val="24"/>
                <w14:textFill>
                  <w14:solidFill>
                    <w14:schemeClr w14:val="tx1"/>
                  </w14:solidFill>
                </w14:textFill>
              </w:rPr>
              <w:t>——空气吸收引起的衰减，A</w:t>
            </w:r>
            <w:r>
              <w:rPr>
                <w:rFonts w:hint="eastAsia" w:ascii="Times New Roman" w:hAnsi="Times New Roman" w:eastAsia="宋体" w:cs="Times New Roman"/>
                <w:color w:val="000000" w:themeColor="text1"/>
                <w:sz w:val="24"/>
                <w:szCs w:val="24"/>
                <w:vertAlign w:val="subscript"/>
                <w14:textFill>
                  <w14:solidFill>
                    <w14:schemeClr w14:val="tx1"/>
                  </w14:solidFill>
                </w14:textFill>
              </w:rPr>
              <w:t>atm</w:t>
            </w:r>
            <w:r>
              <w:rPr>
                <w:rFonts w:hint="eastAsia" w:ascii="Times New Roman" w:hAnsi="Times New Roman" w:eastAsia="宋体" w:cs="Times New Roman"/>
                <w:color w:val="000000" w:themeColor="text1"/>
                <w:sz w:val="24"/>
                <w:szCs w:val="24"/>
                <w14:textFill>
                  <w14:solidFill>
                    <w14:schemeClr w14:val="tx1"/>
                  </w14:solidFill>
                </w14:textFill>
              </w:rPr>
              <w:t>=a（r-r</w:t>
            </w:r>
            <w:r>
              <w:rPr>
                <w:rFonts w:hint="eastAsia" w:ascii="Times New Roman" w:hAnsi="Times New Roman" w:eastAsia="宋体" w:cs="Times New Roman"/>
                <w:color w:val="000000" w:themeColor="text1"/>
                <w:sz w:val="24"/>
                <w:szCs w:val="24"/>
                <w:vertAlign w:val="subscript"/>
                <w14:textFill>
                  <w14:solidFill>
                    <w14:schemeClr w14:val="tx1"/>
                  </w14:solidFill>
                </w14:textFill>
              </w:rPr>
              <w:t>0</w:t>
            </w:r>
            <w:r>
              <w:rPr>
                <w:rFonts w:hint="eastAsia" w:ascii="Times New Roman" w:hAnsi="Times New Roman" w:eastAsia="宋体" w:cs="Times New Roman"/>
                <w:color w:val="000000" w:themeColor="text1"/>
                <w:sz w:val="24"/>
                <w:szCs w:val="24"/>
                <w14:textFill>
                  <w14:solidFill>
                    <w14:schemeClr w14:val="tx1"/>
                  </w14:solidFill>
                </w14:textFill>
              </w:rPr>
              <w:t>）/1000，dB（A）；</w:t>
            </w:r>
          </w:p>
          <w:p w14:paraId="03E3C7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A</w:t>
            </w:r>
            <w:r>
              <w:rPr>
                <w:rFonts w:hint="eastAsia" w:ascii="Times New Roman" w:hAnsi="Times New Roman" w:eastAsia="宋体" w:cs="Times New Roman"/>
                <w:color w:val="000000" w:themeColor="text1"/>
                <w:sz w:val="24"/>
                <w:szCs w:val="24"/>
                <w:vertAlign w:val="subscript"/>
                <w14:textFill>
                  <w14:solidFill>
                    <w14:schemeClr w14:val="tx1"/>
                  </w14:solidFill>
                </w14:textFill>
              </w:rPr>
              <w:t>bar</w:t>
            </w:r>
            <w:r>
              <w:rPr>
                <w:rFonts w:hint="eastAsia" w:ascii="Times New Roman" w:hAnsi="Times New Roman" w:eastAsia="宋体" w:cs="Times New Roman"/>
                <w:color w:val="000000" w:themeColor="text1"/>
                <w:sz w:val="24"/>
                <w:szCs w:val="24"/>
                <w14:textFill>
                  <w14:solidFill>
                    <w14:schemeClr w14:val="tx1"/>
                  </w14:solidFill>
                </w14:textFill>
              </w:rPr>
              <w:t>——屏障引起的衰减，dB（A）；</w:t>
            </w:r>
          </w:p>
          <w:p w14:paraId="107131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A</w:t>
            </w:r>
            <w:r>
              <w:rPr>
                <w:rFonts w:hint="eastAsia" w:ascii="Times New Roman" w:hAnsi="Times New Roman" w:eastAsia="宋体" w:cs="Times New Roman"/>
                <w:color w:val="000000" w:themeColor="text1"/>
                <w:sz w:val="24"/>
                <w:szCs w:val="24"/>
                <w:vertAlign w:val="subscript"/>
                <w14:textFill>
                  <w14:solidFill>
                    <w14:schemeClr w14:val="tx1"/>
                  </w14:solidFill>
                </w14:textFill>
              </w:rPr>
              <w:t>gr</w:t>
            </w:r>
            <w:r>
              <w:rPr>
                <w:rFonts w:hint="eastAsia" w:ascii="Times New Roman" w:hAnsi="Times New Roman" w:eastAsia="宋体" w:cs="Times New Roman"/>
                <w:color w:val="000000" w:themeColor="text1"/>
                <w:sz w:val="24"/>
                <w:szCs w:val="24"/>
                <w14:textFill>
                  <w14:solidFill>
                    <w14:schemeClr w14:val="tx1"/>
                  </w14:solidFill>
                </w14:textFill>
              </w:rPr>
              <w:t>——地面效应衰减，dB（A）</w:t>
            </w:r>
          </w:p>
          <w:p w14:paraId="67980746">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噪声叠加公式：</w:t>
            </w:r>
          </w:p>
          <w:p w14:paraId="3731CD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position w:val="-30"/>
                <w:sz w:val="24"/>
                <w:szCs w:val="24"/>
                <w14:textFill>
                  <w14:solidFill>
                    <w14:schemeClr w14:val="tx1"/>
                  </w14:solidFill>
                </w14:textFill>
              </w:rPr>
              <w:object>
                <v:shape id="_x0000_i1027" o:spt="75" type="#_x0000_t75" style="height:34.5pt;width:117pt;" o:ole="t" filled="f" o:preferrelative="t" stroked="f" coordsize="21600,21600">
                  <v:path/>
                  <v:fill on="f" focussize="0,0"/>
                  <v:stroke on="f"/>
                  <v:imagedata r:id="rId25" o:title=""/>
                  <o:lock v:ext="edit" aspectratio="t"/>
                  <w10:wrap type="none"/>
                  <w10:anchorlock/>
                </v:shape>
                <o:OLEObject Type="Embed" ProgID="Equation.3" ShapeID="_x0000_i1027" DrawAspect="Content" ObjectID="_1468075727" r:id="rId24">
                  <o:LockedField>false</o:LockedField>
                </o:OLEObject>
              </w:object>
            </w:r>
          </w:p>
          <w:p w14:paraId="1E55F5DB">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式中：</w:t>
            </w:r>
          </w:p>
          <w:p w14:paraId="1C76BD44">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object>
                <v:shape id="_x0000_i1028" o:spt="75" type="#_x0000_t75" style="height:18pt;width:21.75pt;" o:ole="t" filled="f" o:preferrelative="t" stroked="f" coordsize="21600,21600">
                  <v:path/>
                  <v:fill on="f" focussize="0,0"/>
                  <v:stroke on="f"/>
                  <v:imagedata r:id="rId27" o:title=""/>
                  <o:lock v:ext="edit" aspectratio="t"/>
                  <w10:wrap type="none"/>
                  <w10:anchorlock/>
                </v:shape>
                <o:OLEObject Type="Embed" ProgID="Equation.3" ShapeID="_x0000_i1028" DrawAspect="Content" ObjectID="_1468075728" r:id="rId26">
                  <o:LockedField>false</o:LockedField>
                </o:OLEObject>
              </w:object>
            </w:r>
            <w:r>
              <w:rPr>
                <w:rFonts w:hint="eastAsia" w:ascii="Times New Roman" w:hAnsi="Times New Roman" w:eastAsia="宋体" w:cs="Times New Roman"/>
                <w:color w:val="000000" w:themeColor="text1"/>
                <w:sz w:val="24"/>
                <w:szCs w:val="24"/>
                <w14:textFill>
                  <w14:solidFill>
                    <w14:schemeClr w14:val="tx1"/>
                  </w14:solidFill>
                </w14:textFill>
              </w:rPr>
              <w:t>——预测点处的等效声级，dB（A）；</w:t>
            </w:r>
          </w:p>
          <w:p w14:paraId="4F9D8D15">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object>
                <v:shape id="_x0000_i1029" o:spt="75" type="#_x0000_t75" style="height:17.25pt;width:21.75pt;" o:ole="t" filled="f" o:preferrelative="t" stroked="f" coordsize="21600,21600">
                  <v:path/>
                  <v:fill on="f" focussize="0,0"/>
                  <v:stroke on="f"/>
                  <v:imagedata r:id="rId29" o:title=""/>
                  <o:lock v:ext="edit" aspectratio="t"/>
                  <w10:wrap type="none"/>
                  <w10:anchorlock/>
                </v:shape>
                <o:OLEObject Type="Embed" ProgID="Equation.3" ShapeID="_x0000_i1029" DrawAspect="Content" ObjectID="_1468075729" r:id="rId28">
                  <o:LockedField>false</o:LockedField>
                </o:OLEObject>
              </w:object>
            </w:r>
            <w:r>
              <w:rPr>
                <w:rFonts w:hint="eastAsia" w:ascii="Times New Roman" w:hAnsi="Times New Roman" w:eastAsia="宋体" w:cs="Times New Roman"/>
                <w:color w:val="000000" w:themeColor="text1"/>
                <w:sz w:val="24"/>
                <w:szCs w:val="24"/>
                <w14:textFill>
                  <w14:solidFill>
                    <w14:schemeClr w14:val="tx1"/>
                  </w14:solidFill>
                </w14:textFill>
              </w:rPr>
              <w:t>——第</w:t>
            </w:r>
            <w:r>
              <w:rPr>
                <w:rFonts w:hint="eastAsia" w:ascii="Times New Roman" w:hAnsi="Times New Roman" w:eastAsia="宋体" w:cs="Times New Roman"/>
                <w:color w:val="000000" w:themeColor="text1"/>
                <w:sz w:val="24"/>
                <w:szCs w:val="24"/>
                <w14:textFill>
                  <w14:solidFill>
                    <w14:schemeClr w14:val="tx1"/>
                  </w14:solidFill>
                </w14:textFill>
              </w:rPr>
              <w:object>
                <v:shape id="_x0000_i1030" o:spt="75" type="#_x0000_t75" style="height:14.25pt;width:6.75pt;" o:ole="t" filled="f" o:preferrelative="t" stroked="f" coordsize="21600,21600">
                  <v:path/>
                  <v:fill on="f" focussize="0,0"/>
                  <v:stroke on="f"/>
                  <v:imagedata r:id="rId31" o:title=""/>
                  <o:lock v:ext="edit" aspectratio="t"/>
                  <w10:wrap type="none"/>
                  <w10:anchorlock/>
                </v:shape>
                <o:OLEObject Type="Embed" ProgID="Equation.3" ShapeID="_x0000_i1030" DrawAspect="Content" ObjectID="_1468075730" r:id="rId30">
                  <o:LockedField>false</o:LockedField>
                </o:OLEObject>
              </w:object>
            </w:r>
            <w:r>
              <w:rPr>
                <w:rFonts w:hint="eastAsia" w:ascii="Times New Roman" w:hAnsi="Times New Roman" w:eastAsia="宋体" w:cs="Times New Roman"/>
                <w:color w:val="000000" w:themeColor="text1"/>
                <w:sz w:val="24"/>
                <w:szCs w:val="24"/>
                <w14:textFill>
                  <w14:solidFill>
                    <w14:schemeClr w14:val="tx1"/>
                  </w14:solidFill>
                </w14:textFill>
              </w:rPr>
              <w:t>个点声源对预测点的等效声级，dB（A）。</w:t>
            </w:r>
          </w:p>
          <w:p w14:paraId="1593F8B2">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室内声源等效室外声源声功率级计算方法：</w:t>
            </w:r>
          </w:p>
          <w:p w14:paraId="7851BE83">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声源位于室内，室内声源可采用等效室外声源声功率级法进行计算。设靠近开口处（或窗户）室内、室外某倍频带的声压级或</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声级分别为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p1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p2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。若声源所在室内声场为近似扩散声场，则室外的倍频带声压级可按式（</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B.1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）近似求出：</w:t>
            </w:r>
          </w:p>
          <w:p w14:paraId="19F28A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color w:val="000000" w:themeColor="text1"/>
                <w14:textFill>
                  <w14:solidFill>
                    <w14:schemeClr w14:val="tx1"/>
                  </w14:solidFill>
                </w14:textFill>
              </w:rPr>
              <w:drawing>
                <wp:inline distT="0" distB="0" distL="114300" distR="114300">
                  <wp:extent cx="2447925" cy="285750"/>
                  <wp:effectExtent l="0" t="0" r="9525" b="0"/>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pic:cNvPicPr>
                        </pic:nvPicPr>
                        <pic:blipFill>
                          <a:blip r:embed="rId32"/>
                          <a:stretch>
                            <a:fillRect/>
                          </a:stretch>
                        </pic:blipFill>
                        <pic:spPr>
                          <a:xfrm>
                            <a:off x="0" y="0"/>
                            <a:ext cx="2447925" cy="285750"/>
                          </a:xfrm>
                          <a:prstGeom prst="rect">
                            <a:avLst/>
                          </a:prstGeom>
                          <a:noFill/>
                          <a:ln>
                            <a:noFill/>
                          </a:ln>
                        </pic:spPr>
                      </pic:pic>
                    </a:graphicData>
                  </a:graphic>
                </wp:inline>
              </w:drawing>
            </w:r>
          </w:p>
          <w:p w14:paraId="7CDBACCF">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式中：</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p1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靠近开口处（或窗户）室内某倍频带的声压级或</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声级，</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B</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713E3A6">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p2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靠近开口处（或窗户）室外某倍频带的声压级或</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声级，</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dB</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D2A37C9">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TL——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隔墙（或窗户）倍频带或</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声级的隔声量，</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dB</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04B0A0C4">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工业企业噪声计算：</w:t>
            </w:r>
          </w:p>
          <w:p w14:paraId="30F65510">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设第</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i</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个室外声源在预测点产生的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声级为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Ai</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时间内该声源工作时间为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i</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；第</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j</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个等效室外声源在预测点产生的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声级为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Aj</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时间内该声源工作时间为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j</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，则拟建工程声源对预测点产生的贡献值（</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eqg</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）为：</w:t>
            </w:r>
          </w:p>
          <w:p w14:paraId="353831D6">
            <w:pPr>
              <w:keepNext w:val="0"/>
              <w:keepLines w:val="0"/>
              <w:suppressLineNumbers w:val="0"/>
              <w:adjustRightInd w:val="0"/>
              <w:snapToGrid w:val="0"/>
              <w:spacing w:before="0" w:beforeAutospacing="0" w:after="0" w:afterAutospacing="0" w:line="480" w:lineRule="exact"/>
              <w:ind w:left="0" w:right="0" w:firstLine="420" w:firstLineChars="200"/>
              <w:rPr>
                <w:rFonts w:hint="eastAsia"/>
                <w:b/>
                <w:color w:val="000000" w:themeColor="text1"/>
                <w:spacing w:val="-10"/>
                <w:sz w:val="24"/>
                <w:u w:val="none"/>
                <w:lang w:val="en-US" w:eastAsia="zh-CN"/>
                <w14:textFill>
                  <w14:solidFill>
                    <w14:schemeClr w14:val="tx1"/>
                  </w14:solidFill>
                </w14:textFill>
              </w:rPr>
            </w:pPr>
            <w:r>
              <w:rPr>
                <w:rFonts w:hint="eastAsia"/>
                <w:color w:val="000000" w:themeColor="text1"/>
                <w14:textFill>
                  <w14:solidFill>
                    <w14:schemeClr w14:val="tx1"/>
                  </w14:solidFill>
                </w14:textFill>
              </w:rPr>
              <w:drawing>
                <wp:anchor distT="0" distB="0" distL="114300" distR="114300" simplePos="0" relativeHeight="251662336" behindDoc="0" locked="0" layoutInCell="1" allowOverlap="1">
                  <wp:simplePos x="0" y="0"/>
                  <wp:positionH relativeFrom="column">
                    <wp:posOffset>1045210</wp:posOffset>
                  </wp:positionH>
                  <wp:positionV relativeFrom="paragraph">
                    <wp:posOffset>39370</wp:posOffset>
                  </wp:positionV>
                  <wp:extent cx="3238500" cy="819150"/>
                  <wp:effectExtent l="0" t="0" r="0" b="0"/>
                  <wp:wrapNone/>
                  <wp:docPr id="4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pic:cNvPicPr>
                            <a:picLocks noChangeAspect="1"/>
                          </pic:cNvPicPr>
                        </pic:nvPicPr>
                        <pic:blipFill>
                          <a:blip r:embed="rId33"/>
                          <a:stretch>
                            <a:fillRect/>
                          </a:stretch>
                        </pic:blipFill>
                        <pic:spPr>
                          <a:xfrm>
                            <a:off x="0" y="0"/>
                            <a:ext cx="3238500" cy="819150"/>
                          </a:xfrm>
                          <a:prstGeom prst="rect">
                            <a:avLst/>
                          </a:prstGeom>
                          <a:noFill/>
                          <a:ln>
                            <a:noFill/>
                          </a:ln>
                        </pic:spPr>
                      </pic:pic>
                    </a:graphicData>
                  </a:graphic>
                </wp:anchor>
              </w:drawing>
            </w:r>
          </w:p>
          <w:p w14:paraId="48483651">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lang w:val="en-US" w:eastAsia="zh-CN"/>
                <w14:textFill>
                  <w14:solidFill>
                    <w14:schemeClr w14:val="tx1"/>
                  </w14:solidFill>
                </w14:textFill>
              </w:rPr>
            </w:pPr>
          </w:p>
          <w:p w14:paraId="1FAAB089">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lang w:val="en-US" w:eastAsia="zh-CN"/>
                <w14:textFill>
                  <w14:solidFill>
                    <w14:schemeClr w14:val="tx1"/>
                  </w14:solidFill>
                </w14:textFill>
              </w:rPr>
            </w:pPr>
          </w:p>
          <w:p w14:paraId="46E8D394">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式中：</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Leqg——</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建设项目声源在预测点产生的噪声贡献值，</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dB</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076B576D">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用于计算等效声级的时间，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s</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136E6018">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N——</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室外声源个数；</w:t>
            </w:r>
          </w:p>
          <w:p w14:paraId="6FCBCD01">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it——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时间内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i</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声源工作时间，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s</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127B089A">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等效室外声源个数；</w:t>
            </w:r>
          </w:p>
          <w:p w14:paraId="37006EB4">
            <w:pPr>
              <w:keepNext w:val="0"/>
              <w:keepLines w:val="0"/>
              <w:pageBreakBefore w:val="0"/>
              <w:suppressLineNumbers w:val="0"/>
              <w:kinsoku/>
              <w:wordWrap/>
              <w:topLinePunct w:val="0"/>
              <w:bidi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jt——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时间内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j</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声源工作时间，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s</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5B06A48">
            <w:pPr>
              <w:keepNext w:val="0"/>
              <w:keepLines w:val="0"/>
              <w:pageBreakBefore w:val="0"/>
              <w:suppressLineNumbers w:val="0"/>
              <w:kinsoku/>
              <w:wordWrap/>
              <w:topLinePunct w:val="0"/>
              <w:bidi w:val="0"/>
              <w:adjustRightInd w:val="0"/>
              <w:snapToGrid w:val="0"/>
              <w:spacing w:before="0" w:beforeAutospacing="0" w:after="0" w:afterAutospacing="0" w:line="480" w:lineRule="exact"/>
              <w:ind w:left="0" w:right="0" w:firstLine="442" w:firstLineChars="200"/>
              <w:jc w:val="left"/>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lang w:val="en-US" w:eastAsia="zh-CN"/>
                <w14:textFill>
                  <w14:solidFill>
                    <w14:schemeClr w14:val="tx1"/>
                  </w14:solidFill>
                </w14:textFill>
              </w:rPr>
              <w:t>3</w:t>
            </w:r>
            <w:r>
              <w:rPr>
                <w:rFonts w:hint="eastAsia"/>
                <w:b/>
                <w:color w:val="000000" w:themeColor="text1"/>
                <w:spacing w:val="-10"/>
                <w:sz w:val="24"/>
                <w:u w:val="none"/>
                <w14:textFill>
                  <w14:solidFill>
                    <w14:schemeClr w14:val="tx1"/>
                  </w14:solidFill>
                </w14:textFill>
              </w:rPr>
              <w:t>、预测结果</w:t>
            </w:r>
          </w:p>
          <w:p w14:paraId="68DD3B3A">
            <w:pPr>
              <w:pStyle w:val="9"/>
              <w:keepNext w:val="0"/>
              <w:keepLines w:val="0"/>
              <w:pageBreakBefore w:val="0"/>
              <w:suppressLineNumbers w:val="0"/>
              <w:kinsoku/>
              <w:wordWrap/>
              <w:topLinePunct w:val="0"/>
              <w:bidi w:val="0"/>
              <w:adjustRightInd w:val="0"/>
              <w:spacing w:before="0" w:beforeAutospacing="0" w:after="0" w:afterAutospacing="0"/>
              <w:ind w:left="0" w:right="0" w:firstLine="480" w:firstLineChars="200"/>
              <w:jc w:val="left"/>
              <w:rPr>
                <w:rFonts w:hint="eastAsia"/>
                <w:b/>
                <w:color w:val="000000" w:themeColor="text1"/>
                <w:szCs w:val="21"/>
                <w:u w:val="none"/>
                <w14:textFill>
                  <w14:solidFill>
                    <w14:schemeClr w14:val="tx1"/>
                  </w14:solidFill>
                </w14:textFill>
              </w:rPr>
            </w:pPr>
            <w:r>
              <w:rPr>
                <w:rFonts w:hint="eastAsia"/>
                <w:color w:val="000000" w:themeColor="text1"/>
                <w:u w:val="none"/>
                <w14:textFill>
                  <w14:solidFill>
                    <w14:schemeClr w14:val="tx1"/>
                  </w14:solidFill>
                </w14:textFill>
              </w:rPr>
              <w:t>噪声环境影响预测按照导则要求，计算对厂界噪声贡献情况，预测按噪声对策措施中所提出的最佳治理技术和降噪措施实施情况下的数值，</w:t>
            </w:r>
            <w:r>
              <w:rPr>
                <w:rFonts w:hint="eastAsia"/>
                <w:color w:val="000000" w:themeColor="text1"/>
                <w:u w:val="none"/>
                <w:lang w:val="en-US" w:eastAsia="zh-CN"/>
                <w14:textFill>
                  <w14:solidFill>
                    <w14:schemeClr w14:val="tx1"/>
                  </w14:solidFill>
                </w14:textFill>
              </w:rPr>
              <w:t>项目建成后</w:t>
            </w:r>
            <w:r>
              <w:rPr>
                <w:rFonts w:hint="eastAsia"/>
                <w:color w:val="000000" w:themeColor="text1"/>
                <w:u w:val="none"/>
                <w14:textFill>
                  <w14:solidFill>
                    <w14:schemeClr w14:val="tx1"/>
                  </w14:solidFill>
                </w14:textFill>
              </w:rPr>
              <w:t>噪声环境影响评价预测结果详见</w:t>
            </w:r>
            <w:r>
              <w:rPr>
                <w:rFonts w:hint="eastAsia"/>
                <w:color w:val="000000" w:themeColor="text1"/>
                <w:u w:val="none"/>
                <w:lang w:val="en-US" w:eastAsia="zh-CN"/>
                <w14:textFill>
                  <w14:solidFill>
                    <w14:schemeClr w14:val="tx1"/>
                  </w14:solidFill>
                </w14:textFill>
              </w:rPr>
              <w:t>下</w:t>
            </w:r>
            <w:r>
              <w:rPr>
                <w:rFonts w:hint="eastAsia"/>
                <w:bCs/>
                <w:color w:val="000000" w:themeColor="text1"/>
                <w:u w:val="none"/>
                <w14:textFill>
                  <w14:solidFill>
                    <w14:schemeClr w14:val="tx1"/>
                  </w14:solidFill>
                </w14:textFill>
              </w:rPr>
              <w:t>表</w:t>
            </w:r>
            <w:r>
              <w:rPr>
                <w:rFonts w:hint="eastAsia"/>
                <w:color w:val="000000" w:themeColor="text1"/>
                <w:u w:val="none"/>
                <w14:textFill>
                  <w14:solidFill>
                    <w14:schemeClr w14:val="tx1"/>
                  </w14:solidFill>
                </w14:textFill>
              </w:rPr>
              <w:t>。</w:t>
            </w:r>
          </w:p>
          <w:p w14:paraId="583B098E">
            <w:pPr>
              <w:keepNext w:val="0"/>
              <w:keepLines w:val="0"/>
              <w:suppressLineNumbers w:val="0"/>
              <w:tabs>
                <w:tab w:val="left" w:pos="540"/>
              </w:tabs>
              <w:adjustRightInd w:val="0"/>
              <w:snapToGrid w:val="0"/>
              <w:spacing w:before="0" w:beforeAutospacing="0" w:after="0" w:afterAutospacing="0" w:line="480" w:lineRule="exact"/>
              <w:ind w:left="0" w:right="0"/>
              <w:jc w:val="center"/>
              <w:rPr>
                <w:rFonts w:hint="eastAsia" w:eastAsia="宋体"/>
                <w:b/>
                <w:color w:val="000000" w:themeColor="text1"/>
                <w:u w:val="none"/>
                <w:lang w:eastAsia="zh-CN"/>
                <w14:textFill>
                  <w14:solidFill>
                    <w14:schemeClr w14:val="tx1"/>
                  </w14:solidFill>
                </w14:textFill>
              </w:rPr>
            </w:pPr>
            <w:r>
              <w:rPr>
                <w:rFonts w:hint="eastAsia"/>
                <w:b/>
                <w:color w:val="000000" w:themeColor="text1"/>
                <w:sz w:val="24"/>
                <w:u w:val="none"/>
                <w14:textFill>
                  <w14:solidFill>
                    <w14:schemeClr w14:val="tx1"/>
                  </w14:solidFill>
                </w14:textFill>
              </w:rPr>
              <w:t>表4-</w:t>
            </w:r>
            <w:r>
              <w:rPr>
                <w:rFonts w:hint="eastAsia"/>
                <w:b/>
                <w:color w:val="000000" w:themeColor="text1"/>
                <w:sz w:val="24"/>
                <w:u w:val="none"/>
                <w:lang w:val="en-US" w:eastAsia="zh-CN"/>
                <w14:textFill>
                  <w14:solidFill>
                    <w14:schemeClr w14:val="tx1"/>
                  </w14:solidFill>
                </w14:textFill>
              </w:rPr>
              <w:t>11</w:t>
            </w:r>
            <w:r>
              <w:rPr>
                <w:rFonts w:hint="eastAsia"/>
                <w:b/>
                <w:color w:val="000000" w:themeColor="text1"/>
                <w:sz w:val="24"/>
                <w:u w:val="none"/>
                <w14:textFill>
                  <w14:solidFill>
                    <w14:schemeClr w14:val="tx1"/>
                  </w14:solidFill>
                </w14:textFill>
              </w:rPr>
              <w:t xml:space="preserve">  主要生产设备噪声影响预测结果</w:t>
            </w:r>
            <w:r>
              <w:rPr>
                <w:rFonts w:hint="eastAsia"/>
                <w:b/>
                <w:color w:val="000000" w:themeColor="text1"/>
                <w:sz w:val="24"/>
                <w:u w:val="none"/>
                <w:lang w:eastAsia="zh-CN"/>
                <w14:textFill>
                  <w14:solidFill>
                    <w14:schemeClr w14:val="tx1"/>
                  </w14:solidFill>
                </w14:textFill>
              </w:rPr>
              <w:t>（</w:t>
            </w:r>
            <w:r>
              <w:rPr>
                <w:rFonts w:hint="eastAsia"/>
                <w:b/>
                <w:color w:val="000000" w:themeColor="text1"/>
                <w:sz w:val="24"/>
                <w:u w:val="none"/>
                <w14:textFill>
                  <w14:solidFill>
                    <w14:schemeClr w14:val="tx1"/>
                  </w14:solidFill>
                </w14:textFill>
              </w:rPr>
              <w:t>单位：</w:t>
            </w:r>
            <w:r>
              <w:rPr>
                <w:rFonts w:hint="eastAsia"/>
                <w:b/>
                <w:color w:val="000000" w:themeColor="text1"/>
                <w:u w:val="none"/>
                <w14:textFill>
                  <w14:solidFill>
                    <w14:schemeClr w14:val="tx1"/>
                  </w14:solidFill>
                </w14:textFill>
              </w:rPr>
              <w:t>dB（A）</w:t>
            </w:r>
            <w:r>
              <w:rPr>
                <w:rFonts w:hint="eastAsia"/>
                <w:b/>
                <w:color w:val="000000" w:themeColor="text1"/>
                <w:u w:val="none"/>
                <w:lang w:eastAsia="zh-CN"/>
                <w14:textFill>
                  <w14:solidFill>
                    <w14:schemeClr w14:val="tx1"/>
                  </w14:solidFill>
                </w14:textFill>
              </w:rPr>
              <w:t>）</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5"/>
              <w:gridCol w:w="2086"/>
              <w:gridCol w:w="1609"/>
              <w:gridCol w:w="1420"/>
            </w:tblGrid>
            <w:tr w14:paraId="0AB37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vMerge w:val="restart"/>
                  <w:tcBorders>
                    <w:top w:val="single" w:color="auto" w:sz="4" w:space="0"/>
                    <w:left w:val="single" w:color="auto" w:sz="4" w:space="0"/>
                    <w:right w:val="single" w:color="auto" w:sz="4" w:space="0"/>
                  </w:tcBorders>
                  <w:noWrap w:val="0"/>
                  <w:vAlign w:val="center"/>
                </w:tcPr>
                <w:p w14:paraId="0A1B2F20">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r>
                    <w:rPr>
                      <w:rFonts w:hint="eastAsia"/>
                      <w:b/>
                      <w:color w:val="000000" w:themeColor="text1"/>
                      <w:u w:val="none"/>
                      <w14:textFill>
                        <w14:solidFill>
                          <w14:schemeClr w14:val="tx1"/>
                        </w14:solidFill>
                      </w14:textFill>
                    </w:rPr>
                    <w:t>噪声监测点</w:t>
                  </w:r>
                </w:p>
              </w:tc>
              <w:tc>
                <w:tcPr>
                  <w:tcW w:w="1303" w:type="pct"/>
                  <w:vMerge w:val="restart"/>
                  <w:tcBorders>
                    <w:top w:val="single" w:color="auto" w:sz="4" w:space="0"/>
                    <w:left w:val="single" w:color="auto" w:sz="4" w:space="0"/>
                    <w:right w:val="single" w:color="auto" w:sz="4" w:space="0"/>
                  </w:tcBorders>
                  <w:noWrap w:val="0"/>
                  <w:vAlign w:val="center"/>
                </w:tcPr>
                <w:p w14:paraId="5CC246F2">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r>
                    <w:rPr>
                      <w:rFonts w:hint="eastAsia"/>
                      <w:b/>
                      <w:color w:val="000000" w:themeColor="text1"/>
                      <w:u w:val="none"/>
                      <w14:textFill>
                        <w14:solidFill>
                          <w14:schemeClr w14:val="tx1"/>
                        </w14:solidFill>
                      </w14:textFill>
                    </w:rPr>
                    <w:t>贡献值</w:t>
                  </w:r>
                </w:p>
              </w:tc>
              <w:tc>
                <w:tcPr>
                  <w:tcW w:w="1005" w:type="pct"/>
                  <w:tcBorders>
                    <w:top w:val="single" w:color="auto" w:sz="4" w:space="0"/>
                    <w:left w:val="single" w:color="auto" w:sz="4" w:space="0"/>
                    <w:bottom w:val="single" w:color="auto" w:sz="4" w:space="0"/>
                    <w:right w:val="single" w:color="auto" w:sz="4" w:space="0"/>
                  </w:tcBorders>
                  <w:noWrap w:val="0"/>
                  <w:vAlign w:val="center"/>
                </w:tcPr>
                <w:p w14:paraId="7B16FFED">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r>
                    <w:rPr>
                      <w:rFonts w:hint="eastAsia"/>
                      <w:b/>
                      <w:color w:val="000000" w:themeColor="text1"/>
                      <w:u w:val="none"/>
                      <w14:textFill>
                        <w14:solidFill>
                          <w14:schemeClr w14:val="tx1"/>
                        </w14:solidFill>
                      </w14:textFill>
                    </w:rPr>
                    <w:t>标准值</w:t>
                  </w:r>
                </w:p>
              </w:tc>
              <w:tc>
                <w:tcPr>
                  <w:tcW w:w="887" w:type="pct"/>
                  <w:tcBorders>
                    <w:top w:val="single" w:color="auto" w:sz="4" w:space="0"/>
                    <w:left w:val="single" w:color="auto" w:sz="4" w:space="0"/>
                    <w:bottom w:val="single" w:color="auto" w:sz="4" w:space="0"/>
                    <w:right w:val="single" w:color="auto" w:sz="4" w:space="0"/>
                  </w:tcBorders>
                  <w:noWrap w:val="0"/>
                  <w:vAlign w:val="center"/>
                </w:tcPr>
                <w:p w14:paraId="379CE547">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r>
                    <w:rPr>
                      <w:rFonts w:hint="eastAsia"/>
                      <w:b/>
                      <w:color w:val="000000" w:themeColor="text1"/>
                      <w:u w:val="none"/>
                      <w14:textFill>
                        <w14:solidFill>
                          <w14:schemeClr w14:val="tx1"/>
                        </w14:solidFill>
                      </w14:textFill>
                    </w:rPr>
                    <w:t>达标情况</w:t>
                  </w:r>
                </w:p>
              </w:tc>
            </w:tr>
            <w:tr w14:paraId="5C4F2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vMerge w:val="continue"/>
                  <w:tcBorders>
                    <w:left w:val="single" w:color="auto" w:sz="4" w:space="0"/>
                    <w:bottom w:val="single" w:color="auto" w:sz="4" w:space="0"/>
                    <w:right w:val="single" w:color="auto" w:sz="4" w:space="0"/>
                  </w:tcBorders>
                  <w:noWrap w:val="0"/>
                  <w:vAlign w:val="center"/>
                </w:tcPr>
                <w:p w14:paraId="294BE537">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p>
              </w:tc>
              <w:tc>
                <w:tcPr>
                  <w:tcW w:w="1303" w:type="pct"/>
                  <w:vMerge w:val="continue"/>
                  <w:tcBorders>
                    <w:left w:val="single" w:color="auto" w:sz="4" w:space="0"/>
                    <w:bottom w:val="single" w:color="auto" w:sz="4" w:space="0"/>
                    <w:right w:val="single" w:color="auto" w:sz="4" w:space="0"/>
                  </w:tcBorders>
                  <w:noWrap w:val="0"/>
                  <w:vAlign w:val="center"/>
                </w:tcPr>
                <w:p w14:paraId="000EDB83">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p>
              </w:tc>
              <w:tc>
                <w:tcPr>
                  <w:tcW w:w="1005" w:type="pct"/>
                  <w:tcBorders>
                    <w:top w:val="single" w:color="auto" w:sz="4" w:space="0"/>
                    <w:left w:val="single" w:color="auto" w:sz="4" w:space="0"/>
                    <w:bottom w:val="single" w:color="auto" w:sz="4" w:space="0"/>
                    <w:right w:val="single" w:color="auto" w:sz="4" w:space="0"/>
                  </w:tcBorders>
                  <w:noWrap w:val="0"/>
                  <w:vAlign w:val="center"/>
                </w:tcPr>
                <w:p w14:paraId="417C2797">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r>
                    <w:rPr>
                      <w:rFonts w:hint="eastAsia"/>
                      <w:b/>
                      <w:color w:val="000000" w:themeColor="text1"/>
                      <w:u w:val="none"/>
                      <w14:textFill>
                        <w14:solidFill>
                          <w14:schemeClr w14:val="tx1"/>
                        </w14:solidFill>
                      </w14:textFill>
                    </w:rPr>
                    <w:t>昼间</w:t>
                  </w:r>
                </w:p>
              </w:tc>
              <w:tc>
                <w:tcPr>
                  <w:tcW w:w="887" w:type="pct"/>
                  <w:tcBorders>
                    <w:top w:val="single" w:color="auto" w:sz="4" w:space="0"/>
                    <w:left w:val="single" w:color="auto" w:sz="4" w:space="0"/>
                    <w:bottom w:val="single" w:color="auto" w:sz="4" w:space="0"/>
                    <w:right w:val="single" w:color="auto" w:sz="4" w:space="0"/>
                  </w:tcBorders>
                  <w:noWrap w:val="0"/>
                  <w:vAlign w:val="center"/>
                </w:tcPr>
                <w:p w14:paraId="6AFA66B6">
                  <w:pPr>
                    <w:keepNext w:val="0"/>
                    <w:keepLines w:val="0"/>
                    <w:suppressLineNumbers w:val="0"/>
                    <w:spacing w:before="0" w:beforeAutospacing="0" w:after="0" w:afterAutospacing="0"/>
                    <w:ind w:left="0" w:right="0"/>
                    <w:jc w:val="center"/>
                    <w:rPr>
                      <w:rFonts w:hint="eastAsia"/>
                      <w:b/>
                      <w:color w:val="000000" w:themeColor="text1"/>
                      <w:u w:val="none"/>
                      <w14:textFill>
                        <w14:solidFill>
                          <w14:schemeClr w14:val="tx1"/>
                        </w14:solidFill>
                      </w14:textFill>
                    </w:rPr>
                  </w:pPr>
                  <w:r>
                    <w:rPr>
                      <w:rFonts w:hint="eastAsia"/>
                      <w:b/>
                      <w:color w:val="000000" w:themeColor="text1"/>
                      <w:u w:val="none"/>
                      <w14:textFill>
                        <w14:solidFill>
                          <w14:schemeClr w14:val="tx1"/>
                        </w14:solidFill>
                      </w14:textFill>
                    </w:rPr>
                    <w:t>昼间</w:t>
                  </w:r>
                </w:p>
              </w:tc>
            </w:tr>
            <w:tr w14:paraId="48EDA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op w:val="single" w:color="auto" w:sz="4" w:space="0"/>
                    <w:left w:val="single" w:color="auto" w:sz="4" w:space="0"/>
                    <w:bottom w:val="single" w:color="auto" w:sz="4" w:space="0"/>
                    <w:right w:val="single" w:color="auto" w:sz="4" w:space="0"/>
                  </w:tcBorders>
                  <w:noWrap w:val="0"/>
                  <w:vAlign w:val="center"/>
                </w:tcPr>
                <w:p w14:paraId="3B9DE440">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厂界东面</w:t>
                  </w:r>
                </w:p>
              </w:tc>
              <w:tc>
                <w:tcPr>
                  <w:tcW w:w="1303" w:type="pct"/>
                  <w:tcBorders>
                    <w:top w:val="single" w:color="auto" w:sz="4" w:space="0"/>
                    <w:left w:val="single" w:color="auto" w:sz="4" w:space="0"/>
                    <w:bottom w:val="single" w:color="auto" w:sz="4" w:space="0"/>
                    <w:right w:val="single" w:color="auto" w:sz="4" w:space="0"/>
                  </w:tcBorders>
                  <w:noWrap w:val="0"/>
                  <w:vAlign w:val="center"/>
                </w:tcPr>
                <w:p w14:paraId="15FF3995">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color w:val="000000" w:themeColor="text1"/>
                      <w14:textFill>
                        <w14:solidFill>
                          <w14:schemeClr w14:val="tx1"/>
                        </w14:solidFill>
                      </w14:textFill>
                    </w:rPr>
                    <w:t>52.65</w:t>
                  </w:r>
                </w:p>
              </w:tc>
              <w:tc>
                <w:tcPr>
                  <w:tcW w:w="1005" w:type="pct"/>
                  <w:tcBorders>
                    <w:top w:val="single" w:color="auto" w:sz="4" w:space="0"/>
                    <w:left w:val="single" w:color="auto" w:sz="4" w:space="0"/>
                    <w:bottom w:val="single" w:color="auto" w:sz="4" w:space="0"/>
                    <w:right w:val="single" w:color="auto" w:sz="4" w:space="0"/>
                  </w:tcBorders>
                  <w:noWrap w:val="0"/>
                  <w:vAlign w:val="center"/>
                </w:tcPr>
                <w:p w14:paraId="650FCAD6">
                  <w:pPr>
                    <w:keepNext w:val="0"/>
                    <w:keepLines w:val="0"/>
                    <w:suppressLineNumbers w:val="0"/>
                    <w:spacing w:before="0" w:beforeAutospacing="0" w:after="0" w:afterAutospacing="0"/>
                    <w:ind w:left="0" w:right="0"/>
                    <w:jc w:val="center"/>
                    <w:rPr>
                      <w:rFonts w:hint="default" w:eastAsia="宋体"/>
                      <w:color w:val="000000" w:themeColor="text1"/>
                      <w:u w:val="none"/>
                      <w:lang w:val="en-US" w:eastAsia="zh-CN"/>
                      <w14:textFill>
                        <w14:solidFill>
                          <w14:schemeClr w14:val="tx1"/>
                        </w14:solidFill>
                      </w14:textFill>
                    </w:rPr>
                  </w:pPr>
                  <w:r>
                    <w:rPr>
                      <w:rFonts w:hint="eastAsia"/>
                      <w:color w:val="000000" w:themeColor="text1"/>
                      <w:u w:val="none"/>
                      <w:lang w:val="en-US" w:eastAsia="zh-CN"/>
                      <w14:textFill>
                        <w14:solidFill>
                          <w14:schemeClr w14:val="tx1"/>
                        </w14:solidFill>
                      </w14:textFill>
                    </w:rPr>
                    <w:t>70</w:t>
                  </w:r>
                </w:p>
              </w:tc>
              <w:tc>
                <w:tcPr>
                  <w:tcW w:w="887" w:type="pct"/>
                  <w:tcBorders>
                    <w:top w:val="single" w:color="auto" w:sz="4" w:space="0"/>
                    <w:left w:val="single" w:color="auto" w:sz="4" w:space="0"/>
                    <w:bottom w:val="single" w:color="auto" w:sz="4" w:space="0"/>
                    <w:right w:val="single" w:color="auto" w:sz="4" w:space="0"/>
                  </w:tcBorders>
                  <w:noWrap w:val="0"/>
                  <w:vAlign w:val="center"/>
                </w:tcPr>
                <w:p w14:paraId="35BECB6A">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达标</w:t>
                  </w:r>
                </w:p>
              </w:tc>
            </w:tr>
            <w:tr w14:paraId="57E4A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op w:val="single" w:color="auto" w:sz="4" w:space="0"/>
                    <w:left w:val="single" w:color="auto" w:sz="4" w:space="0"/>
                    <w:bottom w:val="single" w:color="auto" w:sz="4" w:space="0"/>
                    <w:right w:val="single" w:color="auto" w:sz="4" w:space="0"/>
                  </w:tcBorders>
                  <w:noWrap w:val="0"/>
                  <w:vAlign w:val="center"/>
                </w:tcPr>
                <w:p w14:paraId="7B8E30F3">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厂界南面</w:t>
                  </w:r>
                </w:p>
              </w:tc>
              <w:tc>
                <w:tcPr>
                  <w:tcW w:w="1303" w:type="pct"/>
                  <w:tcBorders>
                    <w:top w:val="single" w:color="auto" w:sz="4" w:space="0"/>
                    <w:left w:val="single" w:color="auto" w:sz="4" w:space="0"/>
                    <w:bottom w:val="single" w:color="auto" w:sz="4" w:space="0"/>
                    <w:right w:val="single" w:color="auto" w:sz="4" w:space="0"/>
                  </w:tcBorders>
                  <w:noWrap w:val="0"/>
                  <w:vAlign w:val="center"/>
                </w:tcPr>
                <w:p w14:paraId="544C2004">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color w:val="000000" w:themeColor="text1"/>
                      <w14:textFill>
                        <w14:solidFill>
                          <w14:schemeClr w14:val="tx1"/>
                        </w14:solidFill>
                      </w14:textFill>
                    </w:rPr>
                    <w:t>51.77</w:t>
                  </w:r>
                </w:p>
              </w:tc>
              <w:tc>
                <w:tcPr>
                  <w:tcW w:w="1005" w:type="pct"/>
                  <w:tcBorders>
                    <w:top w:val="single" w:color="auto" w:sz="4" w:space="0"/>
                    <w:left w:val="single" w:color="auto" w:sz="4" w:space="0"/>
                    <w:bottom w:val="single" w:color="auto" w:sz="4" w:space="0"/>
                    <w:right w:val="single" w:color="auto" w:sz="4" w:space="0"/>
                  </w:tcBorders>
                  <w:noWrap w:val="0"/>
                  <w:vAlign w:val="center"/>
                </w:tcPr>
                <w:p w14:paraId="77B6E5C6">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lang w:val="en-US" w:eastAsia="zh-CN"/>
                      <w14:textFill>
                        <w14:solidFill>
                          <w14:schemeClr w14:val="tx1"/>
                        </w14:solidFill>
                      </w14:textFill>
                    </w:rPr>
                    <w:t>65</w:t>
                  </w:r>
                </w:p>
              </w:tc>
              <w:tc>
                <w:tcPr>
                  <w:tcW w:w="887" w:type="pct"/>
                  <w:tcBorders>
                    <w:top w:val="single" w:color="auto" w:sz="4" w:space="0"/>
                    <w:left w:val="single" w:color="auto" w:sz="4" w:space="0"/>
                    <w:bottom w:val="single" w:color="auto" w:sz="4" w:space="0"/>
                    <w:right w:val="single" w:color="auto" w:sz="4" w:space="0"/>
                  </w:tcBorders>
                  <w:noWrap w:val="0"/>
                  <w:vAlign w:val="center"/>
                </w:tcPr>
                <w:p w14:paraId="1A2101CB">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达标</w:t>
                  </w:r>
                </w:p>
              </w:tc>
            </w:tr>
            <w:tr w14:paraId="5E80C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op w:val="single" w:color="auto" w:sz="4" w:space="0"/>
                    <w:left w:val="single" w:color="auto" w:sz="4" w:space="0"/>
                    <w:bottom w:val="single" w:color="auto" w:sz="4" w:space="0"/>
                    <w:right w:val="single" w:color="auto" w:sz="4" w:space="0"/>
                  </w:tcBorders>
                  <w:noWrap w:val="0"/>
                  <w:vAlign w:val="center"/>
                </w:tcPr>
                <w:p w14:paraId="0CFE9C15">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厂界西面</w:t>
                  </w:r>
                </w:p>
              </w:tc>
              <w:tc>
                <w:tcPr>
                  <w:tcW w:w="1303" w:type="pct"/>
                  <w:tcBorders>
                    <w:top w:val="single" w:color="auto" w:sz="4" w:space="0"/>
                    <w:left w:val="single" w:color="auto" w:sz="4" w:space="0"/>
                    <w:bottom w:val="single" w:color="auto" w:sz="4" w:space="0"/>
                    <w:right w:val="single" w:color="auto" w:sz="4" w:space="0"/>
                  </w:tcBorders>
                  <w:noWrap w:val="0"/>
                  <w:vAlign w:val="center"/>
                </w:tcPr>
                <w:p w14:paraId="695C5199">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color w:val="000000" w:themeColor="text1"/>
                      <w14:textFill>
                        <w14:solidFill>
                          <w14:schemeClr w14:val="tx1"/>
                        </w14:solidFill>
                      </w14:textFill>
                    </w:rPr>
                    <w:t>52.17</w:t>
                  </w:r>
                </w:p>
              </w:tc>
              <w:tc>
                <w:tcPr>
                  <w:tcW w:w="1005" w:type="pct"/>
                  <w:tcBorders>
                    <w:top w:val="single" w:color="auto" w:sz="4" w:space="0"/>
                    <w:left w:val="single" w:color="auto" w:sz="4" w:space="0"/>
                    <w:bottom w:val="single" w:color="auto" w:sz="4" w:space="0"/>
                    <w:right w:val="single" w:color="auto" w:sz="4" w:space="0"/>
                  </w:tcBorders>
                  <w:noWrap w:val="0"/>
                  <w:vAlign w:val="center"/>
                </w:tcPr>
                <w:p w14:paraId="0E35E1EF">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lang w:val="en-US" w:eastAsia="zh-CN"/>
                      <w14:textFill>
                        <w14:solidFill>
                          <w14:schemeClr w14:val="tx1"/>
                        </w14:solidFill>
                      </w14:textFill>
                    </w:rPr>
                    <w:t>65</w:t>
                  </w:r>
                </w:p>
              </w:tc>
              <w:tc>
                <w:tcPr>
                  <w:tcW w:w="887" w:type="pct"/>
                  <w:tcBorders>
                    <w:top w:val="single" w:color="auto" w:sz="4" w:space="0"/>
                    <w:left w:val="single" w:color="auto" w:sz="4" w:space="0"/>
                    <w:bottom w:val="single" w:color="auto" w:sz="4" w:space="0"/>
                    <w:right w:val="single" w:color="auto" w:sz="4" w:space="0"/>
                  </w:tcBorders>
                  <w:noWrap w:val="0"/>
                  <w:vAlign w:val="center"/>
                </w:tcPr>
                <w:p w14:paraId="054C3D31">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达标</w:t>
                  </w:r>
                </w:p>
              </w:tc>
            </w:tr>
            <w:tr w14:paraId="58DE3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op w:val="single" w:color="auto" w:sz="4" w:space="0"/>
                    <w:left w:val="single" w:color="auto" w:sz="4" w:space="0"/>
                    <w:bottom w:val="single" w:color="auto" w:sz="4" w:space="0"/>
                    <w:right w:val="single" w:color="auto" w:sz="4" w:space="0"/>
                  </w:tcBorders>
                  <w:noWrap w:val="0"/>
                  <w:vAlign w:val="center"/>
                </w:tcPr>
                <w:p w14:paraId="0D596A5F">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厂界北面</w:t>
                  </w:r>
                </w:p>
              </w:tc>
              <w:tc>
                <w:tcPr>
                  <w:tcW w:w="1303" w:type="pct"/>
                  <w:tcBorders>
                    <w:top w:val="single" w:color="auto" w:sz="4" w:space="0"/>
                    <w:left w:val="single" w:color="auto" w:sz="4" w:space="0"/>
                    <w:bottom w:val="single" w:color="auto" w:sz="4" w:space="0"/>
                    <w:right w:val="single" w:color="auto" w:sz="4" w:space="0"/>
                  </w:tcBorders>
                  <w:noWrap w:val="0"/>
                  <w:vAlign w:val="center"/>
                </w:tcPr>
                <w:p w14:paraId="274C69AC">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color w:val="000000" w:themeColor="text1"/>
                      <w14:textFill>
                        <w14:solidFill>
                          <w14:schemeClr w14:val="tx1"/>
                        </w14:solidFill>
                      </w14:textFill>
                    </w:rPr>
                    <w:t>51.97</w:t>
                  </w:r>
                </w:p>
              </w:tc>
              <w:tc>
                <w:tcPr>
                  <w:tcW w:w="1005" w:type="pct"/>
                  <w:tcBorders>
                    <w:top w:val="single" w:color="auto" w:sz="4" w:space="0"/>
                    <w:left w:val="single" w:color="auto" w:sz="4" w:space="0"/>
                    <w:bottom w:val="single" w:color="auto" w:sz="4" w:space="0"/>
                    <w:right w:val="single" w:color="auto" w:sz="4" w:space="0"/>
                  </w:tcBorders>
                  <w:noWrap w:val="0"/>
                  <w:vAlign w:val="center"/>
                </w:tcPr>
                <w:p w14:paraId="68BC2F4B">
                  <w:pPr>
                    <w:keepNext w:val="0"/>
                    <w:keepLines w:val="0"/>
                    <w:suppressLineNumbers w:val="0"/>
                    <w:spacing w:before="0" w:beforeAutospacing="0" w:after="0" w:afterAutospacing="0"/>
                    <w:ind w:left="0" w:right="0"/>
                    <w:jc w:val="center"/>
                    <w:rPr>
                      <w:rFonts w:hint="eastAsia" w:eastAsia="宋体"/>
                      <w:color w:val="000000" w:themeColor="text1"/>
                      <w:u w:val="none"/>
                      <w:lang w:eastAsia="zh-CN"/>
                      <w14:textFill>
                        <w14:solidFill>
                          <w14:schemeClr w14:val="tx1"/>
                        </w14:solidFill>
                      </w14:textFill>
                    </w:rPr>
                  </w:pPr>
                  <w:r>
                    <w:rPr>
                      <w:rFonts w:hint="eastAsia"/>
                      <w:color w:val="000000" w:themeColor="text1"/>
                      <w:u w:val="none"/>
                      <w:lang w:val="en-US" w:eastAsia="zh-CN"/>
                      <w14:textFill>
                        <w14:solidFill>
                          <w14:schemeClr w14:val="tx1"/>
                        </w14:solidFill>
                      </w14:textFill>
                    </w:rPr>
                    <w:t>65</w:t>
                  </w:r>
                </w:p>
              </w:tc>
              <w:tc>
                <w:tcPr>
                  <w:tcW w:w="887" w:type="pct"/>
                  <w:tcBorders>
                    <w:top w:val="single" w:color="auto" w:sz="4" w:space="0"/>
                    <w:left w:val="single" w:color="auto" w:sz="4" w:space="0"/>
                    <w:bottom w:val="single" w:color="auto" w:sz="4" w:space="0"/>
                    <w:right w:val="single" w:color="auto" w:sz="4" w:space="0"/>
                  </w:tcBorders>
                  <w:noWrap w:val="0"/>
                  <w:vAlign w:val="center"/>
                </w:tcPr>
                <w:p w14:paraId="35DEB448">
                  <w:pPr>
                    <w:keepNext w:val="0"/>
                    <w:keepLines w:val="0"/>
                    <w:suppressLineNumbers w:val="0"/>
                    <w:spacing w:before="0" w:beforeAutospacing="0" w:after="0" w:afterAutospacing="0"/>
                    <w:ind w:left="0" w:right="0"/>
                    <w:jc w:val="center"/>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达标</w:t>
                  </w:r>
                </w:p>
              </w:tc>
            </w:tr>
          </w:tbl>
          <w:p w14:paraId="0CC40030">
            <w:pPr>
              <w:keepNext w:val="0"/>
              <w:keepLines w:val="0"/>
              <w:suppressLineNumbers w:val="0"/>
              <w:spacing w:before="120" w:beforeLines="50" w:beforeAutospacing="0" w:after="0" w:afterAutospacing="0"/>
              <w:ind w:left="0" w:right="0"/>
              <w:jc w:val="center"/>
              <w:rPr>
                <w:rFonts w:hint="eastAsia" w:eastAsia="宋体"/>
                <w:b/>
                <w:bCs/>
                <w:color w:val="000000" w:themeColor="text1"/>
                <w:sz w:val="24"/>
                <w:u w:val="none"/>
                <w:lang w:eastAsia="zh-CN"/>
                <w14:textFill>
                  <w14:solidFill>
                    <w14:schemeClr w14:val="tx1"/>
                  </w14:solidFill>
                </w14:textFill>
              </w:rPr>
            </w:pPr>
            <w:r>
              <w:rPr>
                <w:rFonts w:hint="eastAsia"/>
                <w:color w:val="000000" w:themeColor="text1"/>
                <w14:textFill>
                  <w14:solidFill>
                    <w14:schemeClr w14:val="tx1"/>
                  </w14:solidFill>
                </w14:textFill>
              </w:rPr>
              <w:drawing>
                <wp:inline distT="0" distB="0" distL="114300" distR="114300">
                  <wp:extent cx="4429125" cy="4067175"/>
                  <wp:effectExtent l="0" t="0" r="9525" b="9525"/>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34"/>
                          <a:stretch>
                            <a:fillRect/>
                          </a:stretch>
                        </pic:blipFill>
                        <pic:spPr>
                          <a:xfrm>
                            <a:off x="0" y="0"/>
                            <a:ext cx="4429125" cy="4067175"/>
                          </a:xfrm>
                          <a:prstGeom prst="rect">
                            <a:avLst/>
                          </a:prstGeom>
                          <a:noFill/>
                          <a:ln>
                            <a:noFill/>
                          </a:ln>
                        </pic:spPr>
                      </pic:pic>
                    </a:graphicData>
                  </a:graphic>
                </wp:inline>
              </w:drawing>
            </w:r>
          </w:p>
          <w:p w14:paraId="2BFDF4DB">
            <w:pPr>
              <w:keepNext w:val="0"/>
              <w:keepLines w:val="0"/>
              <w:suppressLineNumbers w:val="0"/>
              <w:spacing w:before="120" w:beforeLines="50" w:beforeAutospacing="0" w:after="0" w:afterAutospacing="0"/>
              <w:ind w:left="0" w:right="0"/>
              <w:jc w:val="center"/>
              <w:rPr>
                <w:rFonts w:hint="eastAsia"/>
                <w:b/>
                <w:bCs/>
                <w:color w:val="000000" w:themeColor="text1"/>
                <w:sz w:val="24"/>
                <w:u w:val="none"/>
                <w14:textFill>
                  <w14:solidFill>
                    <w14:schemeClr w14:val="tx1"/>
                  </w14:solidFill>
                </w14:textFill>
              </w:rPr>
            </w:pPr>
            <w:r>
              <w:rPr>
                <w:rFonts w:hint="eastAsia"/>
                <w:b/>
                <w:bCs/>
                <w:color w:val="000000" w:themeColor="text1"/>
                <w:sz w:val="24"/>
                <w:u w:val="none"/>
                <w14:textFill>
                  <w14:solidFill>
                    <w14:schemeClr w14:val="tx1"/>
                  </w14:solidFill>
                </w14:textFill>
              </w:rPr>
              <w:t>图4-</w:t>
            </w:r>
            <w:r>
              <w:rPr>
                <w:rFonts w:hint="eastAsia"/>
                <w:b/>
                <w:bCs/>
                <w:color w:val="000000" w:themeColor="text1"/>
                <w:sz w:val="24"/>
                <w:u w:val="none"/>
                <w:lang w:val="en-US" w:eastAsia="zh-CN"/>
                <w14:textFill>
                  <w14:solidFill>
                    <w14:schemeClr w14:val="tx1"/>
                  </w14:solidFill>
                </w14:textFill>
              </w:rPr>
              <w:t>1</w:t>
            </w:r>
            <w:r>
              <w:rPr>
                <w:rFonts w:hint="eastAsia"/>
                <w:b/>
                <w:bCs/>
                <w:color w:val="000000" w:themeColor="text1"/>
                <w:sz w:val="24"/>
                <w:u w:val="none"/>
                <w14:textFill>
                  <w14:solidFill>
                    <w14:schemeClr w14:val="tx1"/>
                  </w14:solidFill>
                </w14:textFill>
              </w:rPr>
              <w:t xml:space="preserve">  噪声等声值线图</w:t>
            </w:r>
          </w:p>
          <w:p w14:paraId="0792DA31">
            <w:pPr>
              <w:keepNext w:val="0"/>
              <w:keepLines w:val="0"/>
              <w:suppressLineNumbers w:val="0"/>
              <w:adjustRightInd w:val="0"/>
              <w:snapToGrid w:val="0"/>
              <w:spacing w:before="0" w:beforeAutospacing="0" w:after="0" w:afterAutospacing="0" w:line="480" w:lineRule="exact"/>
              <w:ind w:left="0" w:right="0" w:firstLine="480" w:firstLineChars="200"/>
              <w:rPr>
                <w:rFonts w:hint="eastAsia" w:eastAsia="宋体"/>
                <w:b/>
                <w:color w:val="000000" w:themeColor="text1"/>
                <w:spacing w:val="-10"/>
                <w:sz w:val="24"/>
                <w:u w:val="none"/>
                <w:lang w:eastAsia="zh-CN"/>
                <w14:textFill>
                  <w14:solidFill>
                    <w14:schemeClr w14:val="tx1"/>
                  </w14:solidFill>
                </w14:textFill>
              </w:rPr>
            </w:pPr>
            <w:r>
              <w:rPr>
                <w:rFonts w:hint="eastAsia"/>
                <w:color w:val="000000" w:themeColor="text1"/>
                <w:sz w:val="24"/>
                <w:u w:val="none"/>
                <w14:textFill>
                  <w14:solidFill>
                    <w14:schemeClr w14:val="tx1"/>
                  </w14:solidFill>
                </w14:textFill>
              </w:rPr>
              <w:t>根据噪声等声值线图可知，项目营运期间设备噪声昼间在厂界</w:t>
            </w:r>
            <w:r>
              <w:rPr>
                <w:rFonts w:hint="eastAsia"/>
                <w:color w:val="000000" w:themeColor="text1"/>
                <w:sz w:val="24"/>
                <w:u w:val="none"/>
                <w:lang w:val="en-US" w:eastAsia="zh-CN"/>
                <w14:textFill>
                  <w14:solidFill>
                    <w14:schemeClr w14:val="tx1"/>
                  </w14:solidFill>
                </w14:textFill>
              </w:rPr>
              <w:t>南</w:t>
            </w:r>
            <w:r>
              <w:rPr>
                <w:rFonts w:hint="eastAsia"/>
                <w:color w:val="000000" w:themeColor="text1"/>
                <w:sz w:val="24"/>
                <w:u w:val="none"/>
                <w:lang w:eastAsia="zh-CN"/>
                <w14:textFill>
                  <w14:solidFill>
                    <w14:schemeClr w14:val="tx1"/>
                  </w14:solidFill>
                </w14:textFill>
              </w:rPr>
              <w:t>面</w:t>
            </w:r>
            <w:r>
              <w:rPr>
                <w:rFonts w:hint="eastAsia"/>
                <w:color w:val="000000" w:themeColor="text1"/>
                <w:sz w:val="24"/>
                <w:u w:val="none"/>
                <w14:textFill>
                  <w14:solidFill>
                    <w14:schemeClr w14:val="tx1"/>
                  </w14:solidFill>
                </w14:textFill>
              </w:rPr>
              <w:t>预测值可达到《工业企业厂界环境噪声排放标准》（GB12348-2008）</w:t>
            </w:r>
            <w:r>
              <w:rPr>
                <w:rFonts w:hint="eastAsia"/>
                <w:color w:val="000000" w:themeColor="text1"/>
                <w:sz w:val="24"/>
                <w:u w:val="none"/>
                <w:lang w:val="en-US" w:eastAsia="zh-CN"/>
                <w14:textFill>
                  <w14:solidFill>
                    <w14:schemeClr w14:val="tx1"/>
                  </w14:solidFill>
                </w14:textFill>
              </w:rPr>
              <w:t>4</w:t>
            </w:r>
            <w:r>
              <w:rPr>
                <w:rFonts w:hint="eastAsia"/>
                <w:color w:val="000000" w:themeColor="text1"/>
                <w:sz w:val="24"/>
                <w:u w:val="none"/>
                <w14:textFill>
                  <w14:solidFill>
                    <w14:schemeClr w14:val="tx1"/>
                  </w14:solidFill>
                </w14:textFill>
              </w:rPr>
              <w:t>类标准要求</w:t>
            </w:r>
            <w:r>
              <w:rPr>
                <w:rFonts w:hint="eastAsia"/>
                <w:color w:val="000000" w:themeColor="text1"/>
                <w:sz w:val="24"/>
                <w:u w:val="none"/>
                <w:lang w:eastAsia="zh-CN"/>
                <w14:textFill>
                  <w14:solidFill>
                    <w14:schemeClr w14:val="tx1"/>
                  </w14:solidFill>
                </w14:textFill>
              </w:rPr>
              <w:t>；</w:t>
            </w:r>
            <w:r>
              <w:rPr>
                <w:rFonts w:hint="eastAsia"/>
                <w:color w:val="000000" w:themeColor="text1"/>
                <w:sz w:val="24"/>
                <w:u w:val="none"/>
                <w:lang w:val="en-US" w:eastAsia="zh-CN"/>
                <w14:textFill>
                  <w14:solidFill>
                    <w14:schemeClr w14:val="tx1"/>
                  </w14:solidFill>
                </w14:textFill>
              </w:rPr>
              <w:t>东、西、北</w:t>
            </w:r>
            <w:r>
              <w:rPr>
                <w:rFonts w:hint="eastAsia"/>
                <w:color w:val="000000" w:themeColor="text1"/>
                <w:sz w:val="24"/>
                <w:u w:val="none"/>
                <w:lang w:eastAsia="zh-CN"/>
                <w14:textFill>
                  <w14:solidFill>
                    <w14:schemeClr w14:val="tx1"/>
                  </w14:solidFill>
                </w14:textFill>
              </w:rPr>
              <w:t>面</w:t>
            </w:r>
            <w:r>
              <w:rPr>
                <w:rFonts w:hint="eastAsia"/>
                <w:color w:val="000000" w:themeColor="text1"/>
                <w:sz w:val="24"/>
                <w:u w:val="none"/>
                <w14:textFill>
                  <w14:solidFill>
                    <w14:schemeClr w14:val="tx1"/>
                  </w14:solidFill>
                </w14:textFill>
              </w:rPr>
              <w:t>预测值可达到《工业企业厂界环境噪声排放标准》（GB12348-2008）</w:t>
            </w:r>
            <w:r>
              <w:rPr>
                <w:rFonts w:hint="eastAsia"/>
                <w:color w:val="000000" w:themeColor="text1"/>
                <w:sz w:val="24"/>
                <w:u w:val="none"/>
                <w:lang w:val="en-US" w:eastAsia="zh-CN"/>
                <w14:textFill>
                  <w14:solidFill>
                    <w14:schemeClr w14:val="tx1"/>
                  </w14:solidFill>
                </w14:textFill>
              </w:rPr>
              <w:t>3</w:t>
            </w:r>
            <w:r>
              <w:rPr>
                <w:rFonts w:hint="eastAsia"/>
                <w:color w:val="000000" w:themeColor="text1"/>
                <w:sz w:val="24"/>
                <w:u w:val="none"/>
                <w14:textFill>
                  <w14:solidFill>
                    <w14:schemeClr w14:val="tx1"/>
                  </w14:solidFill>
                </w14:textFill>
              </w:rPr>
              <w:t>类标准要求</w:t>
            </w:r>
            <w:r>
              <w:rPr>
                <w:rFonts w:hint="eastAsia"/>
                <w:color w:val="000000" w:themeColor="text1"/>
                <w:sz w:val="24"/>
                <w:u w:val="none"/>
                <w:lang w:eastAsia="zh-CN"/>
                <w14:textFill>
                  <w14:solidFill>
                    <w14:schemeClr w14:val="tx1"/>
                  </w14:solidFill>
                </w14:textFill>
              </w:rPr>
              <w:t>。</w:t>
            </w:r>
          </w:p>
          <w:p w14:paraId="24C89941">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14:textFill>
                  <w14:solidFill>
                    <w14:schemeClr w14:val="tx1"/>
                  </w14:solidFill>
                </w14:textFill>
              </w:rPr>
              <w:t>四</w:t>
            </w:r>
            <w:r>
              <w:rPr>
                <w:rFonts w:hint="eastAsia"/>
                <w:b/>
                <w:color w:val="000000" w:themeColor="text1"/>
                <w:spacing w:val="-10"/>
                <w:sz w:val="24"/>
                <w:u w:val="none"/>
                <w:lang w:eastAsia="zh-CN"/>
                <w14:textFill>
                  <w14:solidFill>
                    <w14:schemeClr w14:val="tx1"/>
                  </w14:solidFill>
                </w14:textFill>
              </w:rPr>
              <w:t>、</w:t>
            </w:r>
            <w:r>
              <w:rPr>
                <w:rFonts w:hint="eastAsia"/>
                <w:b/>
                <w:color w:val="000000" w:themeColor="text1"/>
                <w:spacing w:val="-10"/>
                <w:sz w:val="24"/>
                <w:u w:val="none"/>
                <w14:textFill>
                  <w14:solidFill>
                    <w14:schemeClr w14:val="tx1"/>
                  </w14:solidFill>
                </w14:textFill>
              </w:rPr>
              <w:t>固体废物</w:t>
            </w:r>
          </w:p>
          <w:p w14:paraId="42EC05C0">
            <w:pPr>
              <w:pStyle w:val="15"/>
              <w:keepNext w:val="0"/>
              <w:keepLines w:val="0"/>
              <w:suppressLineNumbers w:val="0"/>
              <w:spacing w:before="0" w:beforeAutospacing="0" w:after="0" w:afterAutospacing="0" w:line="480" w:lineRule="exact"/>
              <w:ind w:left="0" w:right="0" w:firstLine="482" w:firstLineChars="200"/>
              <w:rPr>
                <w:rFonts w:hint="eastAsia"/>
                <w:b/>
                <w:bCs/>
                <w:color w:val="000000" w:themeColor="text1"/>
                <w:u w:val="none"/>
                <w14:textFill>
                  <w14:solidFill>
                    <w14:schemeClr w14:val="tx1"/>
                  </w14:solidFill>
                </w14:textFill>
              </w:rPr>
            </w:pPr>
            <w:r>
              <w:rPr>
                <w:rFonts w:hint="eastAsia"/>
                <w:b/>
                <w:bCs/>
                <w:color w:val="000000" w:themeColor="text1"/>
                <w:u w:val="none"/>
                <w14:textFill>
                  <w14:solidFill>
                    <w14:schemeClr w14:val="tx1"/>
                  </w14:solidFill>
                </w14:textFill>
              </w:rPr>
              <w:t>1、固体废物污染源</w:t>
            </w:r>
          </w:p>
          <w:p w14:paraId="034A843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cs="Times New Roman"/>
                <w:color w:val="FF0000"/>
                <w:kern w:val="2"/>
                <w:sz w:val="24"/>
                <w:szCs w:val="24"/>
                <w:lang w:val="en-US" w:eastAsia="zh-CN" w:bidi="ar-SA"/>
              </w:rPr>
              <w:t>分</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两期建设，具体固体废物产生量核算如下。</w:t>
            </w:r>
          </w:p>
          <w:p w14:paraId="7F30CF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cs="Times New Roman"/>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（1）</w:t>
            </w:r>
            <w:r>
              <w:rPr>
                <w:rFonts w:hint="eastAsia" w:cs="Times New Roman"/>
                <w:color w:val="000000" w:themeColor="text1"/>
                <w:kern w:val="2"/>
                <w:sz w:val="24"/>
                <w:szCs w:val="24"/>
                <w:u w:val="none"/>
                <w:lang w:val="en-US" w:eastAsia="zh-CN" w:bidi="ar-SA"/>
                <w14:textFill>
                  <w14:solidFill>
                    <w14:schemeClr w14:val="tx1"/>
                  </w14:solidFill>
                </w14:textFill>
              </w:rPr>
              <w:t>一期工程固体废物核算</w:t>
            </w:r>
          </w:p>
          <w:p w14:paraId="6914513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cs="Times New Roman"/>
                <w:color w:val="000000" w:themeColor="text1"/>
                <w:kern w:val="2"/>
                <w:sz w:val="24"/>
                <w:szCs w:val="24"/>
                <w:lang w:val="en-US" w:eastAsia="zh-CN" w:bidi="ar-SA"/>
                <w14:textFill>
                  <w14:solidFill>
                    <w14:schemeClr w14:val="tx1"/>
                  </w14:solidFill>
                </w14:textFill>
              </w:rPr>
              <w:t>一期工程</w:t>
            </w:r>
            <w:r>
              <w:rPr>
                <w:rFonts w:hint="eastAsia" w:cs="Times New Roman"/>
                <w:b w:val="0"/>
                <w:bCs/>
                <w:color w:val="000000" w:themeColor="text1"/>
                <w:kern w:val="0"/>
                <w:sz w:val="24"/>
                <w:u w:val="none"/>
                <w:lang w:val="en-US" w:eastAsia="zh-CN"/>
                <w14:textFill>
                  <w14:solidFill>
                    <w14:schemeClr w14:val="tx1"/>
                  </w14:solidFill>
                </w14:textFill>
              </w:rPr>
              <w:t>设置一条非金属矿物粉体深加工生产线，</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生产过程中会产</w:t>
            </w:r>
            <w:r>
              <w:rPr>
                <w:rFonts w:hint="eastAsia" w:cs="Times New Roman"/>
                <w:color w:val="000000" w:themeColor="text1"/>
                <w:kern w:val="2"/>
                <w:sz w:val="24"/>
                <w:szCs w:val="24"/>
                <w:lang w:val="en-US" w:eastAsia="zh-CN" w:bidi="ar-SA"/>
                <w14:textFill>
                  <w14:solidFill>
                    <w14:schemeClr w14:val="tx1"/>
                  </w14:solidFill>
                </w14:textFill>
              </w:rPr>
              <w:t>生磁选过程中产生的杂质</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等固体废物，具体分析如下。</w:t>
            </w:r>
          </w:p>
          <w:p w14:paraId="4BB30665">
            <w:pPr>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一期工程生产非金属矿物粉为1.5万t/a，</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磁选过程会产生少量铁等磁性杂质。</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根据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建设单位</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提供信息，该部分固体废物的产生量约为</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原料</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量的</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则产生</w:t>
            </w:r>
            <w:r>
              <w:rPr>
                <w:rFonts w:hint="eastAsia" w:cs="Times New Roman"/>
                <w:color w:val="000000" w:themeColor="text1"/>
                <w:kern w:val="2"/>
                <w:sz w:val="24"/>
                <w:szCs w:val="24"/>
                <w:highlight w:val="none"/>
                <w:lang w:val="en-US" w:eastAsia="zh-CN" w:bidi="ar-SA"/>
                <w14:textFill>
                  <w14:solidFill>
                    <w14:schemeClr w14:val="tx1"/>
                  </w14:solidFill>
                </w14:textFill>
              </w:rPr>
              <w:t>磁选杂质</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150</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收集后由物资公司</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回收</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处理。</w:t>
            </w:r>
          </w:p>
          <w:p w14:paraId="38AA7FCA">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480" w:lineRule="exact"/>
              <w:ind w:left="0" w:leftChars="0" w:right="0"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二期工程</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生产固体废物核算</w:t>
            </w:r>
          </w:p>
          <w:p w14:paraId="3CACCD5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cs="Times New Roman"/>
                <w:color w:val="000000" w:themeColor="text1"/>
                <w:kern w:val="2"/>
                <w:sz w:val="24"/>
                <w:szCs w:val="24"/>
                <w:lang w:val="en-US" w:eastAsia="zh-CN" w:bidi="ar-SA"/>
                <w14:textFill>
                  <w14:solidFill>
                    <w14:schemeClr w14:val="tx1"/>
                  </w14:solidFill>
                </w14:textFill>
              </w:rPr>
              <w:t>二期工程</w:t>
            </w:r>
            <w:r>
              <w:rPr>
                <w:rFonts w:hint="eastAsia" w:cs="Times New Roman"/>
                <w:b w:val="0"/>
                <w:bCs/>
                <w:color w:val="000000" w:themeColor="text1"/>
                <w:kern w:val="0"/>
                <w:sz w:val="24"/>
                <w:u w:val="none"/>
                <w:lang w:val="en-US" w:eastAsia="zh-CN"/>
                <w14:textFill>
                  <w14:solidFill>
                    <w14:schemeClr w14:val="tx1"/>
                  </w14:solidFill>
                </w14:textFill>
              </w:rPr>
              <w:t>设置一条非金属矿物粉体深加工生产线，一条非金属矿物粉体分筛、粉体改性生产线以及一条非金属矿物制精砂生产线、烘干色选加工提纯生产线，</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生产过程中会产生</w:t>
            </w:r>
            <w:r>
              <w:rPr>
                <w:rFonts w:hint="eastAsia" w:cs="Times New Roman"/>
                <w:color w:val="000000" w:themeColor="text1"/>
                <w:kern w:val="2"/>
                <w:sz w:val="24"/>
                <w:szCs w:val="24"/>
                <w:lang w:val="en-US" w:eastAsia="zh-CN" w:bidi="ar-SA"/>
                <w14:textFill>
                  <w14:solidFill>
                    <w14:schemeClr w14:val="tx1"/>
                  </w14:solidFill>
                </w14:textFill>
              </w:rPr>
              <w:t>磁选、色选过程中产生的杂质</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等固体废物，具体分析如下。</w:t>
            </w:r>
          </w:p>
          <w:p w14:paraId="7313E7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cs="Times New Roman"/>
                <w:color w:val="000000" w:themeColor="text1"/>
                <w:kern w:val="2"/>
                <w:sz w:val="24"/>
                <w:szCs w:val="24"/>
                <w:lang w:val="en-US" w:eastAsia="zh-CN" w:bidi="ar-SA"/>
                <w14:textFill>
                  <w14:solidFill>
                    <w14:schemeClr w14:val="tx1"/>
                  </w14:solidFill>
                </w14:textFill>
              </w:rPr>
              <w:t>磁选杂质</w:t>
            </w:r>
          </w:p>
          <w:p w14:paraId="796997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二期工程生产非金属矿物粉为1.5万t/a，</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磁选过程会产生少量铁等磁性杂质。</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根据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建设单位</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提供信息，该部分固体废物的产生量约为</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原料</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量的</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则产生</w:t>
            </w:r>
            <w:r>
              <w:rPr>
                <w:rFonts w:hint="eastAsia" w:cs="Times New Roman"/>
                <w:color w:val="000000" w:themeColor="text1"/>
                <w:kern w:val="2"/>
                <w:sz w:val="24"/>
                <w:szCs w:val="24"/>
                <w:highlight w:val="none"/>
                <w:lang w:val="en-US" w:eastAsia="zh-CN" w:bidi="ar-SA"/>
                <w14:textFill>
                  <w14:solidFill>
                    <w14:schemeClr w14:val="tx1"/>
                  </w14:solidFill>
                </w14:textFill>
              </w:rPr>
              <w:t>磁选杂质</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150</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收集后由物资公司</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回收</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处理。</w:t>
            </w:r>
          </w:p>
          <w:p w14:paraId="1AEF0F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s="Times New Roman"/>
                <w:color w:val="000000" w:themeColor="text1"/>
                <w:kern w:val="2"/>
                <w:sz w:val="24"/>
                <w:szCs w:val="24"/>
                <w:highlight w:val="none"/>
                <w:u w:val="none"/>
                <w:lang w:val="en-US" w:eastAsia="zh-CN" w:bidi="ar-SA"/>
                <w14:textFill>
                  <w14:solidFill>
                    <w14:schemeClr w14:val="tx1"/>
                  </w14:solidFill>
                </w14:textFill>
              </w:rPr>
              <w:t>2）</w:t>
            </w:r>
            <w:r>
              <w:rPr>
                <w:rFonts w:hint="eastAsia" w:cs="Times New Roman"/>
                <w:color w:val="000000" w:themeColor="text1"/>
                <w:kern w:val="2"/>
                <w:sz w:val="24"/>
                <w:szCs w:val="24"/>
                <w:highlight w:val="none"/>
                <w:lang w:val="en-US" w:eastAsia="zh-CN" w:bidi="ar-SA"/>
                <w14:textFill>
                  <w14:solidFill>
                    <w14:schemeClr w14:val="tx1"/>
                  </w14:solidFill>
                </w14:textFill>
              </w:rPr>
              <w:t>色选杂质</w:t>
            </w:r>
          </w:p>
          <w:p w14:paraId="0232FD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二期工程生产非金属矿物制精砂需要色选，色选过程会产生异色杂质。</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根据</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建设单位</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提供信息，</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项目二期工程</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制精砂生产量</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为2万t/a，</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该部分固体废物的产生量约为</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原料</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量的</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则产生</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色选杂质200</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，统一</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收集后</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外售给建筑施工单位用作建筑工程用料</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14:paraId="2C128D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eastAsia" w:cs="Times New Roman"/>
                <w:color w:val="000000" w:themeColor="text1"/>
                <w:kern w:val="2"/>
                <w:sz w:val="24"/>
                <w:szCs w:val="24"/>
                <w:u w:val="none"/>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员工生活垃圾</w:t>
            </w:r>
          </w:p>
          <w:p w14:paraId="2987A0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auto"/>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eastAsia"/>
                <w:color w:val="000000" w:themeColor="text1"/>
                <w:sz w:val="24"/>
                <w:u w:val="none"/>
                <w:lang w:val="en-US" w:eastAsia="zh-CN"/>
                <w14:textFill>
                  <w14:solidFill>
                    <w14:schemeClr w14:val="tx1"/>
                  </w14:solidFill>
                </w14:textFill>
              </w:rPr>
              <w:t>本项</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目劳动定员</w:t>
            </w:r>
            <w:r>
              <w:rPr>
                <w:rFonts w:hint="eastAsia" w:cs="Times New Roman"/>
                <w:color w:val="000000" w:themeColor="text1"/>
                <w:sz w:val="24"/>
                <w:u w:val="none"/>
                <w:lang w:val="en-US" w:eastAsia="zh-CN"/>
                <w14:textFill>
                  <w14:solidFill>
                    <w14:schemeClr w14:val="tx1"/>
                  </w14:solidFill>
                </w14:textFill>
              </w:rPr>
              <w:t>35</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人，</w:t>
            </w:r>
            <w:r>
              <w:rPr>
                <w:rFonts w:hint="eastAsia" w:cs="Times New Roman"/>
                <w:color w:val="000000" w:themeColor="text1"/>
                <w:sz w:val="24"/>
                <w:u w:val="none"/>
                <w:lang w:val="en-US" w:eastAsia="zh-CN"/>
                <w14:textFill>
                  <w14:solidFill>
                    <w14:schemeClr w14:val="tx1"/>
                  </w14:solidFill>
                </w14:textFill>
              </w:rPr>
              <w:t>均</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不住宿。员工每</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人生活垃圾产生量</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按</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0.</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kg/d计，则项目生活垃圾产生量为</w:t>
            </w:r>
            <w:r>
              <w:rPr>
                <w:rFonts w:hint="eastAsia" w:cs="Times New Roman"/>
                <w:color w:val="000000" w:themeColor="text1"/>
                <w:kern w:val="2"/>
                <w:sz w:val="24"/>
                <w:szCs w:val="24"/>
                <w:u w:val="none"/>
                <w:lang w:val="en-US" w:eastAsia="zh-CN" w:bidi="ar-SA"/>
                <w14:textFill>
                  <w14:solidFill>
                    <w14:schemeClr w14:val="tx1"/>
                  </w14:solidFill>
                </w14:textFill>
              </w:rPr>
              <w:t>5.25</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t/a</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（0.0</w:t>
            </w:r>
            <w:r>
              <w:rPr>
                <w:rFonts w:hint="eastAsia" w:cs="Times New Roman"/>
                <w:color w:val="000000" w:themeColor="text1"/>
                <w:kern w:val="2"/>
                <w:sz w:val="24"/>
                <w:szCs w:val="24"/>
                <w:u w:val="none"/>
                <w:lang w:val="en-US" w:eastAsia="zh-CN" w:bidi="ar-SA"/>
                <w14:textFill>
                  <w14:solidFill>
                    <w14:schemeClr w14:val="tx1"/>
                  </w14:solidFill>
                </w14:textFill>
              </w:rPr>
              <w:t>17</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5t/d）</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，生活垃圾清扫至垃圾箱，统一收集后环卫部门每天清运处置。</w:t>
            </w:r>
          </w:p>
          <w:p w14:paraId="083827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eastAsia" w:cs="Times New Roman"/>
                <w:color w:val="000000" w:themeColor="text1"/>
                <w:kern w:val="2"/>
                <w:sz w:val="24"/>
                <w:szCs w:val="24"/>
                <w:u w:val="none"/>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废活性炭</w:t>
            </w:r>
          </w:p>
          <w:p w14:paraId="0D46B4EB">
            <w:pPr>
              <w:pStyle w:val="111"/>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项目</w:t>
            </w:r>
            <w:r>
              <w:rPr>
                <w:rFonts w:hint="eastAsia" w:ascii="Times New Roman" w:hAnsi="Times New Roman" w:cs="Times New Roman"/>
                <w:color w:val="000000" w:themeColor="text1"/>
                <w:kern w:val="2"/>
                <w:sz w:val="24"/>
                <w:szCs w:val="24"/>
                <w:u w:val="none"/>
                <w:lang w:val="en-US" w:eastAsia="zh-CN" w:bidi="ar-SA"/>
                <w14:textFill>
                  <w14:solidFill>
                    <w14:schemeClr w14:val="tx1"/>
                  </w14:solidFill>
                </w14:textFill>
              </w:rPr>
              <w:t>二期工程</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生产中</w:t>
            </w:r>
            <w:r>
              <w:rPr>
                <w:rFonts w:hint="eastAsia" w:ascii="Times New Roman" w:hAnsi="Times New Roman" w:cs="Times New Roman"/>
                <w:color w:val="000000" w:themeColor="text1"/>
                <w:kern w:val="2"/>
                <w:sz w:val="24"/>
                <w:szCs w:val="24"/>
                <w:u w:val="none"/>
                <w:lang w:val="en-US" w:eastAsia="zh-CN" w:bidi="ar-SA"/>
                <w14:textFill>
                  <w14:solidFill>
                    <w14:schemeClr w14:val="tx1"/>
                  </w14:solidFill>
                </w14:textFill>
              </w:rPr>
              <w:t>，改性粉体生产中改性</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工序会产生有机废气，本项目采用两套二级活性炭吸附装置，吸附</w:t>
            </w:r>
            <w:r>
              <w:rPr>
                <w:rFonts w:hint="eastAsia" w:ascii="Times New Roman" w:hAnsi="Times New Roman" w:cs="Times New Roman"/>
                <w:color w:val="000000" w:themeColor="text1"/>
                <w:kern w:val="2"/>
                <w:sz w:val="24"/>
                <w:szCs w:val="24"/>
                <w:u w:val="none"/>
                <w:lang w:val="en-US" w:eastAsia="zh-CN" w:bidi="ar-SA"/>
                <w14:textFill>
                  <w14:solidFill>
                    <w14:schemeClr w14:val="tx1"/>
                  </w14:solidFill>
                </w14:textFill>
              </w:rPr>
              <w:t>项目改性工序</w:t>
            </w: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产生的有机废气。</w:t>
            </w:r>
          </w:p>
          <w:p w14:paraId="2B39A85C">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480" w:firstLineChars="2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eastAsia="宋体" w:cs="Times New Roman"/>
                <w:color w:val="000000" w:themeColor="text1"/>
                <w:sz w:val="24"/>
                <w:highlight w:val="none"/>
                <w:u w:val="none"/>
                <w:lang w:val="en-US" w:eastAsia="zh-CN"/>
                <w14:textFill>
                  <w14:solidFill>
                    <w14:schemeClr w14:val="tx1"/>
                  </w14:solidFill>
                </w14:textFill>
              </w:rPr>
              <w:t>根据项目废气源强核算，</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本项目</w:t>
            </w:r>
            <w:r>
              <w:rPr>
                <w:rFonts w:hint="eastAsia" w:cs="Times New Roman"/>
                <w:color w:val="000000" w:themeColor="text1"/>
                <w:sz w:val="24"/>
                <w:highlight w:val="none"/>
                <w:u w:val="none"/>
                <w:lang w:val="en-US" w:eastAsia="zh-CN"/>
                <w14:textFill>
                  <w14:solidFill>
                    <w14:schemeClr w14:val="tx1"/>
                  </w14:solidFill>
                </w14:textFill>
              </w:rPr>
              <w:t>车间</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活性炭吸附装置吸附的有机废气量约为0.</w:t>
            </w:r>
            <w:r>
              <w:rPr>
                <w:rFonts w:hint="eastAsia" w:cs="Times New Roman"/>
                <w:color w:val="000000" w:themeColor="text1"/>
                <w:sz w:val="24"/>
                <w:highlight w:val="none"/>
                <w:u w:val="none"/>
                <w:lang w:val="en-US" w:eastAsia="zh-CN"/>
                <w14:textFill>
                  <w14:solidFill>
                    <w14:schemeClr w14:val="tx1"/>
                  </w14:solidFill>
                </w14:textFill>
              </w:rPr>
              <w:t>0002t</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/a。</w:t>
            </w:r>
            <w:r>
              <w:rPr>
                <w:rFonts w:hint="eastAsia" w:cs="Times New Roman"/>
                <w:color w:val="000000" w:themeColor="text1"/>
                <w:sz w:val="24"/>
                <w:highlight w:val="none"/>
                <w:u w:val="none"/>
                <w:lang w:val="en-US" w:eastAsia="zh-CN"/>
                <w14:textFill>
                  <w14:solidFill>
                    <w14:schemeClr w14:val="tx1"/>
                  </w14:solidFill>
                </w14:textFill>
              </w:rPr>
              <w:t>本项目风机风量为10000m</w:t>
            </w:r>
            <w:r>
              <w:rPr>
                <w:rFonts w:hint="eastAsia" w:cs="Times New Roman"/>
                <w:color w:val="000000" w:themeColor="text1"/>
                <w:sz w:val="24"/>
                <w:highlight w:val="none"/>
                <w:u w:val="none"/>
                <w:vertAlign w:val="superscript"/>
                <w:lang w:val="en-US" w:eastAsia="zh-CN"/>
                <w14:textFill>
                  <w14:solidFill>
                    <w14:schemeClr w14:val="tx1"/>
                  </w14:solidFill>
                </w14:textFill>
              </w:rPr>
              <w:t>3</w:t>
            </w:r>
            <w:r>
              <w:rPr>
                <w:rFonts w:hint="eastAsia" w:cs="Times New Roman"/>
                <w:color w:val="000000" w:themeColor="text1"/>
                <w:sz w:val="24"/>
                <w:highlight w:val="none"/>
                <w:u w:val="none"/>
                <w:vertAlign w:val="baseline"/>
                <w:lang w:val="en-US" w:eastAsia="zh-CN"/>
                <w14:textFill>
                  <w14:solidFill>
                    <w14:schemeClr w14:val="tx1"/>
                  </w14:solidFill>
                </w14:textFill>
              </w:rPr>
              <w:t>/</w:t>
            </w:r>
            <w:r>
              <w:rPr>
                <w:rFonts w:hint="eastAsia" w:cs="Times New Roman"/>
                <w:color w:val="000000" w:themeColor="text1"/>
                <w:sz w:val="24"/>
                <w:highlight w:val="none"/>
                <w:u w:val="none"/>
                <w:lang w:val="en-US" w:eastAsia="zh-CN"/>
                <w14:textFill>
                  <w14:solidFill>
                    <w14:schemeClr w14:val="tx1"/>
                  </w14:solidFill>
                </w14:textFill>
              </w:rPr>
              <w:t>h，</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根据活性炭吸附装置的设备参数可知</w:t>
            </w:r>
            <w:r>
              <w:rPr>
                <w:rFonts w:hint="eastAsia" w:cs="Times New Roman"/>
                <w:color w:val="000000" w:themeColor="text1"/>
                <w:sz w:val="24"/>
                <w:u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000m</w:t>
            </w:r>
            <w:r>
              <w:rPr>
                <w:rFonts w:hint="eastAsia" w:cs="Times New Roman"/>
                <w:color w:val="000000" w:themeColor="text1"/>
                <w:sz w:val="24"/>
                <w:u w:val="none"/>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/h风量的活性炭吸附装置配套</w:t>
            </w:r>
            <w:r>
              <w:rPr>
                <w:rFonts w:hint="eastAsia" w:eastAsia="宋体" w:cs="Times New Roman"/>
                <w:color w:val="000000" w:themeColor="text1"/>
                <w:sz w:val="24"/>
                <w:u w:val="none"/>
                <w:lang w:val="en-US" w:eastAsia="zh-CN"/>
                <w14:textFill>
                  <w14:solidFill>
                    <w14:schemeClr w14:val="tx1"/>
                  </w14:solidFill>
                </w14:textFill>
              </w:rPr>
              <w:t>4</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个活性炭装填抽屉，单个活性炭装填抽屉有效容积为0.</w:t>
            </w:r>
            <w:r>
              <w:rPr>
                <w:rFonts w:hint="eastAsia" w:cs="Times New Roman"/>
                <w:color w:val="000000" w:themeColor="text1"/>
                <w:sz w:val="24"/>
                <w:u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m</w:t>
            </w:r>
            <w:r>
              <w:rPr>
                <w:rFonts w:hint="eastAsia" w:ascii="Times New Roman" w:hAnsi="Times New Roman" w:eastAsia="宋体" w:cs="Times New Roman"/>
                <w:color w:val="000000" w:themeColor="text1"/>
                <w:sz w:val="24"/>
                <w:u w:val="none"/>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，本项目拟使用的活性炭类型为煤质活性炭颗粒(比表面积&gt;1000m</w:t>
            </w:r>
            <w:r>
              <w:rPr>
                <w:rFonts w:hint="eastAsia" w:ascii="Times New Roman" w:hAnsi="Times New Roman" w:eastAsia="宋体" w:cs="Times New Roman"/>
                <w:color w:val="000000" w:themeColor="text1"/>
                <w:sz w:val="24"/>
                <w:u w:val="none"/>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/g、碘吸附值800mg/g、活性炭装填密度为0.55g/cm</w:t>
            </w:r>
            <w:r>
              <w:rPr>
                <w:rFonts w:hint="eastAsia" w:ascii="Times New Roman" w:hAnsi="Times New Roman" w:eastAsia="宋体" w:cs="Times New Roman"/>
                <w:color w:val="000000" w:themeColor="text1"/>
                <w:sz w:val="24"/>
                <w:u w:val="none"/>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w:t>
            </w:r>
          </w:p>
          <w:p w14:paraId="0483AF9D">
            <w:pPr>
              <w:pStyle w:val="9"/>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活性炭装填量=单个活性炭装填抽屉有效容积</w:t>
            </w:r>
            <w:r>
              <w:rPr>
                <w:rFonts w:hint="default" w:ascii="Arial" w:hAnsi="Arial" w:cs="Arial"/>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抽屉个数</w:t>
            </w:r>
            <w:r>
              <w:rPr>
                <w:rFonts w:hint="default" w:ascii="Arial" w:hAnsi="Arial" w:cs="Arial"/>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装填密度=0.3m</w:t>
            </w:r>
            <w:r>
              <w:rPr>
                <w:rFonts w:hint="eastAsia"/>
                <w:color w:val="000000" w:themeColor="text1"/>
                <w:vertAlign w:val="superscript"/>
                <w:lang w:val="en-US" w:eastAsia="zh-CN"/>
                <w14:textFill>
                  <w14:solidFill>
                    <w14:schemeClr w14:val="tx1"/>
                  </w14:solidFill>
                </w14:textFill>
              </w:rPr>
              <w:t>2</w:t>
            </w:r>
            <w:r>
              <w:rPr>
                <w:rFonts w:hint="default" w:ascii="Arial" w:hAnsi="Arial" w:cs="Arial"/>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default" w:ascii="Arial" w:hAnsi="Arial" w:cs="Arial"/>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0.55g/cm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=0.66t。</w:t>
            </w:r>
          </w:p>
          <w:p w14:paraId="1CB201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本项目活性炭更换周期参照</w:t>
            </w:r>
            <w:r>
              <w:rPr>
                <w:rFonts w:hint="eastAsia" w:cs="Times New Roman"/>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深圳市工业有机废气治理用活性炭更换技术指引(试行)</w:t>
            </w:r>
            <w:r>
              <w:rPr>
                <w:rFonts w:hint="eastAsia" w:cs="Times New Roman"/>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深圳市生态环境局，2023年5月</w:t>
            </w:r>
            <w:r>
              <w:rPr>
                <w:rFonts w:hint="eastAsia" w:cs="Times New Roman"/>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中"一次性吸附工艺活性炭更换周期计算公式"进行计算。</w:t>
            </w:r>
          </w:p>
          <w:p w14:paraId="45043699">
            <w:pPr>
              <w:pStyle w:val="9"/>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360" w:lineRule="auto"/>
              <w:ind w:left="0" w:right="0" w:firstLine="0"/>
              <w:jc w:val="center"/>
              <w:textAlignment w:val="bottom"/>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drawing>
                <wp:inline distT="0" distB="0" distL="114300" distR="114300">
                  <wp:extent cx="2933700" cy="438150"/>
                  <wp:effectExtent l="0" t="0" r="0" b="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35"/>
                          <a:stretch>
                            <a:fillRect/>
                          </a:stretch>
                        </pic:blipFill>
                        <pic:spPr>
                          <a:xfrm>
                            <a:off x="0" y="0"/>
                            <a:ext cx="2933700" cy="438150"/>
                          </a:xfrm>
                          <a:prstGeom prst="rect">
                            <a:avLst/>
                          </a:prstGeom>
                          <a:noFill/>
                          <a:ln>
                            <a:noFill/>
                          </a:ln>
                        </pic:spPr>
                      </pic:pic>
                    </a:graphicData>
                  </a:graphic>
                </wp:inline>
              </w:drawing>
            </w:r>
          </w:p>
          <w:p w14:paraId="4DBD4D36">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480" w:firstLineChars="2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式中:T</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更换周期，d</w:t>
            </w:r>
            <w:r>
              <w:rPr>
                <w:rFonts w:hint="eastAsia" w:cs="Times New Roman"/>
                <w:color w:val="000000" w:themeColor="text1"/>
                <w:sz w:val="24"/>
                <w:u w:val="none"/>
                <w:lang w:val="en-US" w:eastAsia="zh-CN"/>
                <w14:textFill>
                  <w14:solidFill>
                    <w14:schemeClr w14:val="tx1"/>
                  </w14:solidFill>
                </w14:textFill>
              </w:rPr>
              <w:t>；</w:t>
            </w:r>
          </w:p>
          <w:p w14:paraId="7250417E">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960" w:firstLineChars="4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M</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活性炭的用量，kg</w:t>
            </w:r>
            <w:r>
              <w:rPr>
                <w:rFonts w:hint="eastAsia" w:cs="Times New Roman"/>
                <w:color w:val="000000" w:themeColor="text1"/>
                <w:sz w:val="24"/>
                <w:u w:val="none"/>
                <w:lang w:val="en-US" w:eastAsia="zh-CN"/>
                <w14:textFill>
                  <w14:solidFill>
                    <w14:schemeClr w14:val="tx1"/>
                  </w14:solidFill>
                </w14:textFill>
              </w:rPr>
              <w:t>；</w:t>
            </w:r>
          </w:p>
          <w:p w14:paraId="2FC376AC">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960" w:firstLineChars="4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S</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动态吸附量，%</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根据</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深圳市工业有机废气治理用活性炭更换技术指引(试行)</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，本项目活性炭动态吸附量取值15%</w:t>
            </w:r>
            <w:r>
              <w:rPr>
                <w:rFonts w:hint="eastAsia" w:cs="Times New Roman"/>
                <w:color w:val="000000" w:themeColor="text1"/>
                <w:sz w:val="24"/>
                <w:u w:val="none"/>
                <w:lang w:val="en-US" w:eastAsia="zh-CN"/>
                <w14:textFill>
                  <w14:solidFill>
                    <w14:schemeClr w14:val="tx1"/>
                  </w14:solidFill>
                </w14:textFill>
              </w:rPr>
              <w:t>；</w:t>
            </w:r>
          </w:p>
          <w:p w14:paraId="57CAF307">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960" w:firstLineChars="4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C</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进口的VOCs浓度，mg/m</w:t>
            </w:r>
            <w:r>
              <w:rPr>
                <w:rFonts w:hint="eastAsia" w:ascii="Times New Roman" w:hAnsi="Times New Roman" w:eastAsia="宋体" w:cs="Times New Roman"/>
                <w:color w:val="000000" w:themeColor="text1"/>
                <w:sz w:val="24"/>
                <w:u w:val="none"/>
                <w:vertAlign w:val="superscript"/>
                <w:lang w:val="en-US" w:eastAsia="zh-CN"/>
                <w14:textFill>
                  <w14:solidFill>
                    <w14:schemeClr w14:val="tx1"/>
                  </w14:solidFill>
                </w14:textFill>
              </w:rPr>
              <w:t>2</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本项目活性炭吸附装置有机废气进口浓度为</w:t>
            </w:r>
            <w:r>
              <w:rPr>
                <w:rFonts w:hint="eastAsia" w:cs="Times New Roman"/>
                <w:color w:val="000000" w:themeColor="text1"/>
                <w:sz w:val="24"/>
                <w:u w:val="none"/>
                <w:lang w:val="en-US" w:eastAsia="zh-CN"/>
                <w14:textFill>
                  <w14:solidFill>
                    <w14:schemeClr w14:val="tx1"/>
                  </w14:solidFill>
                </w14:textFill>
              </w:rPr>
              <w:t>6.67</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mg/m</w:t>
            </w:r>
            <w:r>
              <w:rPr>
                <w:rFonts w:hint="eastAsia" w:ascii="Times New Roman" w:hAnsi="Times New Roman" w:eastAsia="宋体" w:cs="Times New Roman"/>
                <w:color w:val="000000" w:themeColor="text1"/>
                <w:sz w:val="24"/>
                <w:u w:val="none"/>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w:t>
            </w:r>
          </w:p>
          <w:p w14:paraId="7185F1F6">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960" w:firstLineChars="4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Q</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风量，m/h</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热压区设计风量为</w:t>
            </w:r>
            <w:r>
              <w:rPr>
                <w:rFonts w:hint="eastAsia" w:cs="Times New Roman"/>
                <w:color w:val="000000" w:themeColor="text1"/>
                <w:sz w:val="24"/>
                <w:u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000m/h</w:t>
            </w:r>
            <w:r>
              <w:rPr>
                <w:rFonts w:hint="eastAsia" w:cs="Times New Roman"/>
                <w:color w:val="000000" w:themeColor="text1"/>
                <w:sz w:val="24"/>
                <w:u w:val="none"/>
                <w:lang w:val="en-US" w:eastAsia="zh-CN"/>
                <w14:textFill>
                  <w14:solidFill>
                    <w14:schemeClr w14:val="tx1"/>
                  </w14:solidFill>
                </w14:textFill>
              </w:rPr>
              <w:t>；</w:t>
            </w:r>
          </w:p>
          <w:p w14:paraId="14BD7624">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960" w:firstLineChars="4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T</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运行时间，h/d</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活性炭吸附装置运行时间</w:t>
            </w:r>
            <w:r>
              <w:rPr>
                <w:rFonts w:hint="eastAsia" w:cs="Times New Roman"/>
                <w:color w:val="000000" w:themeColor="text1"/>
                <w:sz w:val="24"/>
                <w:u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h/d。</w:t>
            </w:r>
          </w:p>
          <w:p w14:paraId="17FFB82B">
            <w:pPr>
              <w:keepNext w:val="0"/>
              <w:keepLines w:val="0"/>
              <w:pageBreakBefore w:val="0"/>
              <w:suppressLineNumbers w:val="0"/>
              <w:kinsoku/>
              <w:wordWrap/>
              <w:overflowPunct/>
              <w:topLinePunct w:val="0"/>
              <w:bidi w:val="0"/>
              <w:adjustRightInd w:val="0"/>
              <w:snapToGrid w:val="0"/>
              <w:spacing w:before="0" w:beforeAutospacing="0" w:after="0" w:afterAutospacing="0" w:line="480" w:lineRule="exact"/>
              <w:ind w:left="0" w:leftChars="0" w:right="0" w:firstLine="480" w:firstLineChars="200"/>
              <w:jc w:val="left"/>
              <w:rPr>
                <w:rFonts w:hint="eastAsia" w:ascii="Times New Roman" w:hAnsi="Times New Roman" w:eastAsia="宋体" w:cs="Times New Roman"/>
                <w:color w:val="000000" w:themeColor="text1"/>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经计算，本项目活性炭吸附装置活性炭更换周期为</w:t>
            </w:r>
            <w:r>
              <w:rPr>
                <w:rFonts w:hint="eastAsia" w:cs="Times New Roman"/>
                <w:color w:val="000000" w:themeColor="text1"/>
                <w:sz w:val="24"/>
                <w:u w:val="none"/>
                <w:lang w:val="en-US" w:eastAsia="zh-CN"/>
                <w14:textFill>
                  <w14:solidFill>
                    <w14:schemeClr w14:val="tx1"/>
                  </w14:solidFill>
                </w14:textFill>
              </w:rPr>
              <w:t>148.4</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d，即本项目活性炭使用时长为</w:t>
            </w:r>
            <w:r>
              <w:rPr>
                <w:rFonts w:hint="eastAsia" w:cs="Times New Roman"/>
                <w:color w:val="000000" w:themeColor="text1"/>
                <w:sz w:val="24"/>
                <w:u w:val="none"/>
                <w:lang w:val="en-US" w:eastAsia="zh-CN"/>
                <w14:textFill>
                  <w14:solidFill>
                    <w14:schemeClr w14:val="tx1"/>
                  </w14:solidFill>
                </w14:textFill>
              </w:rPr>
              <w:t>1484</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h。根据</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深圳市工业有机废气治理用活性炭更换技术指引(试行)</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6.1.2活性炭更换周期一般不应超过累计运行500小时或3个月</w:t>
            </w:r>
            <w:r>
              <w:rPr>
                <w:rFonts w:hint="eastAsia" w:cs="Times New Roman"/>
                <w:color w:val="000000" w:themeColor="text1"/>
                <w:sz w:val="24"/>
                <w:u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，本项目活性炭吸附装置年运行时间为</w:t>
            </w:r>
            <w:r>
              <w:rPr>
                <w:rFonts w:hint="eastAsia" w:eastAsia="宋体" w:cs="Times New Roman"/>
                <w:color w:val="000000" w:themeColor="text1"/>
                <w:sz w:val="24"/>
                <w:u w:val="none"/>
                <w:lang w:val="en-US" w:eastAsia="zh-CN"/>
                <w14:textFill>
                  <w14:solidFill>
                    <w14:schemeClr w14:val="tx1"/>
                  </w14:solidFill>
                </w14:textFill>
              </w:rPr>
              <w:t>3000</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h，则确定本项目活性炭更换频率</w:t>
            </w:r>
            <w:r>
              <w:rPr>
                <w:rFonts w:hint="eastAsia" w:cs="Times New Roman"/>
                <w:color w:val="000000" w:themeColor="text1"/>
                <w:sz w:val="24"/>
                <w:u w:val="none"/>
                <w:lang w:val="en-US" w:eastAsia="zh-CN"/>
                <w14:textFill>
                  <w14:solidFill>
                    <w14:schemeClr w14:val="tx1"/>
                  </w14:solidFill>
                </w14:textFill>
              </w:rPr>
              <w:t>为每半年</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更换一次，更换频率为</w:t>
            </w:r>
            <w:r>
              <w:rPr>
                <w:rFonts w:hint="eastAsia" w:cs="Times New Roman"/>
                <w:color w:val="000000" w:themeColor="text1"/>
                <w:sz w:val="24"/>
                <w:u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次/a。则本项目活性炭需求量=</w:t>
            </w:r>
            <w:r>
              <w:rPr>
                <w:rFonts w:hint="eastAsia" w:cs="Times New Roman"/>
                <w:color w:val="000000" w:themeColor="text1"/>
                <w:sz w:val="24"/>
                <w:u w:val="none"/>
                <w:lang w:val="en-US" w:eastAsia="zh-CN"/>
                <w14:textFill>
                  <w14:solidFill>
                    <w14:schemeClr w14:val="tx1"/>
                  </w14:solidFill>
                </w14:textFill>
              </w:rPr>
              <w:t>0.66</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t</w:t>
            </w:r>
            <w:r>
              <w:rPr>
                <w:rFonts w:hint="default" w:ascii="Arial" w:hAnsi="Arial" w:cs="Arial"/>
                <w:color w:val="000000" w:themeColor="text1"/>
                <w:lang w:val="en-US" w:eastAsia="zh-CN"/>
                <w14:textFill>
                  <w14:solidFill>
                    <w14:schemeClr w14:val="tx1"/>
                  </w14:solidFill>
                </w14:textFill>
              </w:rPr>
              <w:t>×</w:t>
            </w:r>
            <w:r>
              <w:rPr>
                <w:rFonts w:hint="eastAsia" w:ascii="Arial" w:hAnsi="Arial" w:cs="Arial"/>
                <w:color w:val="000000" w:themeColor="text1"/>
                <w:lang w:val="en-US" w:eastAsia="zh-CN"/>
                <w14:textFill>
                  <w14:solidFill>
                    <w14:schemeClr w14:val="tx1"/>
                  </w14:solidFill>
                </w14:textFill>
              </w:rPr>
              <w:t>3</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w:t>
            </w:r>
            <w:r>
              <w:rPr>
                <w:rFonts w:hint="eastAsia" w:cs="Times New Roman"/>
                <w:color w:val="000000" w:themeColor="text1"/>
                <w:sz w:val="24"/>
                <w:u w:val="none"/>
                <w:lang w:val="en-US" w:eastAsia="zh-CN"/>
                <w14:textFill>
                  <w14:solidFill>
                    <w14:schemeClr w14:val="tx1"/>
                  </w14:solidFill>
                </w14:textFill>
              </w:rPr>
              <w:t>1.98t</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/a。</w:t>
            </w:r>
            <w:r>
              <w:rPr>
                <w:rFonts w:hint="eastAsia" w:cs="Times New Roman"/>
                <w:color w:val="000000" w:themeColor="text1"/>
                <w:sz w:val="24"/>
                <w:u w:val="none"/>
                <w:lang w:val="en-US" w:eastAsia="zh-CN"/>
                <w14:textFill>
                  <w14:solidFill>
                    <w14:schemeClr w14:val="tx1"/>
                  </w14:solidFill>
                </w14:textFill>
              </w:rPr>
              <w:t>更换后</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收集</w:t>
            </w:r>
            <w:r>
              <w:rPr>
                <w:rFonts w:hint="eastAsia" w:cs="Times New Roman"/>
                <w:color w:val="000000" w:themeColor="text1"/>
                <w:sz w:val="24"/>
                <w:highlight w:val="none"/>
                <w:u w:val="none"/>
                <w:lang w:val="en-US" w:eastAsia="zh-CN"/>
                <w14:textFill>
                  <w14:solidFill>
                    <w14:schemeClr w14:val="tx1"/>
                  </w14:solidFill>
                </w14:textFill>
              </w:rPr>
              <w:t>，暂存于危废暂存间，统一</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交由有危险废物处理资质单位</w:t>
            </w:r>
            <w:r>
              <w:rPr>
                <w:rFonts w:hint="eastAsia" w:cs="Times New Roman"/>
                <w:color w:val="000000" w:themeColor="text1"/>
                <w:sz w:val="24"/>
                <w:highlight w:val="none"/>
                <w:u w:val="none"/>
                <w:lang w:val="en-US" w:eastAsia="zh-CN"/>
                <w14:textFill>
                  <w14:solidFill>
                    <w14:schemeClr w14:val="tx1"/>
                  </w14:solidFill>
                </w14:textFill>
              </w:rPr>
              <w:t>处置</w:t>
            </w:r>
            <w:r>
              <w:rPr>
                <w:rFonts w:hint="eastAsia" w:ascii="Times New Roman" w:hAnsi="Times New Roman" w:eastAsia="宋体" w:cs="Times New Roman"/>
                <w:color w:val="000000" w:themeColor="text1"/>
                <w:sz w:val="24"/>
                <w:highlight w:val="none"/>
                <w:u w:val="none"/>
                <w:lang w:val="en-US" w:eastAsia="zh-CN"/>
                <w14:textFill>
                  <w14:solidFill>
                    <w14:schemeClr w14:val="tx1"/>
                  </w14:solidFill>
                </w14:textFill>
              </w:rPr>
              <w:t>。</w:t>
            </w:r>
          </w:p>
          <w:p w14:paraId="10352491">
            <w:pPr>
              <w:pStyle w:val="111"/>
              <w:keepNext w:val="0"/>
              <w:keepLines w:val="0"/>
              <w:pageBreakBefore w:val="0"/>
              <w:widowControl w:val="0"/>
              <w:suppressLineNumbers w:val="0"/>
              <w:kinsoku/>
              <w:wordWrap/>
              <w:overflowPunct/>
              <w:topLinePunct w:val="0"/>
              <w:autoSpaceDE/>
              <w:autoSpaceDN/>
              <w:bidi w:val="0"/>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u w:val="none"/>
                <w:lang w:val="en-US" w:eastAsia="zh-CN" w:bidi="ar-SA"/>
                <w14:textFill>
                  <w14:solidFill>
                    <w14:schemeClr w14:val="tx1"/>
                  </w14:solidFill>
                </w14:textFill>
              </w:rPr>
              <w:t>经查阅《国家危险废物名录》（2025年版），吸附有机废气后的废活性炭属于该目录中的其他废物，编号为HW49，废物代码为900-039-49。项目废活性炭统一使用空包装桶收集后暂存于危废暂存间，定期委托有资质的单位进行处置。</w:t>
            </w:r>
          </w:p>
          <w:p w14:paraId="3E55109B">
            <w:pPr>
              <w:keepNext w:val="0"/>
              <w:keepLines w:val="0"/>
              <w:suppressLineNumbers w:val="0"/>
              <w:adjustRightInd w:val="0"/>
              <w:snapToGrid w:val="0"/>
              <w:spacing w:before="0" w:beforeAutospacing="0" w:after="0" w:afterAutospacing="0" w:line="480" w:lineRule="exact"/>
              <w:ind w:left="0" w:right="0" w:firstLine="440" w:firstLineChars="200"/>
              <w:rPr>
                <w:rFonts w:hint="default" w:eastAsia="宋体"/>
                <w:b w:val="0"/>
                <w:bCs/>
                <w:color w:val="000000" w:themeColor="text1"/>
                <w:spacing w:val="-10"/>
                <w:sz w:val="24"/>
                <w:u w:val="none"/>
                <w:lang w:val="en-US" w:eastAsia="zh-CN"/>
                <w14:textFill>
                  <w14:solidFill>
                    <w14:schemeClr w14:val="tx1"/>
                  </w14:solidFill>
                </w14:textFill>
              </w:rPr>
            </w:pPr>
            <w:r>
              <w:rPr>
                <w:rFonts w:hint="eastAsia"/>
                <w:b w:val="0"/>
                <w:bCs/>
                <w:color w:val="000000" w:themeColor="text1"/>
                <w:spacing w:val="-10"/>
                <w:sz w:val="24"/>
                <w:u w:val="none"/>
                <w:lang w:val="en-US" w:eastAsia="zh-CN"/>
                <w14:textFill>
                  <w14:solidFill>
                    <w14:schemeClr w14:val="tx1"/>
                  </w14:solidFill>
                </w14:textFill>
              </w:rPr>
              <w:t>5</w:t>
            </w:r>
            <w:r>
              <w:rPr>
                <w:rFonts w:hint="eastAsia"/>
                <w:b w:val="0"/>
                <w:bCs/>
                <w:color w:val="000000" w:themeColor="text1"/>
                <w:spacing w:val="-10"/>
                <w:sz w:val="24"/>
                <w:u w:val="none"/>
                <w14:textFill>
                  <w14:solidFill>
                    <w14:schemeClr w14:val="tx1"/>
                  </w14:solidFill>
                </w14:textFill>
              </w:rPr>
              <w:t>）废机油</w:t>
            </w:r>
            <w:r>
              <w:rPr>
                <w:rFonts w:hint="eastAsia"/>
                <w:b w:val="0"/>
                <w:bCs/>
                <w:color w:val="000000" w:themeColor="text1"/>
                <w:spacing w:val="-10"/>
                <w:sz w:val="24"/>
                <w:u w:val="none"/>
                <w:lang w:eastAsia="zh-CN"/>
                <w14:textFill>
                  <w14:solidFill>
                    <w14:schemeClr w14:val="tx1"/>
                  </w14:solidFill>
                </w14:textFill>
              </w:rPr>
              <w:t>、</w:t>
            </w:r>
            <w:r>
              <w:rPr>
                <w:rFonts w:hint="eastAsia"/>
                <w:b w:val="0"/>
                <w:bCs/>
                <w:color w:val="000000" w:themeColor="text1"/>
                <w:spacing w:val="-10"/>
                <w:sz w:val="24"/>
                <w:u w:val="none"/>
                <w:lang w:val="en-US" w:eastAsia="zh-CN"/>
                <w14:textFill>
                  <w14:solidFill>
                    <w14:schemeClr w14:val="tx1"/>
                  </w14:solidFill>
                </w14:textFill>
              </w:rPr>
              <w:t>含油抹布</w:t>
            </w:r>
          </w:p>
          <w:p w14:paraId="7DAE4368">
            <w:pPr>
              <w:pStyle w:val="15"/>
              <w:keepNext w:val="0"/>
              <w:keepLines w:val="0"/>
              <w:suppressLineNumbers w:val="0"/>
              <w:spacing w:before="0" w:beforeAutospacing="0" w:after="0" w:afterAutospacing="0" w:line="480" w:lineRule="exact"/>
              <w:ind w:left="0" w:right="0" w:firstLine="480" w:firstLineChars="200"/>
              <w:rPr>
                <w:rFonts w:hint="eastAsia"/>
                <w:color w:val="000000" w:themeColor="text1"/>
                <w:u w:val="none"/>
                <w14:textFill>
                  <w14:solidFill>
                    <w14:schemeClr w14:val="tx1"/>
                  </w14:solidFill>
                </w14:textFill>
              </w:rPr>
            </w:pPr>
            <w:r>
              <w:rPr>
                <w:rFonts w:hint="default" w:ascii="Times New Roman" w:hAnsi="Times New Roman" w:eastAsia="宋体" w:cs="Times New Roman"/>
                <w:color w:val="000000" w:themeColor="text1"/>
                <w:u w:val="none"/>
                <w14:textFill>
                  <w14:solidFill>
                    <w14:schemeClr w14:val="tx1"/>
                  </w14:solidFill>
                </w14:textFill>
              </w:rPr>
              <w:t>项目对生产设备维修、保养过程中会产生的废机油</w:t>
            </w:r>
            <w:r>
              <w:rPr>
                <w:rFonts w:hint="eastAsia" w:cs="Times New Roman"/>
                <w:color w:val="000000" w:themeColor="text1"/>
                <w:u w:val="none"/>
                <w:lang w:val="en-US" w:eastAsia="zh-CN"/>
                <w14:textFill>
                  <w14:solidFill>
                    <w14:schemeClr w14:val="tx1"/>
                  </w14:solidFill>
                </w14:textFill>
              </w:rPr>
              <w:t>以及含油抹布</w:t>
            </w:r>
            <w:r>
              <w:rPr>
                <w:rFonts w:hint="default" w:ascii="Times New Roman" w:hAnsi="Times New Roman" w:eastAsia="宋体" w:cs="Times New Roman"/>
                <w:color w:val="000000" w:themeColor="text1"/>
                <w:u w:val="none"/>
                <w14:textFill>
                  <w14:solidFill>
                    <w14:schemeClr w14:val="tx1"/>
                  </w14:solidFill>
                </w14:textFill>
              </w:rPr>
              <w:t>，废机油产生量约</w:t>
            </w:r>
            <w:r>
              <w:rPr>
                <w:rFonts w:hint="eastAsia" w:cs="Times New Roman"/>
                <w:color w:val="000000" w:themeColor="text1"/>
                <w:u w:val="none"/>
                <w:lang w:eastAsia="zh-CN"/>
                <w14:textFill>
                  <w14:solidFill>
                    <w14:schemeClr w14:val="tx1"/>
                  </w14:solidFill>
                </w14:textFill>
              </w:rPr>
              <w:t>0.</w:t>
            </w:r>
            <w:r>
              <w:rPr>
                <w:rFonts w:hint="eastAsia" w:cs="Times New Roman"/>
                <w:color w:val="000000" w:themeColor="text1"/>
                <w:u w:val="none"/>
                <w:lang w:val="en-US" w:eastAsia="zh-CN"/>
                <w14:textFill>
                  <w14:solidFill>
                    <w14:schemeClr w14:val="tx1"/>
                  </w14:solidFill>
                </w14:textFill>
              </w:rPr>
              <w:t>2</w:t>
            </w:r>
            <w:r>
              <w:rPr>
                <w:rFonts w:hint="default" w:ascii="Times New Roman" w:hAnsi="Times New Roman" w:eastAsia="宋体" w:cs="Times New Roman"/>
                <w:color w:val="000000" w:themeColor="text1"/>
                <w:u w:val="none"/>
                <w14:textFill>
                  <w14:solidFill>
                    <w14:schemeClr w14:val="tx1"/>
                  </w14:solidFill>
                </w14:textFill>
              </w:rPr>
              <w:t>t/a</w:t>
            </w:r>
            <w:r>
              <w:rPr>
                <w:rFonts w:hint="eastAsia" w:cs="Times New Roman"/>
                <w:color w:val="000000" w:themeColor="text1"/>
                <w:u w:val="none"/>
                <w:lang w:eastAsia="zh-CN"/>
                <w14:textFill>
                  <w14:solidFill>
                    <w14:schemeClr w14:val="tx1"/>
                  </w14:solidFill>
                </w14:textFill>
              </w:rPr>
              <w:t>，</w:t>
            </w:r>
            <w:r>
              <w:rPr>
                <w:rFonts w:hint="eastAsia"/>
                <w:color w:val="000000" w:themeColor="text1"/>
                <w:sz w:val="24"/>
                <w:szCs w:val="24"/>
                <w:u w:val="none"/>
                <w:lang w:val="en-US" w:eastAsia="zh-CN"/>
                <w14:textFill>
                  <w14:solidFill>
                    <w14:schemeClr w14:val="tx1"/>
                  </w14:solidFill>
                </w14:textFill>
              </w:rPr>
              <w:t>含油抹布产生量约为0.2t/a</w:t>
            </w:r>
            <w:r>
              <w:rPr>
                <w:rFonts w:hint="default" w:ascii="Times New Roman" w:hAnsi="Times New Roman" w:eastAsia="宋体" w:cs="Times New Roman"/>
                <w:color w:val="000000" w:themeColor="text1"/>
                <w:u w:val="none"/>
                <w14:textFill>
                  <w14:solidFill>
                    <w14:schemeClr w14:val="tx1"/>
                  </w14:solidFill>
                </w14:textFill>
              </w:rPr>
              <w:t>。根据《国家危险废物名录（202</w:t>
            </w:r>
            <w:r>
              <w:rPr>
                <w:rFonts w:hint="eastAsia" w:cs="Times New Roman"/>
                <w:color w:val="000000" w:themeColor="text1"/>
                <w:u w:val="none"/>
                <w:lang w:val="en-US" w:eastAsia="zh-CN"/>
                <w14:textFill>
                  <w14:solidFill>
                    <w14:schemeClr w14:val="tx1"/>
                  </w14:solidFill>
                </w14:textFill>
              </w:rPr>
              <w:t>5</w:t>
            </w:r>
            <w:r>
              <w:rPr>
                <w:rFonts w:hint="default" w:ascii="Times New Roman" w:hAnsi="Times New Roman" w:eastAsia="宋体" w:cs="Times New Roman"/>
                <w:color w:val="000000" w:themeColor="text1"/>
                <w:u w:val="none"/>
                <w14:textFill>
                  <w14:solidFill>
                    <w14:schemeClr w14:val="tx1"/>
                  </w14:solidFill>
                </w14:textFill>
              </w:rPr>
              <w:t>年）》</w:t>
            </w:r>
            <w:r>
              <w:rPr>
                <w:rFonts w:hint="eastAsia" w:cs="Times New Roman"/>
                <w:color w:val="000000" w:themeColor="text1"/>
                <w:u w:val="none"/>
                <w:lang w:eastAsia="zh-CN"/>
                <w14:textFill>
                  <w14:solidFill>
                    <w14:schemeClr w14:val="tx1"/>
                  </w14:solidFill>
                </w14:textFill>
              </w:rPr>
              <w:t>，</w:t>
            </w:r>
            <w:r>
              <w:rPr>
                <w:rFonts w:hint="eastAsia"/>
                <w:color w:val="000000" w:themeColor="text1"/>
                <w:u w:val="none"/>
                <w14:textFill>
                  <w14:solidFill>
                    <w14:schemeClr w14:val="tx1"/>
                  </w14:solidFill>
                </w14:textFill>
              </w:rPr>
              <w:t>废机油属于</w:t>
            </w:r>
            <w:r>
              <w:rPr>
                <w:rFonts w:hint="default" w:ascii="Times New Roman" w:hAnsi="Times New Roman" w:eastAsia="宋体" w:cs="Times New Roman"/>
                <w:color w:val="000000" w:themeColor="text1"/>
                <w:u w:val="none"/>
                <w14:textFill>
                  <w14:solidFill>
                    <w14:schemeClr w14:val="tx1"/>
                  </w14:solidFill>
                </w14:textFill>
              </w:rPr>
              <w:t>危险废物类别HW08</w:t>
            </w:r>
            <w:r>
              <w:rPr>
                <w:rFonts w:hint="eastAsia" w:ascii="Times New Roman" w:hAnsi="Times New Roman" w:eastAsia="宋体" w:cs="Times New Roman"/>
                <w:color w:val="000000" w:themeColor="text1"/>
                <w:u w:val="none"/>
                <w:lang w:eastAsia="zh-CN"/>
                <w14:textFill>
                  <w14:solidFill>
                    <w14:schemeClr w14:val="tx1"/>
                  </w14:solidFill>
                </w14:textFill>
              </w:rPr>
              <w:t>，</w:t>
            </w:r>
            <w:r>
              <w:rPr>
                <w:rFonts w:hint="default" w:ascii="Times New Roman" w:hAnsi="Times New Roman" w:eastAsia="宋体" w:cs="Times New Roman"/>
                <w:color w:val="000000" w:themeColor="text1"/>
                <w:u w:val="none"/>
                <w14:textFill>
                  <w14:solidFill>
                    <w14:schemeClr w14:val="tx1"/>
                  </w14:solidFill>
                </w14:textFill>
              </w:rPr>
              <w:t>900-214-08，</w:t>
            </w:r>
            <w:r>
              <w:rPr>
                <w:rFonts w:hint="eastAsia"/>
                <w:color w:val="000000" w:themeColor="text1"/>
                <w:sz w:val="24"/>
                <w:szCs w:val="24"/>
                <w:u w:val="none"/>
                <w:lang w:val="en-US" w:eastAsia="zh-CN"/>
                <w14:textFill>
                  <w14:solidFill>
                    <w14:schemeClr w14:val="tx1"/>
                  </w14:solidFill>
                </w14:textFill>
              </w:rPr>
              <w:t>含油抹布</w:t>
            </w:r>
            <w:r>
              <w:rPr>
                <w:rFonts w:hint="default" w:ascii="Times New Roman" w:hAnsi="Times New Roman" w:cs="Times New Roman"/>
                <w:color w:val="000000" w:themeColor="text1"/>
                <w:sz w:val="24"/>
                <w:szCs w:val="24"/>
                <w:u w:val="none"/>
                <w14:textFill>
                  <w14:solidFill>
                    <w14:schemeClr w14:val="tx1"/>
                  </w14:solidFill>
                </w14:textFill>
              </w:rPr>
              <w:t>属于</w:t>
            </w:r>
            <w:r>
              <w:rPr>
                <w:rFonts w:hint="eastAsia"/>
                <w:color w:val="000000" w:themeColor="text1"/>
                <w:sz w:val="24"/>
                <w:szCs w:val="24"/>
                <w:u w:val="none"/>
                <w:lang w:val="en-US" w:eastAsia="zh-CN"/>
                <w14:textFill>
                  <w14:solidFill>
                    <w14:schemeClr w14:val="tx1"/>
                  </w14:solidFill>
                </w14:textFill>
              </w:rPr>
              <w:t>危险类别为HW49，</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900-041-49；</w:t>
            </w:r>
            <w:r>
              <w:rPr>
                <w:rFonts w:hint="eastAsia"/>
                <w:color w:val="000000" w:themeColor="text1"/>
                <w:u w:val="none"/>
                <w14:textFill>
                  <w14:solidFill>
                    <w14:schemeClr w14:val="tx1"/>
                  </w14:solidFill>
                </w14:textFill>
              </w:rPr>
              <w:t>项目废机油使用空包装桶收集，</w:t>
            </w:r>
            <w:r>
              <w:rPr>
                <w:rFonts w:hint="eastAsia"/>
                <w:color w:val="000000" w:themeColor="text1"/>
                <w:sz w:val="24"/>
                <w:szCs w:val="24"/>
                <w:u w:val="none"/>
                <w:lang w:val="en-US" w:eastAsia="zh-CN"/>
                <w14:textFill>
                  <w14:solidFill>
                    <w14:schemeClr w14:val="tx1"/>
                  </w14:solidFill>
                </w14:textFill>
              </w:rPr>
              <w:t>含油抹布使用包装袋</w:t>
            </w:r>
            <w:r>
              <w:rPr>
                <w:rFonts w:hint="eastAsia"/>
                <w:color w:val="000000" w:themeColor="text1"/>
                <w:u w:val="none"/>
                <w14:textFill>
                  <w14:solidFill>
                    <w14:schemeClr w14:val="tx1"/>
                  </w14:solidFill>
                </w14:textFill>
              </w:rPr>
              <w:t>统一收集</w:t>
            </w:r>
            <w:r>
              <w:rPr>
                <w:rFonts w:hint="eastAsia"/>
                <w:color w:val="000000" w:themeColor="text1"/>
                <w:u w:val="none"/>
                <w:lang w:eastAsia="zh-CN"/>
                <w14:textFill>
                  <w14:solidFill>
                    <w14:schemeClr w14:val="tx1"/>
                  </w14:solidFill>
                </w14:textFill>
              </w:rPr>
              <w:t>，</w:t>
            </w:r>
            <w:r>
              <w:rPr>
                <w:rFonts w:hint="eastAsia"/>
                <w:color w:val="000000" w:themeColor="text1"/>
                <w:u w:val="none"/>
                <w:lang w:val="en-US" w:eastAsia="zh-CN"/>
                <w14:textFill>
                  <w14:solidFill>
                    <w14:schemeClr w14:val="tx1"/>
                  </w14:solidFill>
                </w14:textFill>
              </w:rPr>
              <w:t>暂</w:t>
            </w:r>
            <w:r>
              <w:rPr>
                <w:rFonts w:hint="eastAsia"/>
                <w:color w:val="000000" w:themeColor="text1"/>
                <w:u w:val="none"/>
                <w14:textFill>
                  <w14:solidFill>
                    <w14:schemeClr w14:val="tx1"/>
                  </w14:solidFill>
                </w14:textFill>
              </w:rPr>
              <w:t>存</w:t>
            </w:r>
            <w:r>
              <w:rPr>
                <w:rFonts w:hint="eastAsia"/>
                <w:color w:val="000000" w:themeColor="text1"/>
                <w:u w:val="none"/>
                <w:lang w:val="en-US" w:eastAsia="zh-CN"/>
                <w14:textFill>
                  <w14:solidFill>
                    <w14:schemeClr w14:val="tx1"/>
                  </w14:solidFill>
                </w14:textFill>
              </w:rPr>
              <w:t>危废暂存间内</w:t>
            </w:r>
            <w:r>
              <w:rPr>
                <w:rFonts w:hint="eastAsia"/>
                <w:color w:val="000000" w:themeColor="text1"/>
                <w:u w:val="none"/>
                <w14:textFill>
                  <w14:solidFill>
                    <w14:schemeClr w14:val="tx1"/>
                  </w14:solidFill>
                </w14:textFill>
              </w:rPr>
              <w:t>，</w:t>
            </w:r>
            <w:r>
              <w:rPr>
                <w:rFonts w:hint="eastAsia"/>
                <w:color w:val="000000" w:themeColor="text1"/>
                <w:u w:val="none"/>
                <w:lang w:val="en-US" w:eastAsia="zh-CN"/>
                <w14:textFill>
                  <w14:solidFill>
                    <w14:schemeClr w14:val="tx1"/>
                  </w14:solidFill>
                </w14:textFill>
              </w:rPr>
              <w:t>定期</w:t>
            </w:r>
            <w:r>
              <w:rPr>
                <w:rFonts w:hint="eastAsia"/>
                <w:color w:val="000000" w:themeColor="text1"/>
                <w:u w:val="none"/>
                <w14:textFill>
                  <w14:solidFill>
                    <w14:schemeClr w14:val="tx1"/>
                  </w14:solidFill>
                </w14:textFill>
              </w:rPr>
              <w:t>委托有资质单位处置。</w:t>
            </w:r>
          </w:p>
          <w:p w14:paraId="07B919BD">
            <w:pPr>
              <w:keepNext w:val="0"/>
              <w:keepLines w:val="0"/>
              <w:suppressLineNumbers w:val="0"/>
              <w:spacing w:before="0" w:beforeAutospacing="0" w:after="0" w:afterAutospacing="0" w:line="480" w:lineRule="exact"/>
              <w:ind w:left="0" w:right="0" w:firstLine="480" w:firstLineChars="200"/>
              <w:rPr>
                <w:rFonts w:hint="eastAsia"/>
                <w:color w:val="000000" w:themeColor="text1"/>
                <w:sz w:val="24"/>
                <w:u w:val="none"/>
                <w14:textFill>
                  <w14:solidFill>
                    <w14:schemeClr w14:val="tx1"/>
                  </w14:solidFill>
                </w14:textFill>
              </w:rPr>
            </w:pPr>
            <w:r>
              <w:rPr>
                <w:rFonts w:hint="eastAsia" w:ascii="Times New Roman" w:hAnsi="Times New Roman" w:eastAsia="宋体" w:cs="宋体"/>
                <w:b w:val="0"/>
                <w:bCs/>
                <w:color w:val="000000" w:themeColor="text1"/>
                <w:sz w:val="24"/>
                <w:szCs w:val="24"/>
                <w:highlight w:val="none"/>
                <w:lang w:eastAsia="zh-CN"/>
                <w14:textFill>
                  <w14:solidFill>
                    <w14:schemeClr w14:val="tx1"/>
                  </w14:solidFill>
                </w14:textFill>
              </w:rPr>
              <w:t>本项目</w:t>
            </w:r>
            <w:r>
              <w:rPr>
                <w:rFonts w:hint="eastAsia"/>
                <w:color w:val="000000" w:themeColor="text1"/>
                <w:sz w:val="24"/>
                <w:u w:val="none"/>
                <w14:textFill>
                  <w14:solidFill>
                    <w14:schemeClr w14:val="tx1"/>
                  </w14:solidFill>
                </w14:textFill>
              </w:rPr>
              <w:t>营运期产生的固体废物</w:t>
            </w:r>
            <w:r>
              <w:rPr>
                <w:rFonts w:hint="eastAsia" w:cs="宋体"/>
                <w:b w:val="0"/>
                <w:bCs/>
                <w:color w:val="000000" w:themeColor="text1"/>
                <w:sz w:val="24"/>
                <w:szCs w:val="24"/>
                <w:highlight w:val="none"/>
                <w:lang w:val="en-US" w:eastAsia="zh-CN"/>
                <w14:textFill>
                  <w14:solidFill>
                    <w14:schemeClr w14:val="tx1"/>
                  </w14:solidFill>
                </w14:textFill>
              </w:rPr>
              <w:t>具体如下</w:t>
            </w:r>
            <w:r>
              <w:rPr>
                <w:rFonts w:hint="eastAsia" w:ascii="Times New Roman" w:hAnsi="Times New Roman" w:eastAsia="宋体" w:cs="宋体"/>
                <w:b w:val="0"/>
                <w:bCs/>
                <w:color w:val="000000" w:themeColor="text1"/>
                <w:sz w:val="24"/>
                <w:szCs w:val="24"/>
                <w:highlight w:val="none"/>
                <w:lang w:eastAsia="zh-CN"/>
                <w14:textFill>
                  <w14:solidFill>
                    <w14:schemeClr w14:val="tx1"/>
                  </w14:solidFill>
                </w14:textFill>
              </w:rPr>
              <w:t>。</w:t>
            </w:r>
          </w:p>
          <w:p w14:paraId="7218517E">
            <w:pPr>
              <w:keepNext w:val="0"/>
              <w:keepLines w:val="0"/>
              <w:pageBreakBefore w:val="0"/>
              <w:widowControl w:val="0"/>
              <w:suppressLineNumbers w:val="0"/>
              <w:kinsoku/>
              <w:wordWrap/>
              <w:overflowPunct/>
              <w:topLinePunct w:val="0"/>
              <w:autoSpaceDE/>
              <w:autoSpaceDN/>
              <w:bidi w:val="0"/>
              <w:adjustRightInd/>
              <w:snapToGrid/>
              <w:spacing w:before="120" w:beforeLines="50" w:beforeAutospacing="0" w:after="0" w:afterAutospacing="0"/>
              <w:ind w:left="0" w:right="0"/>
              <w:jc w:val="center"/>
              <w:textAlignment w:val="auto"/>
              <w:rPr>
                <w:rFonts w:hint="eastAsia"/>
                <w:color w:val="000000" w:themeColor="text1"/>
                <w:u w:val="none"/>
                <w14:textFill>
                  <w14:solidFill>
                    <w14:schemeClr w14:val="tx1"/>
                  </w14:solidFill>
                </w14:textFill>
              </w:rPr>
            </w:pPr>
            <w:r>
              <w:rPr>
                <w:rFonts w:hint="eastAsia"/>
                <w:b/>
                <w:bCs/>
                <w:color w:val="000000" w:themeColor="text1"/>
                <w:sz w:val="24"/>
                <w:u w:val="none"/>
                <w14:textFill>
                  <w14:solidFill>
                    <w14:schemeClr w14:val="tx1"/>
                  </w14:solidFill>
                </w14:textFill>
              </w:rPr>
              <w:t>表4-</w:t>
            </w:r>
            <w:r>
              <w:rPr>
                <w:rFonts w:hint="eastAsia"/>
                <w:b/>
                <w:bCs/>
                <w:color w:val="000000" w:themeColor="text1"/>
                <w:sz w:val="24"/>
                <w:u w:val="none"/>
                <w:lang w:val="en-US" w:eastAsia="zh-CN"/>
                <w14:textFill>
                  <w14:solidFill>
                    <w14:schemeClr w14:val="tx1"/>
                  </w14:solidFill>
                </w14:textFill>
              </w:rPr>
              <w:t>12</w:t>
            </w:r>
            <w:r>
              <w:rPr>
                <w:rFonts w:hint="eastAsia"/>
                <w:b/>
                <w:bCs/>
                <w:color w:val="000000" w:themeColor="text1"/>
                <w:sz w:val="24"/>
                <w:u w:val="none"/>
                <w14:textFill>
                  <w14:solidFill>
                    <w14:schemeClr w14:val="tx1"/>
                  </w14:solidFill>
                </w14:textFill>
              </w:rPr>
              <w:t xml:space="preserve">  项目固体废物产生及排放情况一览表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324"/>
              <w:gridCol w:w="885"/>
              <w:gridCol w:w="1110"/>
              <w:gridCol w:w="390"/>
              <w:gridCol w:w="1227"/>
              <w:gridCol w:w="2334"/>
            </w:tblGrid>
            <w:tr w14:paraId="61CB9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restart"/>
                  <w:noWrap w:val="0"/>
                  <w:vAlign w:val="center"/>
                </w:tcPr>
                <w:p w14:paraId="7398F1DB">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工序/生产线</w:t>
                  </w:r>
                </w:p>
              </w:tc>
              <w:tc>
                <w:tcPr>
                  <w:tcW w:w="1324" w:type="dxa"/>
                  <w:vMerge w:val="restart"/>
                  <w:noWrap w:val="0"/>
                  <w:vAlign w:val="center"/>
                </w:tcPr>
                <w:p w14:paraId="05416859">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固体废物名称</w:t>
                  </w:r>
                </w:p>
              </w:tc>
              <w:tc>
                <w:tcPr>
                  <w:tcW w:w="885" w:type="dxa"/>
                  <w:vMerge w:val="restart"/>
                  <w:noWrap w:val="0"/>
                  <w:vAlign w:val="center"/>
                </w:tcPr>
                <w:p w14:paraId="73EACE3D">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固废属性</w:t>
                  </w:r>
                </w:p>
              </w:tc>
              <w:tc>
                <w:tcPr>
                  <w:tcW w:w="1110" w:type="dxa"/>
                  <w:noWrap w:val="0"/>
                  <w:vAlign w:val="center"/>
                </w:tcPr>
                <w:p w14:paraId="498F08E9">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产生情况</w:t>
                  </w:r>
                </w:p>
              </w:tc>
              <w:tc>
                <w:tcPr>
                  <w:tcW w:w="1617" w:type="dxa"/>
                  <w:gridSpan w:val="2"/>
                  <w:noWrap w:val="0"/>
                  <w:vAlign w:val="center"/>
                </w:tcPr>
                <w:p w14:paraId="58F95FE6">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处置措施</w:t>
                  </w:r>
                </w:p>
              </w:tc>
              <w:tc>
                <w:tcPr>
                  <w:tcW w:w="2334" w:type="dxa"/>
                  <w:vMerge w:val="restart"/>
                  <w:noWrap w:val="0"/>
                  <w:vAlign w:val="center"/>
                </w:tcPr>
                <w:p w14:paraId="431EA47F">
                  <w:pPr>
                    <w:keepNext w:val="0"/>
                    <w:keepLines w:val="0"/>
                    <w:suppressLineNumbers w:val="0"/>
                    <w:spacing w:before="0" w:beforeAutospacing="0" w:after="0" w:afterAutospacing="0"/>
                    <w:ind w:left="0" w:right="0"/>
                    <w:jc w:val="center"/>
                    <w:rPr>
                      <w:rFonts w:hint="eastAsia"/>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最终去向</w:t>
                  </w:r>
                </w:p>
              </w:tc>
            </w:tr>
            <w:tr w14:paraId="46408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continue"/>
                  <w:noWrap w:val="0"/>
                  <w:vAlign w:val="center"/>
                </w:tcPr>
                <w:p w14:paraId="0E8B0263">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p>
              </w:tc>
              <w:tc>
                <w:tcPr>
                  <w:tcW w:w="1324" w:type="dxa"/>
                  <w:vMerge w:val="continue"/>
                  <w:noWrap w:val="0"/>
                  <w:vAlign w:val="center"/>
                </w:tcPr>
                <w:p w14:paraId="5538DD30">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p>
              </w:tc>
              <w:tc>
                <w:tcPr>
                  <w:tcW w:w="885" w:type="dxa"/>
                  <w:vMerge w:val="continue"/>
                  <w:noWrap w:val="0"/>
                  <w:vAlign w:val="center"/>
                </w:tcPr>
                <w:p w14:paraId="156386CD">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p>
              </w:tc>
              <w:tc>
                <w:tcPr>
                  <w:tcW w:w="1110" w:type="dxa"/>
                  <w:noWrap w:val="0"/>
                  <w:vAlign w:val="center"/>
                </w:tcPr>
                <w:p w14:paraId="36E01A1C">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产生量t/a</w:t>
                  </w:r>
                </w:p>
              </w:tc>
              <w:tc>
                <w:tcPr>
                  <w:tcW w:w="390" w:type="dxa"/>
                  <w:noWrap w:val="0"/>
                  <w:vAlign w:val="center"/>
                </w:tcPr>
                <w:p w14:paraId="575AA992">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工艺</w:t>
                  </w:r>
                </w:p>
              </w:tc>
              <w:tc>
                <w:tcPr>
                  <w:tcW w:w="1227" w:type="dxa"/>
                  <w:noWrap w:val="0"/>
                  <w:vAlign w:val="center"/>
                </w:tcPr>
                <w:p w14:paraId="1A497233">
                  <w:pPr>
                    <w:keepNext w:val="0"/>
                    <w:keepLines w:val="0"/>
                    <w:suppressLineNumbers w:val="0"/>
                    <w:spacing w:before="0" w:beforeAutospacing="0" w:after="0" w:afterAutospacing="0"/>
                    <w:ind w:left="0" w:right="0"/>
                    <w:jc w:val="center"/>
                    <w:rPr>
                      <w:rFonts w:hint="eastAsia"/>
                      <w:b/>
                      <w:bCs/>
                      <w:color w:val="000000" w:themeColor="text1"/>
                      <w:szCs w:val="21"/>
                      <w:u w:val="none"/>
                      <w14:textFill>
                        <w14:solidFill>
                          <w14:schemeClr w14:val="tx1"/>
                        </w14:solidFill>
                      </w14:textFill>
                    </w:rPr>
                  </w:pPr>
                  <w:r>
                    <w:rPr>
                      <w:rFonts w:hint="eastAsia"/>
                      <w:b/>
                      <w:bCs/>
                      <w:color w:val="000000" w:themeColor="text1"/>
                      <w:szCs w:val="21"/>
                      <w:u w:val="none"/>
                      <w14:textFill>
                        <w14:solidFill>
                          <w14:schemeClr w14:val="tx1"/>
                        </w14:solidFill>
                      </w14:textFill>
                    </w:rPr>
                    <w:t>处置量t/a</w:t>
                  </w:r>
                </w:p>
              </w:tc>
              <w:tc>
                <w:tcPr>
                  <w:tcW w:w="2334" w:type="dxa"/>
                  <w:vMerge w:val="continue"/>
                  <w:noWrap w:val="0"/>
                  <w:vAlign w:val="center"/>
                </w:tcPr>
                <w:p w14:paraId="515DB0A9">
                  <w:pPr>
                    <w:keepNext w:val="0"/>
                    <w:keepLines w:val="0"/>
                    <w:suppressLineNumbers w:val="0"/>
                    <w:spacing w:before="0" w:beforeAutospacing="0" w:after="0" w:afterAutospacing="0"/>
                    <w:ind w:left="0" w:right="0"/>
                    <w:jc w:val="center"/>
                    <w:rPr>
                      <w:rFonts w:hint="eastAsia"/>
                      <w:color w:val="000000" w:themeColor="text1"/>
                      <w:szCs w:val="21"/>
                      <w:u w:val="none"/>
                      <w14:textFill>
                        <w14:solidFill>
                          <w14:schemeClr w14:val="tx1"/>
                        </w14:solidFill>
                      </w14:textFill>
                    </w:rPr>
                  </w:pPr>
                </w:p>
              </w:tc>
            </w:tr>
            <w:tr w14:paraId="5B9E6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0" w:type="dxa"/>
                  <w:noWrap w:val="0"/>
                  <w:vAlign w:val="center"/>
                </w:tcPr>
                <w:p w14:paraId="58C08F9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cs="Times New Roman"/>
                      <w:color w:val="000000" w:themeColor="text1"/>
                      <w:szCs w:val="21"/>
                      <w:u w:val="none"/>
                      <w:lang w:val="en-US" w:eastAsia="zh-CN"/>
                      <w14:textFill>
                        <w14:solidFill>
                          <w14:schemeClr w14:val="tx1"/>
                        </w14:solidFill>
                      </w14:textFill>
                    </w:rPr>
                    <w:t>一期工程</w:t>
                  </w:r>
                </w:p>
              </w:tc>
              <w:tc>
                <w:tcPr>
                  <w:tcW w:w="1324" w:type="dxa"/>
                  <w:shd w:val="clear" w:color="auto" w:fill="auto"/>
                  <w:noWrap w:val="0"/>
                  <w:vAlign w:val="center"/>
                </w:tcPr>
                <w:p w14:paraId="6290284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s="Times New Roman"/>
                      <w:color w:val="000000" w:themeColor="text1"/>
                      <w:szCs w:val="21"/>
                      <w:u w:val="none"/>
                      <w:lang w:val="en-US" w:eastAsia="zh-CN"/>
                      <w14:textFill>
                        <w14:solidFill>
                          <w14:schemeClr w14:val="tx1"/>
                        </w14:solidFill>
                      </w14:textFill>
                    </w:rPr>
                    <w:t>磁选杂质</w:t>
                  </w:r>
                </w:p>
              </w:tc>
              <w:tc>
                <w:tcPr>
                  <w:tcW w:w="885" w:type="dxa"/>
                  <w:shd w:val="clear" w:color="auto" w:fill="auto"/>
                  <w:noWrap w:val="0"/>
                  <w:vAlign w:val="center"/>
                </w:tcPr>
                <w:p w14:paraId="12BD762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一般固废</w:t>
                  </w:r>
                </w:p>
              </w:tc>
              <w:tc>
                <w:tcPr>
                  <w:tcW w:w="1110" w:type="dxa"/>
                  <w:shd w:val="clear" w:color="auto" w:fill="auto"/>
                  <w:noWrap w:val="0"/>
                  <w:vAlign w:val="center"/>
                </w:tcPr>
                <w:p w14:paraId="174853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Cs w:val="21"/>
                      <w:highlight w:val="none"/>
                      <w:u w:val="none"/>
                      <w:lang w:val="en-US" w:eastAsia="zh-CN"/>
                      <w14:textFill>
                        <w14:solidFill>
                          <w14:schemeClr w14:val="tx1"/>
                        </w14:solidFill>
                      </w14:textFill>
                    </w:rPr>
                    <w:t>150</w:t>
                  </w:r>
                </w:p>
              </w:tc>
              <w:tc>
                <w:tcPr>
                  <w:tcW w:w="390" w:type="dxa"/>
                  <w:shd w:val="clear" w:color="auto" w:fill="auto"/>
                  <w:noWrap w:val="0"/>
                  <w:vAlign w:val="center"/>
                </w:tcPr>
                <w:p w14:paraId="734817B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highlight w:val="none"/>
                      <w:u w:val="none"/>
                      <w:lang w:val="en-US" w:eastAsia="zh-CN"/>
                      <w14:textFill>
                        <w14:solidFill>
                          <w14:schemeClr w14:val="tx1"/>
                        </w14:solidFill>
                      </w14:textFill>
                    </w:rPr>
                    <w:t>/</w:t>
                  </w:r>
                </w:p>
              </w:tc>
              <w:tc>
                <w:tcPr>
                  <w:tcW w:w="1227" w:type="dxa"/>
                  <w:shd w:val="clear" w:color="auto" w:fill="auto"/>
                  <w:noWrap w:val="0"/>
                  <w:vAlign w:val="center"/>
                </w:tcPr>
                <w:p w14:paraId="663C775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Cs w:val="21"/>
                      <w:highlight w:val="none"/>
                      <w:u w:val="none"/>
                      <w:lang w:val="en-US" w:eastAsia="zh-CN"/>
                      <w14:textFill>
                        <w14:solidFill>
                          <w14:schemeClr w14:val="tx1"/>
                        </w14:solidFill>
                      </w14:textFill>
                    </w:rPr>
                    <w:t>150</w:t>
                  </w:r>
                </w:p>
              </w:tc>
              <w:tc>
                <w:tcPr>
                  <w:tcW w:w="2334" w:type="dxa"/>
                  <w:shd w:val="clear" w:color="auto" w:fill="auto"/>
                  <w:noWrap w:val="0"/>
                  <w:vAlign w:val="center"/>
                </w:tcPr>
                <w:p w14:paraId="49118EF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u w:val="none"/>
                      <w:lang w:val="en-US" w:eastAsia="zh-CN"/>
                      <w14:textFill>
                        <w14:solidFill>
                          <w14:schemeClr w14:val="tx1"/>
                        </w14:solidFill>
                      </w14:textFill>
                    </w:rPr>
                    <w:t>收集后由物资公司</w:t>
                  </w: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回收</w:t>
                  </w:r>
                  <w:r>
                    <w:rPr>
                      <w:rFonts w:hint="default" w:ascii="Times New Roman" w:hAnsi="Times New Roman" w:eastAsia="宋体" w:cs="Times New Roman"/>
                      <w:color w:val="000000" w:themeColor="text1"/>
                      <w:szCs w:val="21"/>
                      <w:u w:val="none"/>
                      <w:lang w:val="en-US" w:eastAsia="zh-CN"/>
                      <w14:textFill>
                        <w14:solidFill>
                          <w14:schemeClr w14:val="tx1"/>
                        </w14:solidFill>
                      </w14:textFill>
                    </w:rPr>
                    <w:t>处理</w:t>
                  </w:r>
                </w:p>
              </w:tc>
            </w:tr>
            <w:tr w14:paraId="4E5F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0" w:type="dxa"/>
                  <w:vMerge w:val="restart"/>
                  <w:noWrap w:val="0"/>
                  <w:vAlign w:val="center"/>
                </w:tcPr>
                <w:p w14:paraId="3423FF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cs="Times New Roman"/>
                      <w:color w:val="000000" w:themeColor="text1"/>
                      <w:szCs w:val="21"/>
                      <w:u w:val="none"/>
                      <w:lang w:val="en-US" w:eastAsia="zh-CN"/>
                      <w14:textFill>
                        <w14:solidFill>
                          <w14:schemeClr w14:val="tx1"/>
                        </w14:solidFill>
                      </w14:textFill>
                    </w:rPr>
                    <w:t>二期工程</w:t>
                  </w:r>
                </w:p>
              </w:tc>
              <w:tc>
                <w:tcPr>
                  <w:tcW w:w="1324" w:type="dxa"/>
                  <w:shd w:val="clear" w:color="auto" w:fill="auto"/>
                  <w:noWrap w:val="0"/>
                  <w:vAlign w:val="center"/>
                </w:tcPr>
                <w:p w14:paraId="0C734E3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s="Times New Roman"/>
                      <w:color w:val="000000" w:themeColor="text1"/>
                      <w:szCs w:val="21"/>
                      <w:u w:val="none"/>
                      <w:lang w:val="en-US" w:eastAsia="zh-CN"/>
                      <w14:textFill>
                        <w14:solidFill>
                          <w14:schemeClr w14:val="tx1"/>
                        </w14:solidFill>
                      </w14:textFill>
                    </w:rPr>
                    <w:t>磁选杂质</w:t>
                  </w:r>
                </w:p>
              </w:tc>
              <w:tc>
                <w:tcPr>
                  <w:tcW w:w="885" w:type="dxa"/>
                  <w:shd w:val="clear" w:color="auto" w:fill="auto"/>
                  <w:noWrap w:val="0"/>
                  <w:vAlign w:val="center"/>
                </w:tcPr>
                <w:p w14:paraId="495890B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一般固废</w:t>
                  </w:r>
                </w:p>
              </w:tc>
              <w:tc>
                <w:tcPr>
                  <w:tcW w:w="1110" w:type="dxa"/>
                  <w:shd w:val="clear" w:color="auto" w:fill="auto"/>
                  <w:noWrap w:val="0"/>
                  <w:vAlign w:val="center"/>
                </w:tcPr>
                <w:p w14:paraId="346D086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highlight w:val="none"/>
                      <w:u w:val="none"/>
                      <w:lang w:val="en-US" w:eastAsia="zh-CN"/>
                      <w14:textFill>
                        <w14:solidFill>
                          <w14:schemeClr w14:val="tx1"/>
                        </w14:solidFill>
                      </w14:textFill>
                    </w:rPr>
                    <w:t>150</w:t>
                  </w:r>
                </w:p>
              </w:tc>
              <w:tc>
                <w:tcPr>
                  <w:tcW w:w="390" w:type="dxa"/>
                  <w:shd w:val="clear" w:color="auto" w:fill="auto"/>
                  <w:noWrap w:val="0"/>
                  <w:vAlign w:val="center"/>
                </w:tcPr>
                <w:p w14:paraId="03A19DB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highlight w:val="none"/>
                      <w:u w:val="none"/>
                      <w:lang w:val="en-US" w:eastAsia="zh-CN"/>
                      <w14:textFill>
                        <w14:solidFill>
                          <w14:schemeClr w14:val="tx1"/>
                        </w14:solidFill>
                      </w14:textFill>
                    </w:rPr>
                    <w:t>/</w:t>
                  </w:r>
                </w:p>
              </w:tc>
              <w:tc>
                <w:tcPr>
                  <w:tcW w:w="1227" w:type="dxa"/>
                  <w:shd w:val="clear" w:color="auto" w:fill="auto"/>
                  <w:noWrap w:val="0"/>
                  <w:vAlign w:val="center"/>
                </w:tcPr>
                <w:p w14:paraId="695E39D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highlight w:val="none"/>
                      <w:u w:val="none"/>
                      <w:lang w:val="en-US" w:eastAsia="zh-CN"/>
                      <w14:textFill>
                        <w14:solidFill>
                          <w14:schemeClr w14:val="tx1"/>
                        </w14:solidFill>
                      </w14:textFill>
                    </w:rPr>
                    <w:t>150</w:t>
                  </w:r>
                </w:p>
              </w:tc>
              <w:tc>
                <w:tcPr>
                  <w:tcW w:w="2334" w:type="dxa"/>
                  <w:shd w:val="clear" w:color="auto" w:fill="auto"/>
                  <w:noWrap w:val="0"/>
                  <w:vAlign w:val="center"/>
                </w:tcPr>
                <w:p w14:paraId="2FC6667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u w:val="none"/>
                      <w:lang w:val="en-US" w:eastAsia="zh-CN"/>
                      <w14:textFill>
                        <w14:solidFill>
                          <w14:schemeClr w14:val="tx1"/>
                        </w14:solidFill>
                      </w14:textFill>
                    </w:rPr>
                    <w:t>收集后由物资公司</w:t>
                  </w: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回收</w:t>
                  </w:r>
                  <w:r>
                    <w:rPr>
                      <w:rFonts w:hint="default" w:ascii="Times New Roman" w:hAnsi="Times New Roman" w:eastAsia="宋体" w:cs="Times New Roman"/>
                      <w:color w:val="000000" w:themeColor="text1"/>
                      <w:szCs w:val="21"/>
                      <w:u w:val="none"/>
                      <w:lang w:val="en-US" w:eastAsia="zh-CN"/>
                      <w14:textFill>
                        <w14:solidFill>
                          <w14:schemeClr w14:val="tx1"/>
                        </w14:solidFill>
                      </w14:textFill>
                    </w:rPr>
                    <w:t>处理</w:t>
                  </w:r>
                </w:p>
              </w:tc>
            </w:tr>
            <w:tr w14:paraId="30937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0" w:type="dxa"/>
                  <w:vMerge w:val="continue"/>
                  <w:noWrap w:val="0"/>
                  <w:vAlign w:val="center"/>
                </w:tcPr>
                <w:p w14:paraId="1AB3647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u w:val="none"/>
                      <w:lang w:val="en-US" w:eastAsia="zh-CN"/>
                      <w14:textFill>
                        <w14:solidFill>
                          <w14:schemeClr w14:val="tx1"/>
                        </w14:solidFill>
                      </w14:textFill>
                    </w:rPr>
                  </w:pPr>
                </w:p>
              </w:tc>
              <w:tc>
                <w:tcPr>
                  <w:tcW w:w="1324" w:type="dxa"/>
                  <w:shd w:val="clear" w:color="auto" w:fill="auto"/>
                  <w:noWrap w:val="0"/>
                  <w:vAlign w:val="center"/>
                </w:tcPr>
                <w:p w14:paraId="0BAD05D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s="Times New Roman"/>
                      <w:color w:val="000000" w:themeColor="text1"/>
                      <w:szCs w:val="21"/>
                      <w:u w:val="none"/>
                      <w:lang w:val="en-US" w:eastAsia="zh-CN"/>
                      <w14:textFill>
                        <w14:solidFill>
                          <w14:schemeClr w14:val="tx1"/>
                        </w14:solidFill>
                      </w14:textFill>
                    </w:rPr>
                    <w:t>色选杂质</w:t>
                  </w:r>
                </w:p>
              </w:tc>
              <w:tc>
                <w:tcPr>
                  <w:tcW w:w="885" w:type="dxa"/>
                  <w:shd w:val="clear" w:color="auto" w:fill="auto"/>
                  <w:noWrap w:val="0"/>
                  <w:vAlign w:val="center"/>
                </w:tcPr>
                <w:p w14:paraId="6D1CA6E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一般固废</w:t>
                  </w:r>
                </w:p>
              </w:tc>
              <w:tc>
                <w:tcPr>
                  <w:tcW w:w="1110" w:type="dxa"/>
                  <w:shd w:val="clear" w:color="auto" w:fill="auto"/>
                  <w:noWrap w:val="0"/>
                  <w:vAlign w:val="center"/>
                </w:tcPr>
                <w:p w14:paraId="61AA03A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Cs w:val="21"/>
                      <w:highlight w:val="none"/>
                      <w:u w:val="none"/>
                      <w:lang w:val="en-US" w:eastAsia="zh-CN"/>
                      <w14:textFill>
                        <w14:solidFill>
                          <w14:schemeClr w14:val="tx1"/>
                        </w14:solidFill>
                      </w14:textFill>
                    </w:rPr>
                    <w:t>200</w:t>
                  </w:r>
                </w:p>
              </w:tc>
              <w:tc>
                <w:tcPr>
                  <w:tcW w:w="390" w:type="dxa"/>
                  <w:shd w:val="clear" w:color="auto" w:fill="auto"/>
                  <w:noWrap w:val="0"/>
                  <w:vAlign w:val="center"/>
                </w:tcPr>
                <w:p w14:paraId="4051BAB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highlight w:val="none"/>
                      <w:u w:val="none"/>
                      <w:lang w:val="en-US" w:eastAsia="zh-CN"/>
                      <w14:textFill>
                        <w14:solidFill>
                          <w14:schemeClr w14:val="tx1"/>
                        </w14:solidFill>
                      </w14:textFill>
                    </w:rPr>
                    <w:t>/</w:t>
                  </w:r>
                </w:p>
              </w:tc>
              <w:tc>
                <w:tcPr>
                  <w:tcW w:w="1227" w:type="dxa"/>
                  <w:shd w:val="clear" w:color="auto" w:fill="auto"/>
                  <w:noWrap w:val="0"/>
                  <w:vAlign w:val="center"/>
                </w:tcPr>
                <w:p w14:paraId="5F2C3DB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Cs w:val="21"/>
                      <w:highlight w:val="none"/>
                      <w:u w:val="none"/>
                      <w:lang w:val="en-US" w:eastAsia="zh-CN"/>
                      <w14:textFill>
                        <w14:solidFill>
                          <w14:schemeClr w14:val="tx1"/>
                        </w14:solidFill>
                      </w14:textFill>
                    </w:rPr>
                    <w:t>200</w:t>
                  </w:r>
                </w:p>
              </w:tc>
              <w:tc>
                <w:tcPr>
                  <w:tcW w:w="2334" w:type="dxa"/>
                  <w:shd w:val="clear" w:color="auto" w:fill="auto"/>
                  <w:noWrap w:val="0"/>
                  <w:vAlign w:val="center"/>
                </w:tcPr>
                <w:p w14:paraId="0CEB10B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统一</w:t>
                  </w:r>
                  <w:r>
                    <w:rPr>
                      <w:rFonts w:hint="default" w:ascii="Times New Roman" w:hAnsi="Times New Roman" w:eastAsia="宋体" w:cs="Times New Roman"/>
                      <w:color w:val="000000" w:themeColor="text1"/>
                      <w:szCs w:val="21"/>
                      <w:u w:val="none"/>
                      <w:lang w:val="en-US" w:eastAsia="zh-CN"/>
                      <w14:textFill>
                        <w14:solidFill>
                          <w14:schemeClr w14:val="tx1"/>
                        </w14:solidFill>
                      </w14:textFill>
                    </w:rPr>
                    <w:t>收集后</w:t>
                  </w: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外售给建筑施工单位用作建筑工程用料</w:t>
                  </w:r>
                </w:p>
              </w:tc>
            </w:tr>
            <w:tr w14:paraId="4B5FE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noWrap w:val="0"/>
                  <w:vAlign w:val="center"/>
                </w:tcPr>
                <w:p w14:paraId="7F821F66">
                  <w:pPr>
                    <w:keepNext w:val="0"/>
                    <w:keepLines w:val="0"/>
                    <w:suppressLineNumbers w:val="0"/>
                    <w:spacing w:before="0" w:beforeAutospacing="0" w:after="0" w:afterAutospacing="0"/>
                    <w:ind w:left="0" w:right="0"/>
                    <w:jc w:val="center"/>
                    <w:rPr>
                      <w:rFonts w:hint="default" w:eastAsia="宋体"/>
                      <w:color w:val="000000" w:themeColor="text1"/>
                      <w:szCs w:val="21"/>
                      <w:u w:val="none"/>
                      <w:lang w:val="en-US" w:eastAsia="zh-CN"/>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废气处理</w:t>
                  </w:r>
                </w:p>
              </w:tc>
              <w:tc>
                <w:tcPr>
                  <w:tcW w:w="1324" w:type="dxa"/>
                  <w:noWrap w:val="0"/>
                  <w:vAlign w:val="center"/>
                </w:tcPr>
                <w:p w14:paraId="31E7ED75">
                  <w:pPr>
                    <w:keepNext w:val="0"/>
                    <w:keepLines w:val="0"/>
                    <w:suppressLineNumbers w:val="0"/>
                    <w:spacing w:before="0" w:beforeAutospacing="0" w:after="0" w:afterAutospacing="0"/>
                    <w:ind w:left="0" w:right="0"/>
                    <w:jc w:val="center"/>
                    <w:rPr>
                      <w:rFonts w:hint="default"/>
                      <w:color w:val="000000" w:themeColor="text1"/>
                      <w:szCs w:val="21"/>
                      <w:u w:val="none"/>
                      <w:lang w:val="en-US" w:eastAsia="zh-CN"/>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废活性炭</w:t>
                  </w:r>
                </w:p>
              </w:tc>
              <w:tc>
                <w:tcPr>
                  <w:tcW w:w="885" w:type="dxa"/>
                  <w:shd w:val="clear" w:color="auto" w:fill="auto"/>
                  <w:noWrap w:val="0"/>
                  <w:vAlign w:val="center"/>
                </w:tcPr>
                <w:p w14:paraId="3580205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14:textFill>
                        <w14:solidFill>
                          <w14:schemeClr w14:val="tx1"/>
                        </w14:solidFill>
                      </w14:textFill>
                    </w:rPr>
                    <w:t>危险废物</w:t>
                  </w:r>
                </w:p>
              </w:tc>
              <w:tc>
                <w:tcPr>
                  <w:tcW w:w="1110" w:type="dxa"/>
                  <w:shd w:val="clear" w:color="auto" w:fill="auto"/>
                  <w:noWrap w:val="0"/>
                  <w:vAlign w:val="center"/>
                </w:tcPr>
                <w:p w14:paraId="42859E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u w:val="none"/>
                      <w:lang w:val="en-US" w:eastAsia="zh-CN"/>
                      <w14:textFill>
                        <w14:solidFill>
                          <w14:schemeClr w14:val="tx1"/>
                        </w14:solidFill>
                      </w14:textFill>
                    </w:rPr>
                  </w:pPr>
                  <w:r>
                    <w:rPr>
                      <w:rFonts w:hint="eastAsia" w:cs="Times New Roman"/>
                      <w:color w:val="000000" w:themeColor="text1"/>
                      <w:szCs w:val="21"/>
                      <w:highlight w:val="none"/>
                      <w:u w:val="none"/>
                      <w:lang w:val="en-US" w:eastAsia="zh-CN"/>
                      <w14:textFill>
                        <w14:solidFill>
                          <w14:schemeClr w14:val="tx1"/>
                        </w14:solidFill>
                      </w14:textFill>
                    </w:rPr>
                    <w:t>1.98</w:t>
                  </w:r>
                </w:p>
              </w:tc>
              <w:tc>
                <w:tcPr>
                  <w:tcW w:w="390" w:type="dxa"/>
                  <w:noWrap w:val="0"/>
                  <w:vAlign w:val="center"/>
                </w:tcPr>
                <w:p w14:paraId="61F54A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u w:val="none"/>
                      <w:lang w:val="en-US" w:eastAsia="zh-CN"/>
                      <w14:textFill>
                        <w14:solidFill>
                          <w14:schemeClr w14:val="tx1"/>
                        </w14:solidFill>
                      </w14:textFill>
                    </w:rPr>
                    <w:t>/</w:t>
                  </w:r>
                </w:p>
              </w:tc>
              <w:tc>
                <w:tcPr>
                  <w:tcW w:w="1227" w:type="dxa"/>
                  <w:noWrap w:val="0"/>
                  <w:vAlign w:val="center"/>
                </w:tcPr>
                <w:p w14:paraId="102356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u w:val="none"/>
                      <w:lang w:val="en-US" w:eastAsia="zh-CN"/>
                      <w14:textFill>
                        <w14:solidFill>
                          <w14:schemeClr w14:val="tx1"/>
                        </w14:solidFill>
                      </w14:textFill>
                    </w:rPr>
                  </w:pPr>
                  <w:r>
                    <w:rPr>
                      <w:rFonts w:hint="eastAsia" w:cs="Times New Roman"/>
                      <w:color w:val="000000" w:themeColor="text1"/>
                      <w:szCs w:val="21"/>
                      <w:highlight w:val="none"/>
                      <w:u w:val="none"/>
                      <w:lang w:val="en-US" w:eastAsia="zh-CN"/>
                      <w14:textFill>
                        <w14:solidFill>
                          <w14:schemeClr w14:val="tx1"/>
                        </w14:solidFill>
                      </w14:textFill>
                    </w:rPr>
                    <w:t>1.98</w:t>
                  </w:r>
                </w:p>
              </w:tc>
              <w:tc>
                <w:tcPr>
                  <w:tcW w:w="2334" w:type="dxa"/>
                  <w:vMerge w:val="restart"/>
                  <w:noWrap w:val="0"/>
                  <w:vAlign w:val="center"/>
                </w:tcPr>
                <w:p w14:paraId="57BEE0C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统一收集后暂存于危废暂存间，定期委托有资质的单位进行处置</w:t>
                  </w:r>
                </w:p>
              </w:tc>
            </w:tr>
            <w:tr w14:paraId="5D23B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30" w:type="dxa"/>
                  <w:vMerge w:val="restart"/>
                  <w:noWrap w:val="0"/>
                  <w:vAlign w:val="center"/>
                </w:tcPr>
                <w:p w14:paraId="5563BF9C">
                  <w:pPr>
                    <w:keepNext w:val="0"/>
                    <w:keepLines w:val="0"/>
                    <w:suppressLineNumbers w:val="0"/>
                    <w:spacing w:before="0" w:beforeAutospacing="0" w:after="0" w:afterAutospacing="0"/>
                    <w:ind w:left="0" w:right="0"/>
                    <w:jc w:val="center"/>
                    <w:rPr>
                      <w:rFonts w:hint="default"/>
                      <w:color w:val="000000" w:themeColor="text1"/>
                      <w:szCs w:val="21"/>
                      <w:u w:val="none"/>
                      <w:lang w:val="en-US" w:eastAsia="zh-CN"/>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设备维修</w:t>
                  </w:r>
                </w:p>
              </w:tc>
              <w:tc>
                <w:tcPr>
                  <w:tcW w:w="1324" w:type="dxa"/>
                  <w:shd w:val="clear" w:color="auto" w:fill="auto"/>
                  <w:noWrap w:val="0"/>
                  <w:vAlign w:val="center"/>
                </w:tcPr>
                <w:p w14:paraId="0DC6D6E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14:textFill>
                        <w14:solidFill>
                          <w14:schemeClr w14:val="tx1"/>
                        </w14:solidFill>
                      </w14:textFill>
                    </w:rPr>
                    <w:t>废机油</w:t>
                  </w:r>
                </w:p>
              </w:tc>
              <w:tc>
                <w:tcPr>
                  <w:tcW w:w="885" w:type="dxa"/>
                  <w:shd w:val="clear" w:color="auto" w:fill="auto"/>
                  <w:noWrap w:val="0"/>
                  <w:vAlign w:val="center"/>
                </w:tcPr>
                <w:p w14:paraId="62BD51B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14:textFill>
                        <w14:solidFill>
                          <w14:schemeClr w14:val="tx1"/>
                        </w14:solidFill>
                      </w14:textFill>
                    </w:rPr>
                    <w:t>危险废物</w:t>
                  </w:r>
                </w:p>
              </w:tc>
              <w:tc>
                <w:tcPr>
                  <w:tcW w:w="1110" w:type="dxa"/>
                  <w:shd w:val="clear" w:color="auto" w:fill="auto"/>
                  <w:noWrap w:val="0"/>
                  <w:vAlign w:val="center"/>
                </w:tcPr>
                <w:p w14:paraId="3ED05B7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0.2</w:t>
                  </w:r>
                </w:p>
              </w:tc>
              <w:tc>
                <w:tcPr>
                  <w:tcW w:w="390" w:type="dxa"/>
                  <w:shd w:val="clear" w:color="auto" w:fill="auto"/>
                  <w:noWrap w:val="0"/>
                  <w:vAlign w:val="center"/>
                </w:tcPr>
                <w:p w14:paraId="7DC1879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w:t>
                  </w:r>
                </w:p>
              </w:tc>
              <w:tc>
                <w:tcPr>
                  <w:tcW w:w="1227" w:type="dxa"/>
                  <w:shd w:val="clear" w:color="auto" w:fill="auto"/>
                  <w:noWrap w:val="0"/>
                  <w:vAlign w:val="center"/>
                </w:tcPr>
                <w:p w14:paraId="536637D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0.2</w:t>
                  </w:r>
                </w:p>
              </w:tc>
              <w:tc>
                <w:tcPr>
                  <w:tcW w:w="2334" w:type="dxa"/>
                  <w:vMerge w:val="continue"/>
                  <w:noWrap w:val="0"/>
                  <w:vAlign w:val="center"/>
                </w:tcPr>
                <w:p w14:paraId="49BDAEA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u w:val="none"/>
                      <w:lang w:val="en-US" w:eastAsia="zh-CN"/>
                      <w14:textFill>
                        <w14:solidFill>
                          <w14:schemeClr w14:val="tx1"/>
                        </w14:solidFill>
                      </w14:textFill>
                    </w:rPr>
                  </w:pPr>
                </w:p>
              </w:tc>
            </w:tr>
            <w:tr w14:paraId="700AE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vMerge w:val="continue"/>
                  <w:noWrap w:val="0"/>
                  <w:vAlign w:val="center"/>
                </w:tcPr>
                <w:p w14:paraId="12730FA6">
                  <w:pPr>
                    <w:keepNext w:val="0"/>
                    <w:keepLines w:val="0"/>
                    <w:suppressLineNumbers w:val="0"/>
                    <w:spacing w:before="0" w:beforeAutospacing="0" w:after="0" w:afterAutospacing="0"/>
                    <w:ind w:left="0" w:right="0"/>
                    <w:jc w:val="center"/>
                    <w:rPr>
                      <w:rFonts w:hint="eastAsia"/>
                      <w:color w:val="000000" w:themeColor="text1"/>
                      <w:szCs w:val="21"/>
                      <w:u w:val="none"/>
                      <w:lang w:val="en-US" w:eastAsia="zh-CN"/>
                      <w14:textFill>
                        <w14:solidFill>
                          <w14:schemeClr w14:val="tx1"/>
                        </w14:solidFill>
                      </w14:textFill>
                    </w:rPr>
                  </w:pPr>
                </w:p>
              </w:tc>
              <w:tc>
                <w:tcPr>
                  <w:tcW w:w="1324" w:type="dxa"/>
                  <w:shd w:val="clear" w:color="auto" w:fill="auto"/>
                  <w:noWrap w:val="0"/>
                  <w:vAlign w:val="center"/>
                </w:tcPr>
                <w:p w14:paraId="05E99B0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lang w:eastAsia="zh-CN"/>
                      <w14:textFill>
                        <w14:solidFill>
                          <w14:schemeClr w14:val="tx1"/>
                        </w14:solidFill>
                      </w14:textFill>
                    </w:rPr>
                    <w:t>含油抹布</w:t>
                  </w:r>
                </w:p>
              </w:tc>
              <w:tc>
                <w:tcPr>
                  <w:tcW w:w="885" w:type="dxa"/>
                  <w:shd w:val="clear" w:color="auto" w:fill="auto"/>
                  <w:noWrap w:val="0"/>
                  <w:vAlign w:val="center"/>
                </w:tcPr>
                <w:p w14:paraId="2F11344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14:textFill>
                        <w14:solidFill>
                          <w14:schemeClr w14:val="tx1"/>
                        </w14:solidFill>
                      </w14:textFill>
                    </w:rPr>
                    <w:t>危险废物</w:t>
                  </w:r>
                </w:p>
              </w:tc>
              <w:tc>
                <w:tcPr>
                  <w:tcW w:w="1110" w:type="dxa"/>
                  <w:shd w:val="clear" w:color="auto" w:fill="auto"/>
                  <w:noWrap w:val="0"/>
                  <w:vAlign w:val="center"/>
                </w:tcPr>
                <w:p w14:paraId="7E553AC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vertAlign w:val="baseline"/>
                      <w:lang w:val="en-US" w:eastAsia="zh-CN" w:bidi="ar-SA"/>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0.2</w:t>
                  </w:r>
                </w:p>
              </w:tc>
              <w:tc>
                <w:tcPr>
                  <w:tcW w:w="390" w:type="dxa"/>
                  <w:shd w:val="clear" w:color="auto" w:fill="auto"/>
                  <w:noWrap w:val="0"/>
                  <w:vAlign w:val="center"/>
                </w:tcPr>
                <w:p w14:paraId="15AA4F8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w:t>
                  </w:r>
                </w:p>
              </w:tc>
              <w:tc>
                <w:tcPr>
                  <w:tcW w:w="1227" w:type="dxa"/>
                  <w:shd w:val="clear" w:color="auto" w:fill="auto"/>
                  <w:noWrap w:val="0"/>
                  <w:vAlign w:val="center"/>
                </w:tcPr>
                <w:p w14:paraId="46ABC55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0.2</w:t>
                  </w:r>
                </w:p>
              </w:tc>
              <w:tc>
                <w:tcPr>
                  <w:tcW w:w="2334" w:type="dxa"/>
                  <w:vMerge w:val="continue"/>
                  <w:noWrap w:val="0"/>
                  <w:vAlign w:val="center"/>
                </w:tcPr>
                <w:p w14:paraId="5D63F4D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u w:val="none"/>
                      <w:lang w:val="en-US" w:eastAsia="zh-CN"/>
                      <w14:textFill>
                        <w14:solidFill>
                          <w14:schemeClr w14:val="tx1"/>
                        </w14:solidFill>
                      </w14:textFill>
                    </w:rPr>
                  </w:pPr>
                </w:p>
              </w:tc>
            </w:tr>
            <w:tr w14:paraId="2C92A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0" w:type="dxa"/>
                  <w:shd w:val="clear" w:color="auto" w:fill="auto"/>
                  <w:noWrap w:val="0"/>
                  <w:vAlign w:val="center"/>
                </w:tcPr>
                <w:p w14:paraId="06C41AD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员工生活</w:t>
                  </w:r>
                </w:p>
              </w:tc>
              <w:tc>
                <w:tcPr>
                  <w:tcW w:w="1324" w:type="dxa"/>
                  <w:shd w:val="clear" w:color="auto" w:fill="auto"/>
                  <w:noWrap w:val="0"/>
                  <w:vAlign w:val="center"/>
                </w:tcPr>
                <w:p w14:paraId="3F16DB9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生活垃圾</w:t>
                  </w:r>
                </w:p>
              </w:tc>
              <w:tc>
                <w:tcPr>
                  <w:tcW w:w="885" w:type="dxa"/>
                  <w:shd w:val="clear" w:color="auto" w:fill="auto"/>
                  <w:noWrap w:val="0"/>
                  <w:vAlign w:val="center"/>
                </w:tcPr>
                <w:p w14:paraId="72972D4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一般固废</w:t>
                  </w:r>
                </w:p>
              </w:tc>
              <w:tc>
                <w:tcPr>
                  <w:tcW w:w="1110" w:type="dxa"/>
                  <w:shd w:val="clear" w:color="auto" w:fill="auto"/>
                  <w:noWrap w:val="0"/>
                  <w:vAlign w:val="center"/>
                </w:tcPr>
                <w:p w14:paraId="71194F3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5.25</w:t>
                  </w:r>
                </w:p>
              </w:tc>
              <w:tc>
                <w:tcPr>
                  <w:tcW w:w="390" w:type="dxa"/>
                  <w:shd w:val="clear" w:color="auto" w:fill="auto"/>
                  <w:noWrap w:val="0"/>
                  <w:vAlign w:val="center"/>
                </w:tcPr>
                <w:p w14:paraId="401C144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olor w:val="000000" w:themeColor="text1"/>
                      <w:szCs w:val="21"/>
                      <w:u w:val="none"/>
                      <w:lang w:val="en-US" w:eastAsia="zh-CN"/>
                      <w14:textFill>
                        <w14:solidFill>
                          <w14:schemeClr w14:val="tx1"/>
                        </w14:solidFill>
                      </w14:textFill>
                    </w:rPr>
                    <w:t>/</w:t>
                  </w:r>
                </w:p>
              </w:tc>
              <w:tc>
                <w:tcPr>
                  <w:tcW w:w="1227" w:type="dxa"/>
                  <w:shd w:val="clear" w:color="auto" w:fill="auto"/>
                  <w:noWrap w:val="0"/>
                  <w:vAlign w:val="center"/>
                </w:tcPr>
                <w:p w14:paraId="19F2B3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5.25</w:t>
                  </w:r>
                </w:p>
              </w:tc>
              <w:tc>
                <w:tcPr>
                  <w:tcW w:w="2334" w:type="dxa"/>
                  <w:shd w:val="clear" w:color="auto" w:fill="auto"/>
                  <w:noWrap w:val="0"/>
                  <w:vAlign w:val="center"/>
                </w:tcPr>
                <w:p w14:paraId="2334300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u w:val="none"/>
                      <w:lang w:val="en-US" w:eastAsia="zh-CN"/>
                      <w14:textFill>
                        <w14:solidFill>
                          <w14:schemeClr w14:val="tx1"/>
                        </w14:solidFill>
                      </w14:textFill>
                    </w:rPr>
                    <w:t>交由环卫部门处置</w:t>
                  </w:r>
                </w:p>
              </w:tc>
            </w:tr>
          </w:tbl>
          <w:p w14:paraId="3F719235">
            <w:pPr>
              <w:pStyle w:val="10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leftChars="0" w:right="0" w:firstLine="482" w:firstLineChars="200"/>
              <w:jc w:val="left"/>
              <w:textAlignment w:val="baseline"/>
              <w:rPr>
                <w:rFonts w:hint="default"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hint="eastAsia" w:ascii="Times New Roman" w:hAnsi="Times New Roman" w:eastAsia="宋体" w:cs="Times New Roman"/>
                <w:b/>
                <w:bCs/>
                <w:color w:val="000000" w:themeColor="text1"/>
                <w:lang w:eastAsia="zh-CN"/>
                <w14:textFill>
                  <w14:solidFill>
                    <w14:schemeClr w14:val="tx1"/>
                  </w14:solidFill>
                </w14:textFill>
              </w:rPr>
              <w:t>、</w:t>
            </w:r>
            <w:r>
              <w:rPr>
                <w:rFonts w:hint="eastAsia" w:ascii="Times New Roman" w:hAnsi="Times New Roman" w:eastAsia="宋体" w:cs="Times New Roman"/>
                <w:b/>
                <w:bCs/>
                <w:color w:val="000000" w:themeColor="text1"/>
                <w14:textFill>
                  <w14:solidFill>
                    <w14:schemeClr w14:val="tx1"/>
                  </w14:solidFill>
                </w14:textFill>
              </w:rPr>
              <w:t>固体废物处置措施</w:t>
            </w:r>
          </w:p>
          <w:p w14:paraId="1EB2CC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项目生活垃圾</w:t>
            </w:r>
            <w:r>
              <w:rPr>
                <w:rFonts w:hint="eastAsia" w:cs="宋体"/>
                <w:b w:val="0"/>
                <w:bCs/>
                <w:color w:val="000000" w:themeColor="text1"/>
                <w:sz w:val="24"/>
                <w:szCs w:val="24"/>
                <w:highlight w:val="none"/>
                <w:lang w:val="en-US" w:eastAsia="zh-CN"/>
                <w14:textFill>
                  <w14:solidFill>
                    <w14:schemeClr w14:val="tx1"/>
                  </w14:solidFill>
                </w14:textFill>
              </w:rPr>
              <w:t>、实验废物</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定期由环卫部门统一清运处置；</w:t>
            </w:r>
            <w:r>
              <w:rPr>
                <w:rFonts w:hint="eastAsia" w:cs="宋体"/>
                <w:b w:val="0"/>
                <w:bCs/>
                <w:color w:val="000000" w:themeColor="text1"/>
                <w:sz w:val="24"/>
                <w:szCs w:val="24"/>
                <w:highlight w:val="none"/>
                <w:lang w:val="en-US" w:eastAsia="zh-CN"/>
                <w14:textFill>
                  <w14:solidFill>
                    <w14:schemeClr w14:val="tx1"/>
                  </w14:solidFill>
                </w14:textFill>
              </w:rPr>
              <w:t>磁选杂质</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收集后由物资公司</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回收</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处理</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；色选杂质统一</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收集后</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外售给建筑施工单位用作建筑工程用料；废活性炭、废机油与含油抹布统一收集后暂存于危废暂存间，定期委托有资质的单位进行处置。</w:t>
            </w:r>
          </w:p>
          <w:p w14:paraId="3BF13157">
            <w:pPr>
              <w:pStyle w:val="10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leftChars="0" w:right="0" w:firstLine="482" w:firstLineChars="200"/>
              <w:jc w:val="left"/>
              <w:textAlignment w:val="baseline"/>
              <w:rPr>
                <w:rFonts w:hint="default" w:ascii="Times New Roman" w:hAnsi="Times New Roman" w:eastAsia="宋体" w:cs="Times New Roman"/>
                <w:b/>
                <w:bCs/>
                <w:color w:val="000000" w:themeColor="text1"/>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u w:val="none" w:color="auto"/>
                <w:lang w:val="en-US" w:eastAsia="zh-CN"/>
                <w14:textFill>
                  <w14:solidFill>
                    <w14:schemeClr w14:val="tx1"/>
                  </w14:solidFill>
                </w14:textFill>
              </w:rPr>
              <w:t>4、</w:t>
            </w:r>
            <w:r>
              <w:rPr>
                <w:rFonts w:hint="default" w:ascii="Times New Roman" w:hAnsi="Times New Roman" w:eastAsia="宋体" w:cs="Times New Roman"/>
                <w:b/>
                <w:bCs/>
                <w:color w:val="000000" w:themeColor="text1"/>
                <w:u w:val="none" w:color="auto"/>
                <w:lang w:val="en-US" w:eastAsia="zh-CN"/>
                <w14:textFill>
                  <w14:solidFill>
                    <w14:schemeClr w14:val="tx1"/>
                  </w14:solidFill>
                </w14:textFill>
              </w:rPr>
              <w:t>一般工业固体废物管理要求</w:t>
            </w:r>
          </w:p>
          <w:p w14:paraId="7FB43267">
            <w:pPr>
              <w:keepNext w:val="0"/>
              <w:keepLines w:val="0"/>
              <w:pageBreakBefore w:val="0"/>
              <w:suppressLineNumbers w:val="0"/>
              <w:tabs>
                <w:tab w:val="left" w:pos="252"/>
                <w:tab w:val="left" w:pos="8172"/>
                <w:tab w:val="left" w:pos="8352"/>
                <w:tab w:val="left" w:pos="8532"/>
              </w:tabs>
              <w:kinsoku/>
              <w:wordWrap/>
              <w:overflowPunct/>
              <w:topLinePunct w:val="0"/>
              <w:autoSpaceDE/>
              <w:autoSpaceDN/>
              <w:bidi w:val="0"/>
              <w:spacing w:before="0" w:beforeAutospacing="0" w:after="0" w:afterAutospacing="0" w:line="480" w:lineRule="exact"/>
              <w:ind w:left="0" w:right="0" w:firstLine="480" w:firstLineChars="200"/>
              <w:rPr>
                <w:rFonts w:hint="default" w:ascii="Times New Roman" w:hAnsi="Times New Roman" w:eastAsia="宋体" w:cs="Times New Roman"/>
                <w:bCs/>
                <w:color w:val="000000" w:themeColor="text1"/>
                <w:sz w:val="24"/>
                <w:u w:val="none" w:color="auto"/>
                <w14:textFill>
                  <w14:solidFill>
                    <w14:schemeClr w14:val="tx1"/>
                  </w14:solidFill>
                </w14:textFill>
              </w:rPr>
            </w:pPr>
            <w:r>
              <w:rPr>
                <w:rFonts w:hint="eastAsia" w:ascii="Times New Roman" w:hAnsi="Times New Roman" w:eastAsia="宋体" w:cs="Times New Roman"/>
                <w:bCs/>
                <w:color w:val="000000" w:themeColor="text1"/>
                <w:sz w:val="24"/>
                <w:u w:val="none" w:color="auto"/>
                <w:lang w:val="en-US" w:eastAsia="zh-CN"/>
                <w14:textFill>
                  <w14:solidFill>
                    <w14:schemeClr w14:val="tx1"/>
                  </w14:solidFill>
                </w14:textFill>
              </w:rPr>
              <w:t>根据《固体废物分类与代码目录》（2024年第4号），项目一般固体废物产生情况详见下表。</w:t>
            </w:r>
          </w:p>
          <w:p w14:paraId="36A7A9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0" w:firstLineChars="0"/>
              <w:jc w:val="center"/>
              <w:textAlignment w:val="auto"/>
              <w:rPr>
                <w:rFonts w:hint="default" w:ascii="Times New Roman" w:hAnsi="Times New Roman" w:cs="Times New Roman"/>
                <w:b/>
                <w:color w:val="000000" w:themeColor="text1"/>
                <w:sz w:val="24"/>
                <w:u w:val="none" w:color="auto"/>
                <w14:textFill>
                  <w14:solidFill>
                    <w14:schemeClr w14:val="tx1"/>
                  </w14:solidFill>
                </w14:textFill>
              </w:rPr>
            </w:pPr>
          </w:p>
          <w:p w14:paraId="0F2198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0" w:firstLineChars="0"/>
              <w:jc w:val="center"/>
              <w:textAlignment w:val="auto"/>
              <w:rPr>
                <w:rFonts w:hint="default" w:ascii="Times New Roman" w:hAnsi="Times New Roman" w:cs="Times New Roman"/>
                <w:b/>
                <w:color w:val="000000" w:themeColor="text1"/>
                <w:sz w:val="24"/>
                <w:u w:val="none" w:color="auto"/>
                <w14:textFill>
                  <w14:solidFill>
                    <w14:schemeClr w14:val="tx1"/>
                  </w14:solidFill>
                </w14:textFill>
              </w:rPr>
            </w:pPr>
            <w:r>
              <w:rPr>
                <w:rFonts w:hint="default" w:ascii="Times New Roman" w:hAnsi="Times New Roman" w:cs="Times New Roman"/>
                <w:b/>
                <w:color w:val="000000" w:themeColor="text1"/>
                <w:sz w:val="24"/>
                <w:u w:val="none" w:color="auto"/>
                <w14:textFill>
                  <w14:solidFill>
                    <w14:schemeClr w14:val="tx1"/>
                  </w14:solidFill>
                </w14:textFill>
              </w:rPr>
              <w:t>表4-</w:t>
            </w:r>
            <w:r>
              <w:rPr>
                <w:rFonts w:hint="eastAsia" w:cs="Times New Roman"/>
                <w:b/>
                <w:color w:val="000000" w:themeColor="text1"/>
                <w:sz w:val="24"/>
                <w:u w:val="none" w:color="auto"/>
                <w:lang w:val="en-US" w:eastAsia="zh-CN"/>
                <w14:textFill>
                  <w14:solidFill>
                    <w14:schemeClr w14:val="tx1"/>
                  </w14:solidFill>
                </w14:textFill>
              </w:rPr>
              <w:t>13</w:t>
            </w:r>
            <w:r>
              <w:rPr>
                <w:rFonts w:hint="default" w:ascii="Times New Roman" w:hAnsi="Times New Roman" w:cs="Times New Roman"/>
                <w:b/>
                <w:color w:val="000000" w:themeColor="text1"/>
                <w:sz w:val="24"/>
                <w:u w:val="none" w:color="auto"/>
                <w14:textFill>
                  <w14:solidFill>
                    <w14:schemeClr w14:val="tx1"/>
                  </w14:solidFill>
                </w14:textFill>
              </w:rPr>
              <w:t xml:space="preserve">  本项目</w:t>
            </w:r>
            <w:r>
              <w:rPr>
                <w:rFonts w:hint="eastAsia" w:ascii="Times New Roman" w:hAnsi="Times New Roman" w:cs="Times New Roman"/>
                <w:b/>
                <w:color w:val="000000" w:themeColor="text1"/>
                <w:sz w:val="24"/>
                <w:u w:val="none" w:color="auto"/>
                <w:lang w:eastAsia="zh-CN"/>
                <w14:textFill>
                  <w14:solidFill>
                    <w14:schemeClr w14:val="tx1"/>
                  </w14:solidFill>
                </w14:textFill>
              </w:rPr>
              <w:t>一般固体废物</w:t>
            </w:r>
            <w:r>
              <w:rPr>
                <w:rFonts w:hint="default" w:ascii="Times New Roman" w:hAnsi="Times New Roman" w:cs="Times New Roman"/>
                <w:b/>
                <w:color w:val="000000" w:themeColor="text1"/>
                <w:sz w:val="24"/>
                <w:u w:val="none" w:color="auto"/>
                <w14:textFill>
                  <w14:solidFill>
                    <w14:schemeClr w14:val="tx1"/>
                  </w14:solidFill>
                </w14:textFill>
              </w:rPr>
              <w:t>汇总表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9"/>
              <w:gridCol w:w="1260"/>
              <w:gridCol w:w="1425"/>
              <w:gridCol w:w="1020"/>
              <w:gridCol w:w="810"/>
              <w:gridCol w:w="480"/>
              <w:gridCol w:w="495"/>
              <w:gridCol w:w="2181"/>
            </w:tblGrid>
            <w:tr w14:paraId="1ECB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9" w:type="dxa"/>
                  <w:noWrap w:val="0"/>
                  <w:vAlign w:val="center"/>
                </w:tcPr>
                <w:p w14:paraId="53FBFE85">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序号</w:t>
                  </w:r>
                </w:p>
              </w:tc>
              <w:tc>
                <w:tcPr>
                  <w:tcW w:w="1260" w:type="dxa"/>
                  <w:noWrap w:val="0"/>
                  <w:vAlign w:val="center"/>
                </w:tcPr>
                <w:p w14:paraId="5A04D659">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14:textFill>
                        <w14:solidFill>
                          <w14:schemeClr w14:val="tx1"/>
                        </w14:solidFill>
                      </w14:textFill>
                    </w:rPr>
                  </w:pPr>
                  <w: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t>固体</w:t>
                  </w: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废物名称</w:t>
                  </w:r>
                </w:p>
              </w:tc>
              <w:tc>
                <w:tcPr>
                  <w:tcW w:w="1425" w:type="dxa"/>
                  <w:noWrap w:val="0"/>
                  <w:vAlign w:val="center"/>
                </w:tcPr>
                <w:p w14:paraId="0FD631E1">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14:textFill>
                        <w14:solidFill>
                          <w14:schemeClr w14:val="tx1"/>
                        </w14:solidFill>
                      </w14:textFill>
                    </w:rPr>
                  </w:pPr>
                  <w: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t>固体</w:t>
                  </w: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废物代码</w:t>
                  </w:r>
                </w:p>
              </w:tc>
              <w:tc>
                <w:tcPr>
                  <w:tcW w:w="1020" w:type="dxa"/>
                  <w:noWrap w:val="0"/>
                  <w:vAlign w:val="center"/>
                </w:tcPr>
                <w:p w14:paraId="319034C2">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产生量</w:t>
                  </w:r>
                  <w: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t>（</w:t>
                  </w: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t/a</w:t>
                  </w:r>
                  <w: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t>）</w:t>
                  </w:r>
                </w:p>
              </w:tc>
              <w:tc>
                <w:tcPr>
                  <w:tcW w:w="810" w:type="dxa"/>
                  <w:noWrap w:val="0"/>
                  <w:vAlign w:val="center"/>
                </w:tcPr>
                <w:p w14:paraId="53D4E5C3">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产生工序及装置</w:t>
                  </w:r>
                </w:p>
              </w:tc>
              <w:tc>
                <w:tcPr>
                  <w:tcW w:w="480" w:type="dxa"/>
                  <w:noWrap w:val="0"/>
                  <w:vAlign w:val="center"/>
                </w:tcPr>
                <w:p w14:paraId="73F06647">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储存位置</w:t>
                  </w:r>
                </w:p>
              </w:tc>
              <w:tc>
                <w:tcPr>
                  <w:tcW w:w="495" w:type="dxa"/>
                  <w:noWrap w:val="0"/>
                  <w:vAlign w:val="center"/>
                </w:tcPr>
                <w:p w14:paraId="152E643A">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形态</w:t>
                  </w:r>
                </w:p>
              </w:tc>
              <w:tc>
                <w:tcPr>
                  <w:tcW w:w="2181" w:type="dxa"/>
                  <w:noWrap w:val="0"/>
                  <w:vAlign w:val="center"/>
                </w:tcPr>
                <w:p w14:paraId="521F606F">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sz w:val="21"/>
                      <w:szCs w:val="21"/>
                      <w:u w:val="none" w:color="auto"/>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污染防治措施</w:t>
                  </w:r>
                </w:p>
              </w:tc>
            </w:tr>
            <w:tr w14:paraId="34F6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329" w:type="dxa"/>
                  <w:noWrap w:val="0"/>
                  <w:vAlign w:val="center"/>
                </w:tcPr>
                <w:p w14:paraId="16E7A149">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1</w:t>
                  </w:r>
                </w:p>
              </w:tc>
              <w:tc>
                <w:tcPr>
                  <w:tcW w:w="1260" w:type="dxa"/>
                  <w:noWrap w:val="0"/>
                  <w:vAlign w:val="center"/>
                </w:tcPr>
                <w:p w14:paraId="7F4EAF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生活垃圾</w:t>
                  </w:r>
                </w:p>
              </w:tc>
              <w:tc>
                <w:tcPr>
                  <w:tcW w:w="1425" w:type="dxa"/>
                  <w:noWrap w:val="0"/>
                  <w:vAlign w:val="center"/>
                </w:tcPr>
                <w:p w14:paraId="2FACC213">
                  <w:pPr>
                    <w:pStyle w:val="16"/>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900-099-S64</w:t>
                  </w:r>
                </w:p>
              </w:tc>
              <w:tc>
                <w:tcPr>
                  <w:tcW w:w="1020" w:type="dxa"/>
                  <w:noWrap w:val="0"/>
                  <w:vAlign w:val="center"/>
                </w:tcPr>
                <w:p w14:paraId="29ABA3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5.25</w:t>
                  </w:r>
                </w:p>
              </w:tc>
              <w:tc>
                <w:tcPr>
                  <w:tcW w:w="810" w:type="dxa"/>
                  <w:noWrap w:val="0"/>
                  <w:vAlign w:val="center"/>
                </w:tcPr>
                <w:p w14:paraId="0FB8F8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办公生活</w:t>
                  </w:r>
                </w:p>
              </w:tc>
              <w:tc>
                <w:tcPr>
                  <w:tcW w:w="480" w:type="dxa"/>
                  <w:noWrap w:val="0"/>
                  <w:vAlign w:val="center"/>
                </w:tcPr>
                <w:p w14:paraId="6AFFF2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垃圾桶</w:t>
                  </w:r>
                </w:p>
              </w:tc>
              <w:tc>
                <w:tcPr>
                  <w:tcW w:w="495" w:type="dxa"/>
                  <w:noWrap w:val="0"/>
                  <w:vAlign w:val="center"/>
                </w:tcPr>
                <w:p w14:paraId="371DE0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固态</w:t>
                  </w:r>
                </w:p>
              </w:tc>
              <w:tc>
                <w:tcPr>
                  <w:tcW w:w="2181" w:type="dxa"/>
                  <w:noWrap w:val="0"/>
                  <w:vAlign w:val="center"/>
                </w:tcPr>
                <w:p w14:paraId="1B265B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由</w:t>
                  </w: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环卫部门清运、处理</w:t>
                  </w:r>
                </w:p>
              </w:tc>
            </w:tr>
            <w:tr w14:paraId="286BC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9" w:type="dxa"/>
                  <w:noWrap w:val="0"/>
                  <w:vAlign w:val="center"/>
                </w:tcPr>
                <w:p w14:paraId="3F6C87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2</w:t>
                  </w:r>
                </w:p>
              </w:tc>
              <w:tc>
                <w:tcPr>
                  <w:tcW w:w="1260" w:type="dxa"/>
                  <w:shd w:val="clear" w:color="auto" w:fill="auto"/>
                  <w:noWrap w:val="0"/>
                  <w:vAlign w:val="center"/>
                </w:tcPr>
                <w:p w14:paraId="658077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cs="Times New Roman"/>
                      <w:color w:val="000000" w:themeColor="text1"/>
                      <w:spacing w:val="-3"/>
                      <w:kern w:val="2"/>
                      <w:sz w:val="21"/>
                      <w:szCs w:val="21"/>
                      <w:u w:val="none" w:color="auto"/>
                      <w:lang w:val="en-US" w:eastAsia="zh-CN" w:bidi="ar-SA"/>
                      <w14:textFill>
                        <w14:solidFill>
                          <w14:schemeClr w14:val="tx1"/>
                        </w14:solidFill>
                      </w14:textFill>
                    </w:rPr>
                    <w:t>磁选杂质</w:t>
                  </w:r>
                </w:p>
              </w:tc>
              <w:tc>
                <w:tcPr>
                  <w:tcW w:w="1425" w:type="dxa"/>
                  <w:noWrap w:val="0"/>
                  <w:vAlign w:val="center"/>
                </w:tcPr>
                <w:p w14:paraId="6CE251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900-001-S17</w:t>
                  </w:r>
                </w:p>
              </w:tc>
              <w:tc>
                <w:tcPr>
                  <w:tcW w:w="1020" w:type="dxa"/>
                  <w:shd w:val="clear" w:color="auto" w:fill="auto"/>
                  <w:noWrap w:val="0"/>
                  <w:vAlign w:val="center"/>
                </w:tcPr>
                <w:p w14:paraId="166EEC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300</w:t>
                  </w:r>
                </w:p>
              </w:tc>
              <w:tc>
                <w:tcPr>
                  <w:tcW w:w="810" w:type="dxa"/>
                  <w:noWrap w:val="0"/>
                  <w:vAlign w:val="center"/>
                </w:tcPr>
                <w:p w14:paraId="1DCBB6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废气处理</w:t>
                  </w:r>
                </w:p>
              </w:tc>
              <w:tc>
                <w:tcPr>
                  <w:tcW w:w="480" w:type="dxa"/>
                  <w:noWrap w:val="0"/>
                  <w:vAlign w:val="center"/>
                </w:tcPr>
                <w:p w14:paraId="0EF28A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车间</w:t>
                  </w:r>
                </w:p>
              </w:tc>
              <w:tc>
                <w:tcPr>
                  <w:tcW w:w="495" w:type="dxa"/>
                  <w:noWrap w:val="0"/>
                  <w:vAlign w:val="center"/>
                </w:tcPr>
                <w:p w14:paraId="51D773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固态</w:t>
                  </w:r>
                </w:p>
              </w:tc>
              <w:tc>
                <w:tcPr>
                  <w:tcW w:w="2181" w:type="dxa"/>
                  <w:noWrap w:val="0"/>
                  <w:vAlign w:val="center"/>
                </w:tcPr>
                <w:p w14:paraId="44C79B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highlight w:val="none"/>
                      <w:u w:val="none" w:color="auto"/>
                      <w:lang w:val="en-US" w:eastAsia="zh-CN" w:bidi="ar-SA"/>
                      <w14:textFill>
                        <w14:solidFill>
                          <w14:schemeClr w14:val="tx1"/>
                        </w14:solidFill>
                      </w14:textFill>
                    </w:rPr>
                    <w:t>收集后由物资公司</w:t>
                  </w:r>
                  <w:r>
                    <w:rPr>
                      <w:rFonts w:hint="eastAsia" w:ascii="Times New Roman" w:hAnsi="Times New Roman" w:eastAsia="宋体" w:cs="Times New Roman"/>
                      <w:color w:val="000000" w:themeColor="text1"/>
                      <w:spacing w:val="-3"/>
                      <w:kern w:val="2"/>
                      <w:sz w:val="21"/>
                      <w:szCs w:val="21"/>
                      <w:highlight w:val="none"/>
                      <w:u w:val="none" w:color="auto"/>
                      <w:lang w:val="en-US" w:eastAsia="zh-CN" w:bidi="ar-SA"/>
                      <w14:textFill>
                        <w14:solidFill>
                          <w14:schemeClr w14:val="tx1"/>
                        </w14:solidFill>
                      </w14:textFill>
                    </w:rPr>
                    <w:t>回收</w:t>
                  </w:r>
                  <w:r>
                    <w:rPr>
                      <w:rFonts w:hint="default" w:ascii="Times New Roman" w:hAnsi="Times New Roman" w:eastAsia="宋体" w:cs="Times New Roman"/>
                      <w:color w:val="000000" w:themeColor="text1"/>
                      <w:spacing w:val="-3"/>
                      <w:kern w:val="2"/>
                      <w:sz w:val="21"/>
                      <w:szCs w:val="21"/>
                      <w:highlight w:val="none"/>
                      <w:u w:val="none" w:color="auto"/>
                      <w:lang w:val="en-US" w:eastAsia="zh-CN" w:bidi="ar-SA"/>
                      <w14:textFill>
                        <w14:solidFill>
                          <w14:schemeClr w14:val="tx1"/>
                        </w14:solidFill>
                      </w14:textFill>
                    </w:rPr>
                    <w:t>处理</w:t>
                  </w:r>
                </w:p>
              </w:tc>
            </w:tr>
            <w:tr w14:paraId="15E1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29" w:type="dxa"/>
                  <w:noWrap w:val="0"/>
                  <w:vAlign w:val="center"/>
                </w:tcPr>
                <w:p w14:paraId="4F3891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3</w:t>
                  </w:r>
                </w:p>
              </w:tc>
              <w:tc>
                <w:tcPr>
                  <w:tcW w:w="1260" w:type="dxa"/>
                  <w:shd w:val="clear" w:color="auto" w:fill="auto"/>
                  <w:noWrap w:val="0"/>
                  <w:vAlign w:val="center"/>
                </w:tcPr>
                <w:p w14:paraId="0150F8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cs="Times New Roman"/>
                      <w:color w:val="000000" w:themeColor="text1"/>
                      <w:spacing w:val="-3"/>
                      <w:kern w:val="2"/>
                      <w:sz w:val="21"/>
                      <w:szCs w:val="21"/>
                      <w:u w:val="none" w:color="auto"/>
                      <w:lang w:val="en-US" w:eastAsia="zh-CN" w:bidi="ar-SA"/>
                      <w14:textFill>
                        <w14:solidFill>
                          <w14:schemeClr w14:val="tx1"/>
                        </w14:solidFill>
                      </w14:textFill>
                    </w:rPr>
                    <w:t>色选杂质</w:t>
                  </w:r>
                </w:p>
              </w:tc>
              <w:tc>
                <w:tcPr>
                  <w:tcW w:w="1425" w:type="dxa"/>
                  <w:noWrap w:val="0"/>
                  <w:vAlign w:val="center"/>
                </w:tcPr>
                <w:p w14:paraId="1EAB84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900-001-S17</w:t>
                  </w:r>
                </w:p>
              </w:tc>
              <w:tc>
                <w:tcPr>
                  <w:tcW w:w="1020" w:type="dxa"/>
                  <w:noWrap w:val="0"/>
                  <w:vAlign w:val="center"/>
                </w:tcPr>
                <w:p w14:paraId="308173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themeColor="text1"/>
                      <w:sz w:val="21"/>
                      <w:szCs w:val="21"/>
                      <w:u w:val="none"/>
                      <w:lang w:val="en-US" w:eastAsia="zh-CN"/>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200</w:t>
                  </w:r>
                </w:p>
              </w:tc>
              <w:tc>
                <w:tcPr>
                  <w:tcW w:w="810" w:type="dxa"/>
                  <w:noWrap w:val="0"/>
                  <w:vAlign w:val="center"/>
                </w:tcPr>
                <w:p w14:paraId="4A5A4A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下料</w:t>
                  </w:r>
                </w:p>
              </w:tc>
              <w:tc>
                <w:tcPr>
                  <w:tcW w:w="480" w:type="dxa"/>
                  <w:noWrap w:val="0"/>
                  <w:vAlign w:val="center"/>
                </w:tcPr>
                <w:p w14:paraId="133E86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车间</w:t>
                  </w:r>
                </w:p>
              </w:tc>
              <w:tc>
                <w:tcPr>
                  <w:tcW w:w="495" w:type="dxa"/>
                  <w:noWrap w:val="0"/>
                  <w:vAlign w:val="center"/>
                </w:tcPr>
                <w:p w14:paraId="79CB3A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kern w:val="2"/>
                      <w:sz w:val="21"/>
                      <w:szCs w:val="21"/>
                      <w:u w:val="none" w:color="auto"/>
                      <w:lang w:val="en-US" w:eastAsia="zh-CN" w:bidi="ar-SA"/>
                      <w14:textFill>
                        <w14:solidFill>
                          <w14:schemeClr w14:val="tx1"/>
                        </w14:solidFill>
                      </w14:textFill>
                    </w:rPr>
                    <w:t>固态</w:t>
                  </w:r>
                </w:p>
              </w:tc>
              <w:tc>
                <w:tcPr>
                  <w:tcW w:w="2181" w:type="dxa"/>
                  <w:noWrap w:val="0"/>
                  <w:vAlign w:val="center"/>
                </w:tcPr>
                <w:p w14:paraId="4E0270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pacing w:val="-3"/>
                      <w:kern w:val="2"/>
                      <w:sz w:val="21"/>
                      <w:szCs w:val="21"/>
                      <w:highlight w:val="none"/>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统一</w:t>
                  </w:r>
                  <w:r>
                    <w:rPr>
                      <w:rFonts w:hint="default" w:ascii="Times New Roman" w:hAnsi="Times New Roman" w:eastAsia="宋体" w:cs="Times New Roman"/>
                      <w:color w:val="000000" w:themeColor="text1"/>
                      <w:szCs w:val="21"/>
                      <w:u w:val="none"/>
                      <w:lang w:val="en-US" w:eastAsia="zh-CN"/>
                      <w14:textFill>
                        <w14:solidFill>
                          <w14:schemeClr w14:val="tx1"/>
                        </w14:solidFill>
                      </w14:textFill>
                    </w:rPr>
                    <w:t>收集后</w:t>
                  </w:r>
                  <w:r>
                    <w:rPr>
                      <w:rFonts w:hint="eastAsia" w:ascii="Times New Roman" w:hAnsi="Times New Roman" w:eastAsia="宋体" w:cs="Times New Roman"/>
                      <w:color w:val="000000" w:themeColor="text1"/>
                      <w:szCs w:val="21"/>
                      <w:u w:val="none"/>
                      <w:lang w:val="en-US" w:eastAsia="zh-CN"/>
                      <w14:textFill>
                        <w14:solidFill>
                          <w14:schemeClr w14:val="tx1"/>
                        </w14:solidFill>
                      </w14:textFill>
                    </w:rPr>
                    <w:t>外售给建筑施工单位用作建筑工程用料</w:t>
                  </w:r>
                </w:p>
              </w:tc>
            </w:tr>
          </w:tbl>
          <w:p w14:paraId="043E5A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default" w:ascii="Times New Roman" w:hAnsi="Times New Roman" w:eastAsia="宋体" w:cs="Times New Roman"/>
                <w:color w:val="000000" w:themeColor="text1"/>
                <w:sz w:val="24"/>
                <w:szCs w:val="24"/>
                <w:u w:val="none" w:color="auto"/>
                <w:shd w:val="clear" w:color="auto" w:fill="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shd w:val="clear" w:color="auto" w:fill="auto"/>
                <w:lang w:val="en-US" w:eastAsia="zh-CN"/>
                <w14:textFill>
                  <w14:solidFill>
                    <w14:schemeClr w14:val="tx1"/>
                  </w14:solidFill>
                </w14:textFill>
              </w:rPr>
              <w:t>根据《</w:t>
            </w:r>
            <w:r>
              <w:rPr>
                <w:rFonts w:hint="eastAsia" w:ascii="宋体" w:hAnsi="宋体" w:eastAsia="宋体" w:cs="宋体"/>
                <w:i w:val="0"/>
                <w:iCs w:val="0"/>
                <w:caps w:val="0"/>
                <w:color w:val="000000" w:themeColor="text1"/>
                <w:spacing w:val="0"/>
                <w:sz w:val="24"/>
                <w:szCs w:val="24"/>
                <w:u w:val="none" w:color="auto"/>
                <w14:textFill>
                  <w14:solidFill>
                    <w14:schemeClr w14:val="tx1"/>
                  </w14:solidFill>
                </w14:textFill>
              </w:rPr>
              <w:t>广西壮族自治区固体废物污染环境防治条例</w:t>
            </w:r>
            <w:r>
              <w:rPr>
                <w:rFonts w:hint="eastAsia" w:ascii="Times New Roman" w:hAnsi="Times New Roman" w:eastAsia="宋体" w:cs="Times New Roman"/>
                <w:color w:val="000000" w:themeColor="text1"/>
                <w:sz w:val="24"/>
                <w:szCs w:val="24"/>
                <w:u w:val="none" w:color="auto"/>
                <w:shd w:val="clear" w:color="auto" w:fill="auto"/>
                <w:lang w:val="en-US" w:eastAsia="zh-CN"/>
                <w14:textFill>
                  <w14:solidFill>
                    <w14:schemeClr w14:val="tx1"/>
                  </w14:solidFill>
                </w14:textFill>
              </w:rPr>
              <w:t>》中第十五条：“产生工业固体废物的单位应当加强固体废物资源化综合利用，逐步消纳固体废物历史堆存量。产生工业固体废物的单位确定生产计划应当综合考虑固体废物综合利用量”。</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项目生活垃圾</w:t>
            </w:r>
            <w:r>
              <w:rPr>
                <w:rFonts w:hint="eastAsia" w:cs="宋体"/>
                <w:b w:val="0"/>
                <w:bCs/>
                <w:color w:val="000000" w:themeColor="text1"/>
                <w:sz w:val="24"/>
                <w:szCs w:val="24"/>
                <w:highlight w:val="none"/>
                <w:lang w:val="en-US" w:eastAsia="zh-CN"/>
                <w14:textFill>
                  <w14:solidFill>
                    <w14:schemeClr w14:val="tx1"/>
                  </w14:solidFill>
                </w14:textFill>
              </w:rPr>
              <w:t>、实验废物</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定期由环卫部门统一清运处置；项目</w:t>
            </w:r>
            <w:r>
              <w:rPr>
                <w:rFonts w:hint="eastAsia" w:cs="宋体"/>
                <w:b w:val="0"/>
                <w:bCs/>
                <w:color w:val="000000" w:themeColor="text1"/>
                <w:sz w:val="24"/>
                <w:szCs w:val="24"/>
                <w:highlight w:val="none"/>
                <w:lang w:val="en-US" w:eastAsia="zh-CN"/>
                <w14:textFill>
                  <w14:solidFill>
                    <w14:schemeClr w14:val="tx1"/>
                  </w14:solidFill>
                </w14:textFill>
              </w:rPr>
              <w:t>布袋除尘器收集粉尘统一收集</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作为原料回用于生产</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w:t>
            </w:r>
            <w:r>
              <w:rPr>
                <w:rFonts w:hint="eastAsia" w:cs="宋体"/>
                <w:b w:val="0"/>
                <w:bCs/>
                <w:color w:val="000000" w:themeColor="text1"/>
                <w:sz w:val="24"/>
                <w:szCs w:val="24"/>
                <w:highlight w:val="none"/>
                <w:lang w:val="en-US" w:eastAsia="zh-CN"/>
                <w14:textFill>
                  <w14:solidFill>
                    <w14:schemeClr w14:val="tx1"/>
                  </w14:solidFill>
                </w14:textFill>
              </w:rPr>
              <w:t>磁选杂质、色选杂质</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收集后由物资公司</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回收</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处理</w:t>
            </w:r>
            <w:r>
              <w:rPr>
                <w:rFonts w:hint="eastAsia" w:cs="Times New Roman"/>
                <w:color w:val="000000" w:themeColor="text1"/>
                <w:kern w:val="2"/>
                <w:sz w:val="24"/>
                <w:szCs w:val="24"/>
                <w:u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项目实现一般固废资源化综合利用，所有一般固体废物均妥善处置。</w:t>
            </w:r>
          </w:p>
          <w:p w14:paraId="7B8BA845">
            <w:pPr>
              <w:pStyle w:val="10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leftChars="0" w:right="0" w:firstLine="482" w:firstLineChars="200"/>
              <w:jc w:val="left"/>
              <w:textAlignment w:val="baseline"/>
              <w:rPr>
                <w:rFonts w:hint="eastAsia" w:ascii="Times New Roman" w:hAnsi="Times New Roman" w:eastAsia="宋体" w:cs="Times New Roman"/>
                <w:b/>
                <w:bCs/>
                <w:color w:val="000000" w:themeColor="text1"/>
                <w:u w:val="none" w:color="auto"/>
                <w:lang w:val="en-US" w:eastAsia="zh-CN"/>
                <w14:textFill>
                  <w14:solidFill>
                    <w14:schemeClr w14:val="tx1"/>
                  </w14:solidFill>
                </w14:textFill>
              </w:rPr>
            </w:pPr>
            <w:r>
              <w:rPr>
                <w:rFonts w:hint="eastAsia" w:ascii="Times New Roman" w:hAnsi="Times New Roman" w:eastAsia="宋体" w:cs="Times New Roman"/>
                <w:b/>
                <w:bCs/>
                <w:color w:val="000000" w:themeColor="text1"/>
                <w:u w:val="none" w:color="auto"/>
                <w:lang w:val="en-US" w:eastAsia="zh-CN"/>
                <w14:textFill>
                  <w14:solidFill>
                    <w14:schemeClr w14:val="tx1"/>
                  </w14:solidFill>
                </w14:textFill>
              </w:rPr>
              <w:t>5、危险废物管理要求</w:t>
            </w:r>
          </w:p>
          <w:p w14:paraId="09A67B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根据国家《危险废物名录（202</w:t>
            </w:r>
            <w:r>
              <w:rPr>
                <w:rFonts w:hint="eastAsia" w:cs="Times New Roman"/>
                <w:color w:val="000000" w:themeColor="text1"/>
                <w:kern w:val="2"/>
                <w:sz w:val="24"/>
                <w:szCs w:val="24"/>
                <w:u w:val="none" w:color="auto"/>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年版）》，项目危险废物处置情况详见下表。</w:t>
            </w:r>
          </w:p>
          <w:p w14:paraId="1B308E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0" w:firstLineChars="0"/>
              <w:jc w:val="center"/>
              <w:textAlignment w:val="auto"/>
              <w:rPr>
                <w:rFonts w:hint="eastAsia"/>
                <w:color w:val="000000" w:themeColor="text1"/>
                <w:u w:val="none" w:color="auto"/>
                <w14:textFill>
                  <w14:solidFill>
                    <w14:schemeClr w14:val="tx1"/>
                  </w14:solidFill>
                </w14:textFill>
              </w:rPr>
            </w:pPr>
            <w:r>
              <w:rPr>
                <w:rFonts w:hint="eastAsia"/>
                <w:b/>
                <w:bCs/>
                <w:color w:val="000000" w:themeColor="text1"/>
                <w:sz w:val="24"/>
                <w:u w:val="none" w:color="auto"/>
                <w14:textFill>
                  <w14:solidFill>
                    <w14:schemeClr w14:val="tx1"/>
                  </w14:solidFill>
                </w14:textFill>
              </w:rPr>
              <w:t>表4-</w:t>
            </w:r>
            <w:r>
              <w:rPr>
                <w:rFonts w:hint="eastAsia"/>
                <w:b/>
                <w:bCs/>
                <w:color w:val="000000" w:themeColor="text1"/>
                <w:sz w:val="24"/>
                <w:u w:val="none" w:color="auto"/>
                <w:lang w:val="en-US" w:eastAsia="zh-CN"/>
                <w14:textFill>
                  <w14:solidFill>
                    <w14:schemeClr w14:val="tx1"/>
                  </w14:solidFill>
                </w14:textFill>
              </w:rPr>
              <w:t>14</w:t>
            </w:r>
            <w:r>
              <w:rPr>
                <w:rFonts w:hint="eastAsia"/>
                <w:b/>
                <w:bCs/>
                <w:color w:val="000000" w:themeColor="text1"/>
                <w:sz w:val="24"/>
                <w:u w:val="none" w:color="auto"/>
                <w14:textFill>
                  <w14:solidFill>
                    <w14:schemeClr w14:val="tx1"/>
                  </w14:solidFill>
                </w14:textFill>
              </w:rPr>
              <w:t xml:space="preserve">  危险废物汇总表</w:t>
            </w:r>
          </w:p>
          <w:tbl>
            <w:tblPr>
              <w:tblStyle w:val="32"/>
              <w:tblW w:w="47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
              <w:gridCol w:w="602"/>
              <w:gridCol w:w="537"/>
              <w:gridCol w:w="573"/>
              <w:gridCol w:w="854"/>
              <w:gridCol w:w="645"/>
              <w:gridCol w:w="623"/>
              <w:gridCol w:w="578"/>
              <w:gridCol w:w="516"/>
              <w:gridCol w:w="717"/>
              <w:gridCol w:w="1690"/>
            </w:tblGrid>
            <w:tr w14:paraId="70CBA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03" w:type="pct"/>
                  <w:noWrap w:val="0"/>
                  <w:vAlign w:val="center"/>
                </w:tcPr>
                <w:p w14:paraId="1869E868">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序号</w:t>
                  </w:r>
                </w:p>
              </w:tc>
              <w:tc>
                <w:tcPr>
                  <w:tcW w:w="393" w:type="pct"/>
                  <w:noWrap w:val="0"/>
                  <w:vAlign w:val="center"/>
                </w:tcPr>
                <w:p w14:paraId="3760DFD7">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危险废物名称</w:t>
                  </w:r>
                </w:p>
              </w:tc>
              <w:tc>
                <w:tcPr>
                  <w:tcW w:w="351" w:type="pct"/>
                  <w:noWrap w:val="0"/>
                  <w:vAlign w:val="center"/>
                </w:tcPr>
                <w:p w14:paraId="6D06F537">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危险废物类别</w:t>
                  </w:r>
                </w:p>
              </w:tc>
              <w:tc>
                <w:tcPr>
                  <w:tcW w:w="374" w:type="pct"/>
                  <w:noWrap w:val="0"/>
                  <w:vAlign w:val="center"/>
                </w:tcPr>
                <w:p w14:paraId="7F072305">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危险废物代码</w:t>
                  </w:r>
                </w:p>
              </w:tc>
              <w:tc>
                <w:tcPr>
                  <w:tcW w:w="558" w:type="pct"/>
                  <w:noWrap w:val="0"/>
                  <w:vAlign w:val="center"/>
                </w:tcPr>
                <w:p w14:paraId="58FEDB1F">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产生量</w:t>
                  </w:r>
                  <w: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t>（</w:t>
                  </w:r>
                  <w:r>
                    <w:rPr>
                      <w:rFonts w:hint="default" w:ascii="Times New Roman" w:hAnsi="Times New Roman" w:eastAsia="宋体" w:cs="Times New Roman"/>
                      <w:b/>
                      <w:bCs/>
                      <w:color w:val="000000" w:themeColor="text1"/>
                      <w:sz w:val="21"/>
                      <w:szCs w:val="21"/>
                      <w:u w:val="none" w:color="auto"/>
                      <w14:textFill>
                        <w14:solidFill>
                          <w14:schemeClr w14:val="tx1"/>
                        </w14:solidFill>
                      </w14:textFill>
                    </w:rPr>
                    <w:t>t/a</w:t>
                  </w:r>
                  <w: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t>）</w:t>
                  </w:r>
                </w:p>
              </w:tc>
              <w:tc>
                <w:tcPr>
                  <w:tcW w:w="421" w:type="pct"/>
                  <w:noWrap w:val="0"/>
                  <w:vAlign w:val="center"/>
                </w:tcPr>
                <w:p w14:paraId="4822620F">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产生工序及装置</w:t>
                  </w:r>
                </w:p>
              </w:tc>
              <w:tc>
                <w:tcPr>
                  <w:tcW w:w="407" w:type="pct"/>
                  <w:noWrap w:val="0"/>
                  <w:vAlign w:val="center"/>
                </w:tcPr>
                <w:p w14:paraId="440EEC36">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形态</w:t>
                  </w:r>
                </w:p>
              </w:tc>
              <w:tc>
                <w:tcPr>
                  <w:tcW w:w="377" w:type="pct"/>
                  <w:noWrap w:val="0"/>
                  <w:vAlign w:val="center"/>
                </w:tcPr>
                <w:p w14:paraId="7C75B1E5">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有害</w:t>
                  </w:r>
                </w:p>
                <w:p w14:paraId="049A4F1D">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成分</w:t>
                  </w:r>
                </w:p>
              </w:tc>
              <w:tc>
                <w:tcPr>
                  <w:tcW w:w="337" w:type="pct"/>
                  <w:noWrap w:val="0"/>
                  <w:vAlign w:val="center"/>
                </w:tcPr>
                <w:p w14:paraId="7D9A57C5">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产废周期</w:t>
                  </w:r>
                </w:p>
              </w:tc>
              <w:tc>
                <w:tcPr>
                  <w:tcW w:w="468" w:type="pct"/>
                  <w:noWrap w:val="0"/>
                  <w:vAlign w:val="center"/>
                </w:tcPr>
                <w:p w14:paraId="40663FBC">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危险特性</w:t>
                  </w:r>
                </w:p>
              </w:tc>
              <w:tc>
                <w:tcPr>
                  <w:tcW w:w="1105" w:type="pct"/>
                  <w:noWrap w:val="0"/>
                  <w:vAlign w:val="center"/>
                </w:tcPr>
                <w:p w14:paraId="62D211C1">
                  <w:pPr>
                    <w:pStyle w:val="84"/>
                    <w:keepNext w:val="0"/>
                    <w:keepLines w:val="0"/>
                    <w:suppressLineNumbers w:val="0"/>
                    <w:spacing w:before="0" w:beforeAutospacing="0" w:after="0" w:afterAutospacing="0"/>
                    <w:ind w:left="0" w:right="0"/>
                    <w:rPr>
                      <w:rFonts w:hint="eastAsia"/>
                      <w:b/>
                      <w:bCs/>
                      <w:color w:val="000000" w:themeColor="text1"/>
                      <w:sz w:val="21"/>
                      <w:szCs w:val="21"/>
                      <w:u w:val="none" w:color="auto"/>
                      <w14:textFill>
                        <w14:solidFill>
                          <w14:schemeClr w14:val="tx1"/>
                        </w14:solidFill>
                      </w14:textFill>
                    </w:rPr>
                  </w:pPr>
                  <w:r>
                    <w:rPr>
                      <w:rFonts w:hint="eastAsia"/>
                      <w:b/>
                      <w:bCs/>
                      <w:color w:val="000000" w:themeColor="text1"/>
                      <w:sz w:val="21"/>
                      <w:szCs w:val="21"/>
                      <w:u w:val="none" w:color="auto"/>
                      <w14:textFill>
                        <w14:solidFill>
                          <w14:schemeClr w14:val="tx1"/>
                        </w14:solidFill>
                      </w14:textFill>
                    </w:rPr>
                    <w:t>污染防治措施</w:t>
                  </w:r>
                </w:p>
              </w:tc>
            </w:tr>
            <w:tr w14:paraId="3297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03" w:type="pct"/>
                  <w:noWrap w:val="0"/>
                  <w:vAlign w:val="center"/>
                </w:tcPr>
                <w:p w14:paraId="69F7E46F">
                  <w:pPr>
                    <w:pStyle w:val="84"/>
                    <w:keepNext w:val="0"/>
                    <w:keepLines w:val="0"/>
                    <w:suppressLineNumbers w:val="0"/>
                    <w:spacing w:before="0" w:beforeAutospacing="0" w:after="0" w:afterAutospacing="0"/>
                    <w:ind w:left="0" w:right="0"/>
                    <w:rPr>
                      <w:rFonts w:hint="eastAsia"/>
                      <w:color w:val="000000" w:themeColor="text1"/>
                      <w:sz w:val="21"/>
                      <w:szCs w:val="21"/>
                      <w:highlight w:val="none"/>
                      <w:u w:val="none" w:color="auto"/>
                      <w14:textFill>
                        <w14:solidFill>
                          <w14:schemeClr w14:val="tx1"/>
                        </w14:solidFill>
                      </w14:textFill>
                    </w:rPr>
                  </w:pPr>
                  <w:r>
                    <w:rPr>
                      <w:rFonts w:hint="eastAsia"/>
                      <w:color w:val="000000" w:themeColor="text1"/>
                      <w:sz w:val="21"/>
                      <w:szCs w:val="21"/>
                      <w:highlight w:val="none"/>
                      <w:u w:val="none" w:color="auto"/>
                      <w14:textFill>
                        <w14:solidFill>
                          <w14:schemeClr w14:val="tx1"/>
                        </w14:solidFill>
                      </w14:textFill>
                    </w:rPr>
                    <w:t>1</w:t>
                  </w:r>
                </w:p>
              </w:tc>
              <w:tc>
                <w:tcPr>
                  <w:tcW w:w="393" w:type="pct"/>
                  <w:noWrap w:val="0"/>
                  <w:vAlign w:val="center"/>
                </w:tcPr>
                <w:p w14:paraId="5597B303">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废活性炭</w:t>
                  </w:r>
                </w:p>
              </w:tc>
              <w:tc>
                <w:tcPr>
                  <w:tcW w:w="351" w:type="pct"/>
                  <w:noWrap w:val="0"/>
                  <w:vAlign w:val="center"/>
                </w:tcPr>
                <w:p w14:paraId="3FF714DF">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HW49</w:t>
                  </w:r>
                </w:p>
              </w:tc>
              <w:tc>
                <w:tcPr>
                  <w:tcW w:w="374" w:type="pct"/>
                  <w:noWrap w:val="0"/>
                  <w:vAlign w:val="center"/>
                </w:tcPr>
                <w:p w14:paraId="66520F7E">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900-039-49</w:t>
                  </w:r>
                </w:p>
              </w:tc>
              <w:tc>
                <w:tcPr>
                  <w:tcW w:w="558" w:type="pct"/>
                  <w:noWrap w:val="0"/>
                  <w:vAlign w:val="center"/>
                </w:tcPr>
                <w:p w14:paraId="41EBFF52">
                  <w:pPr>
                    <w:pStyle w:val="8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cs="Times New Roman"/>
                      <w:color w:val="000000" w:themeColor="text1"/>
                      <w:sz w:val="21"/>
                      <w:szCs w:val="21"/>
                      <w:highlight w:val="none"/>
                      <w:u w:val="none" w:color="auto"/>
                      <w:lang w:val="en-US" w:eastAsia="zh-CN"/>
                      <w14:textFill>
                        <w14:solidFill>
                          <w14:schemeClr w14:val="tx1"/>
                        </w14:solidFill>
                      </w14:textFill>
                    </w:rPr>
                    <w:t>1.98</w:t>
                  </w:r>
                </w:p>
              </w:tc>
              <w:tc>
                <w:tcPr>
                  <w:tcW w:w="421" w:type="pct"/>
                  <w:noWrap w:val="0"/>
                  <w:vAlign w:val="center"/>
                </w:tcPr>
                <w:p w14:paraId="45340084">
                  <w:pPr>
                    <w:pStyle w:val="8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废气处理</w:t>
                  </w:r>
                </w:p>
              </w:tc>
              <w:tc>
                <w:tcPr>
                  <w:tcW w:w="407" w:type="pct"/>
                  <w:noWrap w:val="0"/>
                  <w:vAlign w:val="center"/>
                </w:tcPr>
                <w:p w14:paraId="6B3F4A5A">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固体</w:t>
                  </w:r>
                </w:p>
              </w:tc>
              <w:tc>
                <w:tcPr>
                  <w:tcW w:w="377" w:type="pct"/>
                  <w:shd w:val="clear" w:color="auto" w:fill="auto"/>
                  <w:noWrap w:val="0"/>
                  <w:vAlign w:val="center"/>
                </w:tcPr>
                <w:p w14:paraId="02451C87">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有机废气</w:t>
                  </w:r>
                </w:p>
              </w:tc>
              <w:tc>
                <w:tcPr>
                  <w:tcW w:w="337" w:type="pct"/>
                  <w:shd w:val="clear" w:color="auto" w:fill="auto"/>
                  <w:noWrap w:val="0"/>
                  <w:vAlign w:val="center"/>
                </w:tcPr>
                <w:p w14:paraId="483EA488">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定期更换</w:t>
                  </w:r>
                </w:p>
              </w:tc>
              <w:tc>
                <w:tcPr>
                  <w:tcW w:w="468" w:type="pct"/>
                  <w:shd w:val="clear" w:color="auto" w:fill="auto"/>
                  <w:noWrap w:val="0"/>
                  <w:vAlign w:val="center"/>
                </w:tcPr>
                <w:p w14:paraId="3F7C105F">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毒性 T</w:t>
                  </w:r>
                </w:p>
                <w:p w14:paraId="10B9C2FC">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易燃 I</w:t>
                  </w:r>
                </w:p>
              </w:tc>
              <w:tc>
                <w:tcPr>
                  <w:tcW w:w="1105" w:type="pct"/>
                  <w:vMerge w:val="restart"/>
                  <w:noWrap w:val="0"/>
                  <w:vAlign w:val="center"/>
                </w:tcPr>
                <w:p w14:paraId="532F15A2">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统一收集后暂存于危废暂存间，定期委托有资质的单位进行处置</w:t>
                  </w:r>
                </w:p>
              </w:tc>
            </w:tr>
            <w:tr w14:paraId="134BE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03" w:type="pct"/>
                  <w:noWrap w:val="0"/>
                  <w:vAlign w:val="center"/>
                </w:tcPr>
                <w:p w14:paraId="63FF07DB">
                  <w:pPr>
                    <w:pStyle w:val="84"/>
                    <w:keepNext w:val="0"/>
                    <w:keepLines w:val="0"/>
                    <w:suppressLineNumbers w:val="0"/>
                    <w:spacing w:before="0" w:beforeAutospacing="0" w:after="0" w:afterAutospacing="0"/>
                    <w:ind w:left="0" w:right="0"/>
                    <w:rPr>
                      <w:rFonts w:hint="eastAsia" w:eastAsia="宋体"/>
                      <w:color w:val="000000" w:themeColor="text1"/>
                      <w:sz w:val="21"/>
                      <w:szCs w:val="21"/>
                      <w:highlight w:val="none"/>
                      <w:u w:val="none" w:color="auto"/>
                      <w:lang w:val="en-US" w:eastAsia="zh-CN"/>
                      <w14:textFill>
                        <w14:solidFill>
                          <w14:schemeClr w14:val="tx1"/>
                        </w14:solidFill>
                      </w14:textFill>
                    </w:rPr>
                  </w:pPr>
                  <w:r>
                    <w:rPr>
                      <w:rFonts w:hint="eastAsia"/>
                      <w:color w:val="000000" w:themeColor="text1"/>
                      <w:sz w:val="21"/>
                      <w:szCs w:val="21"/>
                      <w:highlight w:val="none"/>
                      <w:u w:val="none" w:color="auto"/>
                      <w:lang w:val="en-US" w:eastAsia="zh-CN"/>
                      <w14:textFill>
                        <w14:solidFill>
                          <w14:schemeClr w14:val="tx1"/>
                        </w14:solidFill>
                      </w14:textFill>
                    </w:rPr>
                    <w:t>2</w:t>
                  </w:r>
                </w:p>
              </w:tc>
              <w:tc>
                <w:tcPr>
                  <w:tcW w:w="393" w:type="pct"/>
                  <w:shd w:val="clear" w:color="auto" w:fill="auto"/>
                  <w:noWrap w:val="0"/>
                  <w:vAlign w:val="center"/>
                </w:tcPr>
                <w:p w14:paraId="05DBE82F">
                  <w:pPr>
                    <w:pStyle w:val="8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废机油</w:t>
                  </w:r>
                </w:p>
              </w:tc>
              <w:tc>
                <w:tcPr>
                  <w:tcW w:w="351" w:type="pct"/>
                  <w:shd w:val="clear" w:color="auto" w:fill="auto"/>
                  <w:noWrap w:val="0"/>
                  <w:vAlign w:val="center"/>
                </w:tcPr>
                <w:p w14:paraId="3E49E0BE">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HW08</w:t>
                  </w:r>
                </w:p>
              </w:tc>
              <w:tc>
                <w:tcPr>
                  <w:tcW w:w="374" w:type="pct"/>
                  <w:shd w:val="clear" w:color="auto" w:fill="auto"/>
                  <w:noWrap w:val="0"/>
                  <w:vAlign w:val="center"/>
                </w:tcPr>
                <w:p w14:paraId="2E69E5F9">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900-214-08</w:t>
                  </w:r>
                </w:p>
              </w:tc>
              <w:tc>
                <w:tcPr>
                  <w:tcW w:w="558" w:type="pct"/>
                  <w:shd w:val="clear" w:color="auto" w:fill="auto"/>
                  <w:noWrap w:val="0"/>
                  <w:vAlign w:val="center"/>
                </w:tcPr>
                <w:p w14:paraId="3F7048CD">
                  <w:pPr>
                    <w:pStyle w:val="8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0.2</w:t>
                  </w:r>
                </w:p>
              </w:tc>
              <w:tc>
                <w:tcPr>
                  <w:tcW w:w="421" w:type="pct"/>
                  <w:shd w:val="clear" w:color="auto" w:fill="auto"/>
                  <w:noWrap w:val="0"/>
                  <w:vAlign w:val="center"/>
                </w:tcPr>
                <w:p w14:paraId="6575FF24">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设备维修</w:t>
                  </w:r>
                </w:p>
              </w:tc>
              <w:tc>
                <w:tcPr>
                  <w:tcW w:w="407" w:type="pct"/>
                  <w:shd w:val="clear" w:color="auto" w:fill="auto"/>
                  <w:noWrap w:val="0"/>
                  <w:vAlign w:val="center"/>
                </w:tcPr>
                <w:p w14:paraId="264B649A">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黑色流体或块状</w:t>
                  </w:r>
                </w:p>
              </w:tc>
              <w:tc>
                <w:tcPr>
                  <w:tcW w:w="377" w:type="pct"/>
                  <w:shd w:val="clear" w:color="auto" w:fill="auto"/>
                  <w:noWrap w:val="0"/>
                  <w:vAlign w:val="center"/>
                </w:tcPr>
                <w:p w14:paraId="6B8C9314">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矿物油</w:t>
                  </w:r>
                </w:p>
              </w:tc>
              <w:tc>
                <w:tcPr>
                  <w:tcW w:w="337" w:type="pct"/>
                  <w:shd w:val="clear" w:color="auto" w:fill="auto"/>
                  <w:noWrap w:val="0"/>
                  <w:vAlign w:val="center"/>
                </w:tcPr>
                <w:p w14:paraId="44DD295C">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定期更换</w:t>
                  </w:r>
                </w:p>
              </w:tc>
              <w:tc>
                <w:tcPr>
                  <w:tcW w:w="468" w:type="pct"/>
                  <w:shd w:val="clear" w:color="auto" w:fill="auto"/>
                  <w:noWrap w:val="0"/>
                  <w:vAlign w:val="center"/>
                </w:tcPr>
                <w:p w14:paraId="30711A98">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毒性 T</w:t>
                  </w:r>
                </w:p>
                <w:p w14:paraId="2615209A">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易燃 I</w:t>
                  </w:r>
                </w:p>
              </w:tc>
              <w:tc>
                <w:tcPr>
                  <w:tcW w:w="1105" w:type="pct"/>
                  <w:vMerge w:val="continue"/>
                  <w:noWrap w:val="0"/>
                  <w:vAlign w:val="center"/>
                </w:tcPr>
                <w:p w14:paraId="14418FEF">
                  <w:pPr>
                    <w:pStyle w:val="8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pPr>
                </w:p>
              </w:tc>
            </w:tr>
            <w:tr w14:paraId="0C80C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03" w:type="pct"/>
                  <w:noWrap w:val="0"/>
                  <w:vAlign w:val="center"/>
                </w:tcPr>
                <w:p w14:paraId="72843513">
                  <w:pPr>
                    <w:pStyle w:val="84"/>
                    <w:keepNext w:val="0"/>
                    <w:keepLines w:val="0"/>
                    <w:suppressLineNumbers w:val="0"/>
                    <w:spacing w:before="0" w:beforeAutospacing="0" w:after="0" w:afterAutospacing="0"/>
                    <w:ind w:left="0" w:right="0"/>
                    <w:rPr>
                      <w:rFonts w:hint="default"/>
                      <w:color w:val="000000" w:themeColor="text1"/>
                      <w:sz w:val="21"/>
                      <w:szCs w:val="21"/>
                      <w:highlight w:val="none"/>
                      <w:u w:val="none" w:color="auto"/>
                      <w:lang w:val="en-US" w:eastAsia="zh-CN"/>
                      <w14:textFill>
                        <w14:solidFill>
                          <w14:schemeClr w14:val="tx1"/>
                        </w14:solidFill>
                      </w14:textFill>
                    </w:rPr>
                  </w:pPr>
                  <w:r>
                    <w:rPr>
                      <w:rFonts w:hint="eastAsia"/>
                      <w:color w:val="000000" w:themeColor="text1"/>
                      <w:sz w:val="21"/>
                      <w:szCs w:val="21"/>
                      <w:highlight w:val="none"/>
                      <w:u w:val="none" w:color="auto"/>
                      <w:lang w:val="en-US" w:eastAsia="zh-CN"/>
                      <w14:textFill>
                        <w14:solidFill>
                          <w14:schemeClr w14:val="tx1"/>
                        </w14:solidFill>
                      </w14:textFill>
                    </w:rPr>
                    <w:t>3</w:t>
                  </w:r>
                </w:p>
              </w:tc>
              <w:tc>
                <w:tcPr>
                  <w:tcW w:w="393" w:type="pct"/>
                  <w:shd w:val="clear" w:color="auto" w:fill="auto"/>
                  <w:noWrap w:val="0"/>
                  <w:vAlign w:val="center"/>
                </w:tcPr>
                <w:p w14:paraId="45A8EEF8">
                  <w:pPr>
                    <w:pStyle w:val="84"/>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color w:val="000000" w:themeColor="text1"/>
                      <w:sz w:val="21"/>
                      <w:szCs w:val="21"/>
                      <w:highlight w:val="none"/>
                      <w:u w:val="none" w:color="auto"/>
                      <w:lang w:val="en-US" w:eastAsia="zh-CN"/>
                      <w14:textFill>
                        <w14:solidFill>
                          <w14:schemeClr w14:val="tx1"/>
                        </w14:solidFill>
                      </w14:textFill>
                    </w:rPr>
                    <w:t>含油抹布</w:t>
                  </w:r>
                </w:p>
              </w:tc>
              <w:tc>
                <w:tcPr>
                  <w:tcW w:w="351" w:type="pct"/>
                  <w:shd w:val="clear" w:color="auto" w:fill="auto"/>
                  <w:noWrap w:val="0"/>
                  <w:vAlign w:val="center"/>
                </w:tcPr>
                <w:p w14:paraId="4FC473C4">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bidi="ar"/>
                      <w14:textFill>
                        <w14:solidFill>
                          <w14:schemeClr w14:val="tx1"/>
                        </w14:solidFill>
                      </w14:textFill>
                    </w:rPr>
                    <w:t>HW08</w:t>
                  </w:r>
                </w:p>
              </w:tc>
              <w:tc>
                <w:tcPr>
                  <w:tcW w:w="374" w:type="pct"/>
                  <w:shd w:val="clear" w:color="auto" w:fill="auto"/>
                  <w:noWrap w:val="0"/>
                  <w:vAlign w:val="center"/>
                </w:tcPr>
                <w:p w14:paraId="4B2509C3">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color="auto"/>
                      <w:lang w:bidi="ar"/>
                      <w14:textFill>
                        <w14:solidFill>
                          <w14:schemeClr w14:val="tx1"/>
                        </w14:solidFill>
                      </w14:textFill>
                    </w:rPr>
                    <w:t>900-041-49</w:t>
                  </w:r>
                </w:p>
              </w:tc>
              <w:tc>
                <w:tcPr>
                  <w:tcW w:w="558" w:type="pct"/>
                  <w:shd w:val="clear" w:color="auto" w:fill="auto"/>
                  <w:noWrap w:val="0"/>
                  <w:vAlign w:val="center"/>
                </w:tcPr>
                <w:p w14:paraId="086F3C5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color w:val="000000" w:themeColor="text1"/>
                      <w:sz w:val="21"/>
                      <w:szCs w:val="21"/>
                      <w:highlight w:val="none"/>
                      <w:u w:val="none"/>
                      <w:vertAlign w:val="baseline"/>
                      <w:lang w:val="en-US" w:eastAsia="zh-CN"/>
                      <w14:textFill>
                        <w14:solidFill>
                          <w14:schemeClr w14:val="tx1"/>
                        </w14:solidFill>
                      </w14:textFill>
                    </w:rPr>
                    <w:t>0.2</w:t>
                  </w:r>
                </w:p>
              </w:tc>
              <w:tc>
                <w:tcPr>
                  <w:tcW w:w="421" w:type="pct"/>
                  <w:shd w:val="clear" w:color="auto" w:fill="auto"/>
                  <w:noWrap w:val="0"/>
                  <w:vAlign w:val="center"/>
                </w:tcPr>
                <w:p w14:paraId="7755DCE5">
                  <w:pPr>
                    <w:pStyle w:val="84"/>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color w:val="000000" w:themeColor="text1"/>
                      <w:sz w:val="21"/>
                      <w:szCs w:val="21"/>
                      <w:highlight w:val="none"/>
                      <w:u w:val="none" w:color="auto"/>
                      <w:lang w:val="en-US" w:eastAsia="zh-CN"/>
                      <w14:textFill>
                        <w14:solidFill>
                          <w14:schemeClr w14:val="tx1"/>
                        </w14:solidFill>
                      </w14:textFill>
                    </w:rPr>
                    <w:t>设备</w:t>
                  </w:r>
                  <w:r>
                    <w:rPr>
                      <w:rFonts w:hint="eastAsia"/>
                      <w:color w:val="000000" w:themeColor="text1"/>
                      <w:sz w:val="21"/>
                      <w:szCs w:val="21"/>
                      <w:highlight w:val="none"/>
                      <w:u w:val="none" w:color="auto"/>
                      <w14:textFill>
                        <w14:solidFill>
                          <w14:schemeClr w14:val="tx1"/>
                        </w14:solidFill>
                      </w14:textFill>
                    </w:rPr>
                    <w:t>维修</w:t>
                  </w:r>
                </w:p>
              </w:tc>
              <w:tc>
                <w:tcPr>
                  <w:tcW w:w="407" w:type="pct"/>
                  <w:shd w:val="clear" w:color="auto" w:fill="auto"/>
                  <w:noWrap w:val="0"/>
                  <w:vAlign w:val="center"/>
                </w:tcPr>
                <w:p w14:paraId="45A770C2">
                  <w:pPr>
                    <w:pStyle w:val="84"/>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color w:val="000000" w:themeColor="text1"/>
                      <w:sz w:val="21"/>
                      <w:szCs w:val="21"/>
                      <w:highlight w:val="none"/>
                      <w:u w:val="none" w:color="auto"/>
                      <w:lang w:val="en-US" w:eastAsia="zh-CN"/>
                      <w14:textFill>
                        <w14:solidFill>
                          <w14:schemeClr w14:val="tx1"/>
                        </w14:solidFill>
                      </w14:textFill>
                    </w:rPr>
                    <w:t>固体</w:t>
                  </w:r>
                </w:p>
              </w:tc>
              <w:tc>
                <w:tcPr>
                  <w:tcW w:w="377" w:type="pct"/>
                  <w:shd w:val="clear" w:color="auto" w:fill="auto"/>
                  <w:noWrap w:val="0"/>
                  <w:vAlign w:val="center"/>
                </w:tcPr>
                <w:p w14:paraId="4C5C5584">
                  <w:pPr>
                    <w:pStyle w:val="84"/>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color="auto"/>
                      <w:lang w:val="en-US" w:eastAsia="zh-CN"/>
                      <w14:textFill>
                        <w14:solidFill>
                          <w14:schemeClr w14:val="tx1"/>
                        </w14:solidFill>
                      </w14:textFill>
                    </w:rPr>
                    <w:t>矿物油</w:t>
                  </w:r>
                </w:p>
              </w:tc>
              <w:tc>
                <w:tcPr>
                  <w:tcW w:w="337" w:type="pct"/>
                  <w:shd w:val="clear" w:color="auto" w:fill="auto"/>
                  <w:noWrap w:val="0"/>
                  <w:vAlign w:val="center"/>
                </w:tcPr>
                <w:p w14:paraId="6774203B">
                  <w:pPr>
                    <w:pStyle w:val="84"/>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color w:val="000000" w:themeColor="text1"/>
                      <w:sz w:val="21"/>
                      <w:szCs w:val="21"/>
                      <w:highlight w:val="none"/>
                      <w:u w:val="none" w:color="auto"/>
                      <w14:textFill>
                        <w14:solidFill>
                          <w14:schemeClr w14:val="tx1"/>
                        </w14:solidFill>
                      </w14:textFill>
                    </w:rPr>
                    <w:t>定期更换</w:t>
                  </w:r>
                </w:p>
              </w:tc>
              <w:tc>
                <w:tcPr>
                  <w:tcW w:w="468" w:type="pct"/>
                  <w:shd w:val="clear" w:color="auto" w:fill="auto"/>
                  <w:noWrap w:val="0"/>
                  <w:vAlign w:val="center"/>
                </w:tcPr>
                <w:p w14:paraId="5ED50B05">
                  <w:pPr>
                    <w:pStyle w:val="84"/>
                    <w:keepNext w:val="0"/>
                    <w:keepLines w:val="0"/>
                    <w:suppressLineNumbers w:val="0"/>
                    <w:spacing w:before="0" w:beforeAutospacing="0" w:after="0" w:afterAutospacing="0"/>
                    <w:ind w:left="0" w:right="0"/>
                    <w:rPr>
                      <w:rFonts w:hint="eastAsia"/>
                      <w:color w:val="000000" w:themeColor="text1"/>
                      <w:sz w:val="21"/>
                      <w:szCs w:val="21"/>
                      <w:highlight w:val="none"/>
                      <w:u w:val="none" w:color="auto"/>
                      <w14:textFill>
                        <w14:solidFill>
                          <w14:schemeClr w14:val="tx1"/>
                        </w14:solidFill>
                      </w14:textFill>
                    </w:rPr>
                  </w:pPr>
                  <w:r>
                    <w:rPr>
                      <w:rFonts w:hint="eastAsia"/>
                      <w:color w:val="000000" w:themeColor="text1"/>
                      <w:sz w:val="21"/>
                      <w:szCs w:val="21"/>
                      <w:highlight w:val="none"/>
                      <w:u w:val="none" w:color="auto"/>
                      <w14:textFill>
                        <w14:solidFill>
                          <w14:schemeClr w14:val="tx1"/>
                        </w14:solidFill>
                      </w14:textFill>
                    </w:rPr>
                    <w:t>毒性 T</w:t>
                  </w:r>
                </w:p>
                <w:p w14:paraId="6231A13A">
                  <w:pPr>
                    <w:pStyle w:val="84"/>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u w:val="none" w:color="auto"/>
                      <w:lang w:val="en-US" w:eastAsia="zh-CN" w:bidi="ar-SA"/>
                      <w14:textFill>
                        <w14:solidFill>
                          <w14:schemeClr w14:val="tx1"/>
                        </w14:solidFill>
                      </w14:textFill>
                    </w:rPr>
                  </w:pPr>
                  <w:r>
                    <w:rPr>
                      <w:rFonts w:hint="eastAsia"/>
                      <w:color w:val="000000" w:themeColor="text1"/>
                      <w:sz w:val="21"/>
                      <w:szCs w:val="21"/>
                      <w:highlight w:val="none"/>
                      <w:u w:val="none" w:color="auto"/>
                      <w14:textFill>
                        <w14:solidFill>
                          <w14:schemeClr w14:val="tx1"/>
                        </w14:solidFill>
                      </w14:textFill>
                    </w:rPr>
                    <w:t>易燃 I</w:t>
                  </w:r>
                </w:p>
              </w:tc>
              <w:tc>
                <w:tcPr>
                  <w:tcW w:w="1105" w:type="pct"/>
                  <w:vMerge w:val="continue"/>
                  <w:noWrap w:val="0"/>
                  <w:vAlign w:val="center"/>
                </w:tcPr>
                <w:p w14:paraId="3A4C98AB">
                  <w:pPr>
                    <w:pStyle w:val="84"/>
                    <w:keepNext w:val="0"/>
                    <w:keepLines w:val="0"/>
                    <w:suppressLineNumbers w:val="0"/>
                    <w:spacing w:before="0" w:beforeAutospacing="0" w:after="0" w:afterAutospacing="0"/>
                    <w:ind w:left="0" w:right="0"/>
                    <w:rPr>
                      <w:rFonts w:hint="eastAsia"/>
                      <w:color w:val="000000" w:themeColor="text1"/>
                      <w:sz w:val="21"/>
                      <w:szCs w:val="21"/>
                      <w:highlight w:val="none"/>
                      <w:u w:val="none" w:color="auto"/>
                      <w14:textFill>
                        <w14:solidFill>
                          <w14:schemeClr w14:val="tx1"/>
                        </w14:solidFill>
                      </w14:textFill>
                    </w:rPr>
                  </w:pPr>
                </w:p>
              </w:tc>
            </w:tr>
          </w:tbl>
          <w:p w14:paraId="301C879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rPr>
                <w:rFonts w:hint="eastAsia"/>
                <w:color w:val="000000" w:themeColor="text1"/>
                <w:u w:val="none" w:color="auto"/>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u w:val="none" w:color="auto"/>
                <w:lang w:val="en-US" w:eastAsia="zh-CN" w:bidi="ar-SA"/>
                <w14:textFill>
                  <w14:solidFill>
                    <w14:schemeClr w14:val="tx1"/>
                  </w14:solidFill>
                </w14:textFill>
              </w:rPr>
              <w:t>项目</w:t>
            </w:r>
            <w:r>
              <w:rPr>
                <w:rFonts w:hint="eastAsia" w:cs="Times New Roman"/>
                <w:color w:val="000000" w:themeColor="text1"/>
                <w:kern w:val="0"/>
                <w:sz w:val="24"/>
                <w:szCs w:val="24"/>
                <w:highlight w:val="none"/>
                <w:u w:val="none" w:color="auto"/>
                <w:lang w:val="en-US" w:eastAsia="zh-CN" w:bidi="ar-SA"/>
                <w14:textFill>
                  <w14:solidFill>
                    <w14:schemeClr w14:val="tx1"/>
                  </w14:solidFill>
                </w14:textFill>
              </w:rPr>
              <w:t>拟设置面积为10m</w:t>
            </w:r>
            <w:r>
              <w:rPr>
                <w:rFonts w:hint="eastAsia" w:cs="Times New Roman"/>
                <w:color w:val="000000" w:themeColor="text1"/>
                <w:kern w:val="0"/>
                <w:sz w:val="24"/>
                <w:szCs w:val="24"/>
                <w:highlight w:val="none"/>
                <w:u w:val="none" w:color="auto"/>
                <w:vertAlign w:val="superscript"/>
                <w:lang w:val="en-US" w:eastAsia="zh-CN" w:bidi="ar-SA"/>
                <w14:textFill>
                  <w14:solidFill>
                    <w14:schemeClr w14:val="tx1"/>
                  </w14:solidFill>
                </w14:textFill>
              </w:rPr>
              <w:t>2</w:t>
            </w:r>
            <w:r>
              <w:rPr>
                <w:rFonts w:hint="eastAsia" w:cs="Times New Roman"/>
                <w:color w:val="000000" w:themeColor="text1"/>
                <w:kern w:val="0"/>
                <w:sz w:val="24"/>
                <w:szCs w:val="24"/>
                <w:highlight w:val="none"/>
                <w:u w:val="none" w:color="auto"/>
                <w:vertAlign w:val="baseline"/>
                <w:lang w:val="en-US" w:eastAsia="zh-CN" w:bidi="ar-SA"/>
                <w14:textFill>
                  <w14:solidFill>
                    <w14:schemeClr w14:val="tx1"/>
                  </w14:solidFill>
                </w14:textFill>
              </w:rPr>
              <w:t>的危废暂存间，暂存项目产生的危险废物</w:t>
            </w:r>
            <w:r>
              <w:rPr>
                <w:rFonts w:hint="eastAsia" w:cs="Times New Roman"/>
                <w:color w:val="000000" w:themeColor="text1"/>
                <w:kern w:val="0"/>
                <w:sz w:val="24"/>
                <w:szCs w:val="24"/>
                <w:highlight w:val="none"/>
                <w:u w:val="none" w:color="auto"/>
                <w:lang w:val="en-US" w:eastAsia="zh-CN" w:bidi="ar-SA"/>
                <w14:textFill>
                  <w14:solidFill>
                    <w14:schemeClr w14:val="tx1"/>
                  </w14:solidFill>
                </w14:textFill>
              </w:rPr>
              <w:t>，对液态废物采用包装桶收集密闭暂</w:t>
            </w:r>
            <w:r>
              <w:rPr>
                <w:rFonts w:hint="eastAsia" w:ascii="Times New Roman" w:hAnsi="Times New Roman" w:eastAsia="宋体" w:cs="Times New Roman"/>
                <w:color w:val="000000" w:themeColor="text1"/>
                <w:kern w:val="0"/>
                <w:sz w:val="24"/>
                <w:szCs w:val="24"/>
                <w:highlight w:val="none"/>
                <w:u w:val="none" w:color="auto"/>
                <w:lang w:val="en-US" w:eastAsia="zh-CN" w:bidi="ar-SA"/>
                <w14:textFill>
                  <w14:solidFill>
                    <w14:schemeClr w14:val="tx1"/>
                  </w14:solidFill>
                </w14:textFill>
              </w:rPr>
              <w:t>存，对固态废物采用包装袋收集</w:t>
            </w:r>
            <w:r>
              <w:rPr>
                <w:rFonts w:hint="eastAsia" w:cs="Times New Roman"/>
                <w:color w:val="000000" w:themeColor="text1"/>
                <w:kern w:val="0"/>
                <w:sz w:val="24"/>
                <w:szCs w:val="24"/>
                <w:highlight w:val="none"/>
                <w:u w:val="none" w:color="auto"/>
                <w:lang w:val="en-US" w:eastAsia="zh-CN" w:bidi="ar-SA"/>
                <w14:textFill>
                  <w14:solidFill>
                    <w14:schemeClr w14:val="tx1"/>
                  </w14:solidFill>
                </w14:textFill>
              </w:rPr>
              <w:t>密闭</w:t>
            </w:r>
            <w:r>
              <w:rPr>
                <w:rFonts w:hint="eastAsia" w:ascii="Times New Roman" w:hAnsi="Times New Roman" w:eastAsia="宋体" w:cs="Times New Roman"/>
                <w:color w:val="000000" w:themeColor="text1"/>
                <w:kern w:val="0"/>
                <w:sz w:val="24"/>
                <w:szCs w:val="24"/>
                <w:highlight w:val="none"/>
                <w:u w:val="none" w:color="auto"/>
                <w:lang w:val="en-US" w:eastAsia="zh-CN" w:bidi="ar-SA"/>
                <w14:textFill>
                  <w14:solidFill>
                    <w14:schemeClr w14:val="tx1"/>
                  </w14:solidFill>
                </w14:textFill>
              </w:rPr>
              <w:t>暂存。严格执行危险废物转移联单制度，</w:t>
            </w:r>
            <w:r>
              <w:rPr>
                <w:rFonts w:hint="eastAsia" w:cs="Times New Roman"/>
                <w:color w:val="000000" w:themeColor="text1"/>
                <w:sz w:val="24"/>
                <w:szCs w:val="24"/>
                <w:highlight w:val="none"/>
                <w:u w:val="none" w:color="auto"/>
                <w:lang w:eastAsia="zh-CN"/>
                <w14:textFill>
                  <w14:solidFill>
                    <w14:schemeClr w14:val="tx1"/>
                  </w14:solidFill>
                </w14:textFill>
              </w:rPr>
              <w:t>危废暂存间</w:t>
            </w:r>
            <w:r>
              <w:rPr>
                <w:rFonts w:hint="eastAsia" w:ascii="Times New Roman" w:hAnsi="Times New Roman" w:eastAsia="宋体" w:cs="Times New Roman"/>
                <w:color w:val="000000" w:themeColor="text1"/>
                <w:sz w:val="24"/>
                <w:szCs w:val="24"/>
                <w:highlight w:val="none"/>
                <w:u w:val="none" w:color="auto"/>
                <w:lang w:eastAsia="zh-CN"/>
                <w14:textFill>
                  <w14:solidFill>
                    <w14:schemeClr w14:val="tx1"/>
                  </w14:solidFill>
                </w14:textFill>
              </w:rPr>
              <w:t>位置详</w:t>
            </w:r>
            <w:r>
              <w:rPr>
                <w:rFonts w:hint="eastAsia"/>
                <w:color w:val="000000" w:themeColor="text1"/>
                <w:sz w:val="24"/>
                <w:szCs w:val="24"/>
                <w:highlight w:val="none"/>
                <w:u w:val="none" w:color="auto"/>
                <w:lang w:eastAsia="zh-CN"/>
                <w14:textFill>
                  <w14:solidFill>
                    <w14:schemeClr w14:val="tx1"/>
                  </w14:solidFill>
                </w14:textFill>
              </w:rPr>
              <w:t>见附图</w:t>
            </w:r>
            <w:r>
              <w:rPr>
                <w:rFonts w:hint="eastAsia"/>
                <w:color w:val="000000" w:themeColor="text1"/>
                <w:sz w:val="24"/>
                <w:szCs w:val="24"/>
                <w:highlight w:val="none"/>
                <w:u w:val="none" w:color="auto"/>
                <w:lang w:val="en-US" w:eastAsia="zh-CN"/>
                <w14:textFill>
                  <w14:solidFill>
                    <w14:schemeClr w14:val="tx1"/>
                  </w14:solidFill>
                </w14:textFill>
              </w:rPr>
              <w:t>2</w:t>
            </w:r>
            <w:r>
              <w:rPr>
                <w:rFonts w:hint="eastAsia"/>
                <w:color w:val="000000" w:themeColor="text1"/>
                <w:sz w:val="24"/>
                <w:szCs w:val="24"/>
                <w:highlight w:val="none"/>
                <w:u w:val="none" w:color="auto"/>
                <w:lang w:eastAsia="zh-CN"/>
                <w14:textFill>
                  <w14:solidFill>
                    <w14:schemeClr w14:val="tx1"/>
                  </w14:solidFill>
                </w14:textFill>
              </w:rPr>
              <w:t>，</w:t>
            </w:r>
            <w:r>
              <w:rPr>
                <w:rFonts w:hint="eastAsia" w:ascii="Times New Roman" w:hAnsi="Times New Roman" w:cs="Times New Roman"/>
                <w:bCs/>
                <w:color w:val="000000" w:themeColor="text1"/>
                <w:sz w:val="24"/>
                <w:szCs w:val="24"/>
                <w:u w:val="none" w:color="auto"/>
                <w14:textFill>
                  <w14:solidFill>
                    <w14:schemeClr w14:val="tx1"/>
                  </w14:solidFill>
                </w14:textFill>
              </w:rPr>
              <w:t>按照</w:t>
            </w:r>
            <w:r>
              <w:rPr>
                <w:rFonts w:hint="eastAsia" w:cs="Times New Roman"/>
                <w:bCs/>
                <w:color w:val="000000" w:themeColor="text1"/>
                <w:sz w:val="24"/>
                <w:szCs w:val="24"/>
                <w:u w:val="none" w:color="auto"/>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u w:val="none" w:color="auto"/>
                <w:lang w:val="en-US" w:eastAsia="zh-CN" w:bidi="ar-SA"/>
                <w14:textFill>
                  <w14:solidFill>
                    <w14:schemeClr w14:val="tx1"/>
                  </w14:solidFill>
                </w14:textFill>
              </w:rPr>
              <w:t>危险废物贮存污染控制标准》（GB18597-2023）</w:t>
            </w:r>
            <w:r>
              <w:rPr>
                <w:rFonts w:hint="eastAsia" w:ascii="Times New Roman" w:hAnsi="Times New Roman" w:cs="Times New Roman"/>
                <w:bCs/>
                <w:color w:val="000000" w:themeColor="text1"/>
                <w:sz w:val="24"/>
                <w:szCs w:val="24"/>
                <w:u w:val="none" w:color="auto"/>
                <w14:textFill>
                  <w14:solidFill>
                    <w14:schemeClr w14:val="tx1"/>
                  </w14:solidFill>
                </w14:textFill>
              </w:rPr>
              <w:t>的相关要求进行建设，同时要求临时贮存、运输直至安全处置全过程必须符合《危险废物污染防治技术政策》、《危险废物贮存污染控制标准》以及《危险废物转移管理办法》中的要求以及规定。</w:t>
            </w:r>
          </w:p>
          <w:p w14:paraId="24FCC0E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rPr>
                <w:rFonts w:hint="eastAsia" w:ascii="Times New Roman" w:hAnsi="Times New Roman" w:eastAsia="宋体" w:cs="Times New Roman"/>
                <w:bCs/>
                <w:color w:val="000000" w:themeColor="text1"/>
                <w:sz w:val="24"/>
                <w:highlight w:val="none"/>
                <w:u w:val="none" w:color="auto"/>
                <w:lang w:eastAsia="zh-CN"/>
                <w14:textFill>
                  <w14:solidFill>
                    <w14:schemeClr w14:val="tx1"/>
                  </w14:solidFill>
                </w14:textFill>
              </w:rPr>
            </w:pPr>
            <w:r>
              <w:rPr>
                <w:rFonts w:hint="eastAsia"/>
                <w:color w:val="000000" w:themeColor="text1"/>
                <w:kern w:val="0"/>
                <w:sz w:val="24"/>
                <w:highlight w:val="none"/>
                <w:u w:val="none" w:color="auto"/>
                <w14:textFill>
                  <w14:solidFill>
                    <w14:schemeClr w14:val="tx1"/>
                  </w14:solidFill>
                </w14:textFill>
              </w:rPr>
              <w:t>项目废机油产生量</w:t>
            </w:r>
            <w:r>
              <w:rPr>
                <w:rFonts w:hint="eastAsia" w:ascii="Times New Roman" w:hAnsi="Times New Roman" w:eastAsia="宋体" w:cs="Times New Roman"/>
                <w:color w:val="000000" w:themeColor="text1"/>
                <w:kern w:val="0"/>
                <w:sz w:val="24"/>
                <w:highlight w:val="none"/>
                <w:u w:val="none" w:color="auto"/>
                <w14:textFill>
                  <w14:solidFill>
                    <w14:schemeClr w14:val="tx1"/>
                  </w14:solidFill>
                </w14:textFill>
              </w:rPr>
              <w:t>为</w:t>
            </w:r>
            <w:r>
              <w:rPr>
                <w:rFonts w:hint="eastAsia" w:cs="Times New Roman"/>
                <w:color w:val="000000" w:themeColor="text1"/>
                <w:kern w:val="0"/>
                <w:sz w:val="24"/>
                <w:highlight w:val="none"/>
                <w:u w:val="none" w:color="auto"/>
                <w:lang w:val="en-US" w:eastAsia="zh-CN"/>
                <w14:textFill>
                  <w14:solidFill>
                    <w14:schemeClr w14:val="tx1"/>
                  </w14:solidFill>
                </w14:textFill>
              </w:rPr>
              <w:t>0.2</w:t>
            </w:r>
            <w:r>
              <w:rPr>
                <w:rFonts w:hint="eastAsia" w:ascii="Times New Roman" w:hAnsi="Times New Roman" w:eastAsia="宋体" w:cs="Times New Roman"/>
                <w:color w:val="000000" w:themeColor="text1"/>
                <w:kern w:val="0"/>
                <w:sz w:val="24"/>
                <w:highlight w:val="none"/>
                <w:u w:val="none" w:color="auto"/>
                <w14:textFill>
                  <w14:solidFill>
                    <w14:schemeClr w14:val="tx1"/>
                  </w14:solidFill>
                </w14:textFill>
              </w:rPr>
              <w:t>t/a，</w:t>
            </w:r>
            <w:r>
              <w:rPr>
                <w:rFonts w:hint="eastAsia" w:ascii="Times New Roman" w:hAnsi="Times New Roman" w:eastAsia="宋体" w:cs="Times New Roman"/>
                <w:color w:val="000000" w:themeColor="text1"/>
                <w:kern w:val="0"/>
                <w:sz w:val="24"/>
                <w:highlight w:val="none"/>
                <w:u w:val="none" w:color="auto"/>
                <w:lang w:val="en-US" w:eastAsia="zh-CN"/>
                <w14:textFill>
                  <w14:solidFill>
                    <w14:schemeClr w14:val="tx1"/>
                  </w14:solidFill>
                </w14:textFill>
              </w:rPr>
              <w:t>含油抹布</w:t>
            </w:r>
            <w:r>
              <w:rPr>
                <w:rFonts w:hint="eastAsia"/>
                <w:color w:val="000000" w:themeColor="text1"/>
                <w:kern w:val="0"/>
                <w:sz w:val="24"/>
                <w:highlight w:val="none"/>
                <w:u w:val="none" w:color="auto"/>
                <w14:textFill>
                  <w14:solidFill>
                    <w14:schemeClr w14:val="tx1"/>
                  </w14:solidFill>
                </w14:textFill>
              </w:rPr>
              <w:t>产生量</w:t>
            </w:r>
            <w:r>
              <w:rPr>
                <w:rFonts w:hint="eastAsia" w:ascii="Times New Roman" w:hAnsi="Times New Roman" w:eastAsia="宋体" w:cs="Times New Roman"/>
                <w:color w:val="000000" w:themeColor="text1"/>
                <w:kern w:val="0"/>
                <w:sz w:val="24"/>
                <w:highlight w:val="none"/>
                <w:u w:val="none" w:color="auto"/>
                <w14:textFill>
                  <w14:solidFill>
                    <w14:schemeClr w14:val="tx1"/>
                  </w14:solidFill>
                </w14:textFill>
              </w:rPr>
              <w:t>为</w:t>
            </w:r>
            <w:r>
              <w:rPr>
                <w:rFonts w:hint="eastAsia" w:cs="Times New Roman"/>
                <w:color w:val="000000" w:themeColor="text1"/>
                <w:kern w:val="0"/>
                <w:sz w:val="24"/>
                <w:highlight w:val="none"/>
                <w:u w:val="none" w:color="auto"/>
                <w:lang w:val="en-US" w:eastAsia="zh-CN"/>
                <w14:textFill>
                  <w14:solidFill>
                    <w14:schemeClr w14:val="tx1"/>
                  </w14:solidFill>
                </w14:textFill>
              </w:rPr>
              <w:t>0.2</w:t>
            </w:r>
            <w:r>
              <w:rPr>
                <w:rFonts w:hint="eastAsia" w:ascii="Times New Roman" w:hAnsi="Times New Roman" w:eastAsia="宋体" w:cs="Times New Roman"/>
                <w:color w:val="000000" w:themeColor="text1"/>
                <w:kern w:val="0"/>
                <w:sz w:val="24"/>
                <w:highlight w:val="none"/>
                <w:u w:val="none" w:color="auto"/>
                <w14:textFill>
                  <w14:solidFill>
                    <w14:schemeClr w14:val="tx1"/>
                  </w14:solidFill>
                </w14:textFill>
              </w:rPr>
              <w:t>t/a</w:t>
            </w:r>
            <w:r>
              <w:rPr>
                <w:rFonts w:hint="eastAsia" w:cs="Times New Roman"/>
                <w:color w:val="000000" w:themeColor="text1"/>
                <w:kern w:val="0"/>
                <w:sz w:val="24"/>
                <w:highlight w:val="none"/>
                <w:u w:val="none" w:color="auto"/>
                <w:lang w:eastAsia="zh-CN"/>
                <w14:textFill>
                  <w14:solidFill>
                    <w14:schemeClr w14:val="tx1"/>
                  </w14:solidFill>
                </w14:textFill>
              </w:rPr>
              <w:t>，</w:t>
            </w:r>
            <w:r>
              <w:rPr>
                <w:rFonts w:hint="eastAsia" w:cs="Times New Roman"/>
                <w:color w:val="000000" w:themeColor="text1"/>
                <w:kern w:val="0"/>
                <w:sz w:val="24"/>
                <w:highlight w:val="none"/>
                <w:u w:val="none" w:color="auto"/>
                <w:lang w:val="en-US" w:eastAsia="zh-CN"/>
                <w14:textFill>
                  <w14:solidFill>
                    <w14:schemeClr w14:val="tx1"/>
                  </w14:solidFill>
                </w14:textFill>
              </w:rPr>
              <w:t>项目废活性炭产生量为1.98</w:t>
            </w:r>
            <w:r>
              <w:rPr>
                <w:rFonts w:hint="eastAsia" w:ascii="Times New Roman" w:hAnsi="Times New Roman" w:eastAsia="宋体" w:cs="Times New Roman"/>
                <w:color w:val="000000" w:themeColor="text1"/>
                <w:kern w:val="0"/>
                <w:sz w:val="24"/>
                <w:highlight w:val="none"/>
                <w:u w:val="none" w:color="auto"/>
                <w:lang w:val="en-US" w:eastAsia="zh-CN"/>
                <w14:textFill>
                  <w14:solidFill>
                    <w14:schemeClr w14:val="tx1"/>
                  </w14:solidFill>
                </w14:textFill>
              </w:rPr>
              <w:t>t/a，项目危险废物最大产生量为2.38t/a，项目贮存期不超过一年，项目拟设置危废</w:t>
            </w:r>
            <w:r>
              <w:rPr>
                <w:rFonts w:hint="eastAsia" w:cs="Times New Roman"/>
                <w:color w:val="000000" w:themeColor="text1"/>
                <w:kern w:val="0"/>
                <w:sz w:val="24"/>
                <w:highlight w:val="none"/>
                <w:u w:val="none" w:color="auto"/>
                <w:lang w:val="en-US" w:eastAsia="zh-CN"/>
                <w14:textFill>
                  <w14:solidFill>
                    <w14:schemeClr w14:val="tx1"/>
                  </w14:solidFill>
                </w14:textFill>
              </w:rPr>
              <w:t>暂存间</w:t>
            </w:r>
            <w:r>
              <w:rPr>
                <w:rFonts w:hint="eastAsia" w:ascii="Times New Roman" w:hAnsi="Times New Roman" w:eastAsia="宋体" w:cs="Times New Roman"/>
                <w:color w:val="000000" w:themeColor="text1"/>
                <w:kern w:val="0"/>
                <w:sz w:val="24"/>
                <w:szCs w:val="24"/>
                <w:highlight w:val="none"/>
                <w:u w:val="none" w:color="auto"/>
                <w:lang w:val="en-US" w:eastAsia="zh-CN" w:bidi="ar-SA"/>
                <w14:textFill>
                  <w14:solidFill>
                    <w14:schemeClr w14:val="tx1"/>
                  </w14:solidFill>
                </w14:textFill>
              </w:rPr>
              <w:t>总面积</w:t>
            </w:r>
            <w:r>
              <w:rPr>
                <w:rFonts w:hint="eastAsia" w:cs="Times New Roman"/>
                <w:color w:val="000000" w:themeColor="text1"/>
                <w:kern w:val="0"/>
                <w:sz w:val="24"/>
                <w:szCs w:val="24"/>
                <w:highlight w:val="none"/>
                <w:u w:val="none" w:color="auto"/>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0"/>
                <w:sz w:val="24"/>
                <w:szCs w:val="24"/>
                <w:highlight w:val="none"/>
                <w:u w:val="none" w:color="auto"/>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0"/>
                <w:sz w:val="24"/>
                <w:szCs w:val="24"/>
                <w:highlight w:val="none"/>
                <w:u w:val="none" w:color="auto"/>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u w:val="none" w:color="auto"/>
                <w:lang w:val="en-US" w:eastAsia="zh-CN" w:bidi="ar-SA"/>
                <w14:textFill>
                  <w14:solidFill>
                    <w14:schemeClr w14:val="tx1"/>
                  </w14:solidFill>
                </w14:textFill>
              </w:rPr>
              <w:t>，</w:t>
            </w:r>
            <w:r>
              <w:rPr>
                <w:rFonts w:hint="eastAsia" w:cs="Times New Roman"/>
                <w:color w:val="000000" w:themeColor="text1"/>
                <w:kern w:val="0"/>
                <w:sz w:val="24"/>
                <w:szCs w:val="24"/>
                <w:highlight w:val="none"/>
                <w:u w:val="none" w:color="auto"/>
                <w:lang w:val="en-US" w:eastAsia="zh-CN" w:bidi="ar-SA"/>
                <w14:textFill>
                  <w14:solidFill>
                    <w14:schemeClr w14:val="tx1"/>
                  </w14:solidFill>
                </w14:textFill>
              </w:rPr>
              <w:t>项目危废暂存间有足够的空间容纳本项目危险废物，项目危废暂存间设置合理</w:t>
            </w:r>
            <w:r>
              <w:rPr>
                <w:rFonts w:hint="eastAsia" w:ascii="Times New Roman" w:hAnsi="Times New Roman" w:eastAsia="宋体" w:cs="Times New Roman"/>
                <w:color w:val="000000" w:themeColor="text1"/>
                <w:kern w:val="0"/>
                <w:sz w:val="24"/>
                <w:highlight w:val="none"/>
                <w:u w:val="none" w:color="auto"/>
                <w14:textFill>
                  <w14:solidFill>
                    <w14:schemeClr w14:val="tx1"/>
                  </w14:solidFill>
                </w14:textFill>
              </w:rPr>
              <w:t>。</w:t>
            </w:r>
          </w:p>
          <w:p w14:paraId="28774FCB">
            <w:pPr>
              <w:keepNext w:val="0"/>
              <w:keepLines w:val="0"/>
              <w:pageBreakBefore w:val="0"/>
              <w:widowControl w:val="0"/>
              <w:suppressLineNumbers w:val="0"/>
              <w:tabs>
                <w:tab w:val="left" w:pos="252"/>
                <w:tab w:val="left" w:pos="8172"/>
                <w:tab w:val="left" w:pos="8352"/>
                <w:tab w:val="left" w:pos="8532"/>
              </w:tabs>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kern w:val="0"/>
                <w:sz w:val="24"/>
                <w:u w:val="none" w:color="auto"/>
                <w:lang w:eastAsia="zh-CN"/>
                <w14:textFill>
                  <w14:solidFill>
                    <w14:schemeClr w14:val="tx1"/>
                  </w14:solidFill>
                </w14:textFill>
              </w:rPr>
            </w:pPr>
            <w:r>
              <w:rPr>
                <w:rFonts w:hint="default" w:ascii="Times New Roman" w:hAnsi="Times New Roman" w:eastAsia="宋体" w:cs="Times New Roman"/>
                <w:color w:val="000000" w:themeColor="text1"/>
                <w:kern w:val="0"/>
                <w:sz w:val="24"/>
                <w:u w:val="none" w:color="auto"/>
                <w14:textFill>
                  <w14:solidFill>
                    <w14:schemeClr w14:val="tx1"/>
                  </w14:solidFill>
                </w14:textFill>
              </w:rPr>
              <w:t>综上所述，项目运营期固体废物均得到合理的处置，对周边环境影响不大。</w:t>
            </w:r>
          </w:p>
          <w:p w14:paraId="53D55A4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14:textFill>
                  <w14:solidFill>
                    <w14:schemeClr w14:val="tx1"/>
                  </w14:solidFill>
                </w14:textFill>
              </w:rPr>
              <w:t>五</w:t>
            </w:r>
            <w:r>
              <w:rPr>
                <w:rFonts w:hint="eastAsia"/>
                <w:b/>
                <w:color w:val="000000" w:themeColor="text1"/>
                <w:spacing w:val="-10"/>
                <w:sz w:val="24"/>
                <w:u w:val="none"/>
                <w:lang w:eastAsia="zh-CN"/>
                <w14:textFill>
                  <w14:solidFill>
                    <w14:schemeClr w14:val="tx1"/>
                  </w14:solidFill>
                </w14:textFill>
              </w:rPr>
              <w:t>、</w:t>
            </w:r>
            <w:r>
              <w:rPr>
                <w:rFonts w:hint="eastAsia"/>
                <w:b/>
                <w:color w:val="000000" w:themeColor="text1"/>
                <w:spacing w:val="-10"/>
                <w:sz w:val="24"/>
                <w:u w:val="none"/>
                <w:lang w:val="en-US" w:eastAsia="zh-CN"/>
                <w14:textFill>
                  <w14:solidFill>
                    <w14:schemeClr w14:val="tx1"/>
                  </w14:solidFill>
                </w14:textFill>
              </w:rPr>
              <w:t>土壤、</w:t>
            </w:r>
            <w:r>
              <w:rPr>
                <w:rFonts w:hint="eastAsia"/>
                <w:b/>
                <w:color w:val="000000" w:themeColor="text1"/>
                <w:spacing w:val="-10"/>
                <w:sz w:val="24"/>
                <w:u w:val="none"/>
                <w14:textFill>
                  <w14:solidFill>
                    <w14:schemeClr w14:val="tx1"/>
                  </w14:solidFill>
                </w14:textFill>
              </w:rPr>
              <w:t>地下水</w:t>
            </w:r>
          </w:p>
          <w:p w14:paraId="24BFF7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baseline"/>
              <w:rPr>
                <w:rFonts w:hint="eastAsia" w:ascii="Times New Roman" w:hAnsi="Times New Roman" w:eastAsia="宋体" w:cs="Times New Roman"/>
                <w:color w:val="000000" w:themeColor="text1"/>
                <w:sz w:val="24"/>
                <w:u w:val="none"/>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根据项目工程分析，本项目营运期废气污染物为颗粒物、非甲烷总烃，污染物排放量不大，</w:t>
            </w:r>
            <w:r>
              <w:rPr>
                <w:rFonts w:hint="eastAsia" w:cs="Times New Roman"/>
                <w:color w:val="000000" w:themeColor="text1"/>
                <w:sz w:val="24"/>
                <w:u w:val="none"/>
                <w:lang w:val="en-US" w:eastAsia="zh-CN"/>
                <w14:textFill>
                  <w14:solidFill>
                    <w14:schemeClr w14:val="tx1"/>
                  </w14:solidFill>
                </w14:textFill>
              </w:rPr>
              <w:t>项目运营期间无生产废水产生，</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同时厂房地面及厂区地面均采取硬化措施，厂房及厂区内沉降废气无法进入土壤，废气对厂房及厂区内土壤环境的影响很小。项目无组织逸散粉尘通过大气稀释后到周边土壤的量很小，</w:t>
            </w:r>
            <w:r>
              <w:rPr>
                <w:rFonts w:hint="eastAsia" w:ascii="Times New Roman" w:hAnsi="Times New Roman" w:eastAsia="宋体" w:cs="Times New Roman"/>
                <w:color w:val="000000" w:themeColor="text1"/>
                <w:sz w:val="24"/>
                <w:szCs w:val="24"/>
                <w:shd w:val="clear" w:color="auto" w:fill="auto"/>
                <w14:textFill>
                  <w14:solidFill>
                    <w14:schemeClr w14:val="tx1"/>
                  </w14:solidFill>
                </w14:textFill>
              </w:rPr>
              <w:t>入渗</w:t>
            </w:r>
            <w:r>
              <w:rPr>
                <w:rFonts w:hint="eastAsia" w:cs="Times New Roman"/>
                <w:color w:val="000000" w:themeColor="text1"/>
                <w:sz w:val="24"/>
                <w:szCs w:val="24"/>
                <w:shd w:val="clear" w:color="auto" w:fill="auto"/>
                <w:lang w:val="en-US" w:eastAsia="zh-CN"/>
                <w14:textFill>
                  <w14:solidFill>
                    <w14:schemeClr w14:val="tx1"/>
                  </w14:solidFill>
                </w14:textFill>
              </w:rPr>
              <w:t>带</w:t>
            </w:r>
            <w:r>
              <w:rPr>
                <w:rFonts w:hint="eastAsia" w:ascii="Times New Roman" w:hAnsi="Times New Roman" w:eastAsia="宋体" w:cs="Times New Roman"/>
                <w:color w:val="000000" w:themeColor="text1"/>
                <w:sz w:val="24"/>
                <w:szCs w:val="24"/>
                <w:shd w:val="clear" w:color="auto" w:fill="auto"/>
                <w14:textFill>
                  <w14:solidFill>
                    <w14:schemeClr w14:val="tx1"/>
                  </w14:solidFill>
                </w14:textFill>
              </w:rPr>
              <w:t>地下的概率</w:t>
            </w:r>
            <w:r>
              <w:rPr>
                <w:rFonts w:hint="eastAsia" w:cs="Times New Roman"/>
                <w:color w:val="000000" w:themeColor="text1"/>
                <w:sz w:val="24"/>
                <w:szCs w:val="24"/>
                <w:shd w:val="clear" w:color="auto" w:fill="auto"/>
                <w:lang w:val="en-US" w:eastAsia="zh-CN"/>
                <w14:textFill>
                  <w14:solidFill>
                    <w14:schemeClr w14:val="tx1"/>
                  </w14:solidFill>
                </w14:textFill>
              </w:rPr>
              <w:t>也</w:t>
            </w:r>
            <w:r>
              <w:rPr>
                <w:rFonts w:hint="eastAsia" w:ascii="Times New Roman" w:hAnsi="Times New Roman" w:eastAsia="宋体" w:cs="Times New Roman"/>
                <w:color w:val="000000" w:themeColor="text1"/>
                <w:sz w:val="24"/>
                <w:szCs w:val="24"/>
                <w:shd w:val="clear" w:color="auto" w:fill="auto"/>
                <w14:textFill>
                  <w14:solidFill>
                    <w14:schemeClr w14:val="tx1"/>
                  </w14:solidFill>
                </w14:textFill>
              </w:rPr>
              <w:t>很小</w:t>
            </w:r>
            <w:r>
              <w:rPr>
                <w:rFonts w:hint="eastAsia" w:ascii="Times New Roman" w:hAnsi="Times New Roman" w:eastAsia="宋体" w:cs="Times New Roman"/>
                <w:color w:val="000000" w:themeColor="text1"/>
                <w:sz w:val="24"/>
                <w:szCs w:val="24"/>
                <w:shd w:val="clear" w:color="auto" w:fill="auto"/>
                <w:lang w:eastAsia="zh-CN"/>
                <w14:textFill>
                  <w14:solidFill>
                    <w14:schemeClr w14:val="tx1"/>
                  </w14:solidFill>
                </w14:textFill>
              </w:rPr>
              <w:t>，</w:t>
            </w:r>
            <w:r>
              <w:rPr>
                <w:rFonts w:hint="eastAsia" w:cs="Times New Roman"/>
                <w:color w:val="000000" w:themeColor="text1"/>
                <w:sz w:val="24"/>
                <w:szCs w:val="24"/>
                <w:shd w:val="clear" w:color="auto" w:fill="auto"/>
                <w:lang w:val="en-US" w:eastAsia="zh-CN"/>
                <w14:textFill>
                  <w14:solidFill>
                    <w14:schemeClr w14:val="tx1"/>
                  </w14:solidFill>
                </w14:textFill>
              </w:rPr>
              <w:t>所以项目建设</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对周边土壤</w:t>
            </w:r>
            <w:r>
              <w:rPr>
                <w:rFonts w:hint="eastAsia" w:cs="Times New Roman"/>
                <w:color w:val="000000" w:themeColor="text1"/>
                <w:sz w:val="24"/>
                <w:u w:val="none"/>
                <w:lang w:val="en-US" w:eastAsia="zh-CN"/>
                <w14:textFill>
                  <w14:solidFill>
                    <w14:schemeClr w14:val="tx1"/>
                  </w14:solidFill>
                </w14:textFill>
              </w:rPr>
              <w:t>、地下水</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环境的影响很小。</w:t>
            </w:r>
          </w:p>
          <w:p w14:paraId="64A7BF0D">
            <w:pPr>
              <w:keepNext w:val="0"/>
              <w:keepLines w:val="0"/>
              <w:suppressLineNumbers w:val="0"/>
              <w:adjustRightInd w:val="0"/>
              <w:snapToGrid w:val="0"/>
              <w:spacing w:before="0" w:beforeAutospacing="0" w:after="0" w:afterAutospacing="0" w:line="480" w:lineRule="exact"/>
              <w:ind w:left="0" w:right="0" w:firstLine="442" w:firstLineChars="200"/>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lang w:val="en-US" w:eastAsia="zh-CN"/>
                <w14:textFill>
                  <w14:solidFill>
                    <w14:schemeClr w14:val="tx1"/>
                  </w14:solidFill>
                </w14:textFill>
              </w:rPr>
              <w:t>六、</w:t>
            </w:r>
            <w:r>
              <w:rPr>
                <w:rFonts w:hint="eastAsia"/>
                <w:b/>
                <w:color w:val="000000" w:themeColor="text1"/>
                <w:spacing w:val="-10"/>
                <w:sz w:val="24"/>
                <w:u w:val="none"/>
                <w14:textFill>
                  <w14:solidFill>
                    <w14:schemeClr w14:val="tx1"/>
                  </w14:solidFill>
                </w14:textFill>
              </w:rPr>
              <w:t>环境风险</w:t>
            </w:r>
          </w:p>
          <w:p w14:paraId="39BA91D4">
            <w:pPr>
              <w:keepNext w:val="0"/>
              <w:keepLines w:val="0"/>
              <w:suppressLineNumbers w:val="0"/>
              <w:spacing w:before="0" w:beforeAutospacing="0" w:after="0" w:afterAutospacing="0" w:line="480" w:lineRule="exact"/>
              <w:ind w:left="0" w:right="0" w:firstLine="482" w:firstLineChars="200"/>
              <w:rPr>
                <w:rFonts w:hint="eastAsia"/>
                <w:b/>
                <w:bCs/>
                <w:color w:val="000000" w:themeColor="text1"/>
                <w:sz w:val="24"/>
                <w:u w:val="none"/>
                <w14:textFill>
                  <w14:solidFill>
                    <w14:schemeClr w14:val="tx1"/>
                  </w14:solidFill>
                </w14:textFill>
              </w:rPr>
            </w:pPr>
            <w:r>
              <w:rPr>
                <w:rFonts w:hint="eastAsia"/>
                <w:b/>
                <w:bCs/>
                <w:color w:val="000000" w:themeColor="text1"/>
                <w:sz w:val="24"/>
                <w:u w:val="none"/>
                <w14:textFill>
                  <w14:solidFill>
                    <w14:schemeClr w14:val="tx1"/>
                  </w14:solidFill>
                </w14:textFill>
              </w:rPr>
              <w:t>1、风险潜势</w:t>
            </w:r>
          </w:p>
          <w:p w14:paraId="79782D1D">
            <w:pPr>
              <w:keepNext w:val="0"/>
              <w:keepLines w:val="0"/>
              <w:suppressLineNumbers w:val="0"/>
              <w:spacing w:before="0" w:beforeAutospacing="0" w:after="0" w:afterAutospacing="0" w:line="480" w:lineRule="exact"/>
              <w:ind w:left="0" w:right="0" w:firstLine="480" w:firstLineChars="200"/>
              <w:rPr>
                <w:rFonts w:hint="eastAsia"/>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根据《建设项目环境风险评价技术导则》</w:t>
            </w:r>
            <w:r>
              <w:rPr>
                <w:rFonts w:hint="eastAsia"/>
                <w:color w:val="000000" w:themeColor="text1"/>
                <w:sz w:val="24"/>
                <w:u w:val="none"/>
                <w:lang w:eastAsia="zh-CN"/>
                <w14:textFill>
                  <w14:solidFill>
                    <w14:schemeClr w14:val="tx1"/>
                  </w14:solidFill>
                </w14:textFill>
              </w:rPr>
              <w:t>（</w:t>
            </w:r>
            <w:r>
              <w:rPr>
                <w:rFonts w:hint="eastAsia"/>
                <w:color w:val="000000" w:themeColor="text1"/>
                <w:sz w:val="24"/>
                <w:u w:val="none"/>
                <w14:textFill>
                  <w14:solidFill>
                    <w14:schemeClr w14:val="tx1"/>
                  </w14:solidFill>
                </w14:textFill>
              </w:rPr>
              <w:t>HJ169-2018</w:t>
            </w:r>
            <w:r>
              <w:rPr>
                <w:rFonts w:hint="eastAsia"/>
                <w:color w:val="000000" w:themeColor="text1"/>
                <w:sz w:val="24"/>
                <w:u w:val="none"/>
                <w:lang w:eastAsia="zh-CN"/>
                <w14:textFill>
                  <w14:solidFill>
                    <w14:schemeClr w14:val="tx1"/>
                  </w14:solidFill>
                </w14:textFill>
              </w:rPr>
              <w:t>）</w:t>
            </w:r>
            <w:r>
              <w:rPr>
                <w:rFonts w:hint="eastAsia"/>
                <w:color w:val="000000" w:themeColor="text1"/>
                <w:sz w:val="24"/>
                <w:u w:val="none"/>
                <w14:textFill>
                  <w14:solidFill>
                    <w14:schemeClr w14:val="tx1"/>
                  </w14:solidFill>
                </w14:textFill>
              </w:rPr>
              <w:t>，</w:t>
            </w:r>
            <w:r>
              <w:rPr>
                <w:rFonts w:hint="eastAsia" w:cs="Times New Roman"/>
                <w:color w:val="000000" w:themeColor="text1"/>
                <w:kern w:val="0"/>
                <w:sz w:val="24"/>
                <w:szCs w:val="24"/>
                <w:highlight w:val="none"/>
                <w:u w:val="none"/>
                <w:lang w:val="en-US" w:eastAsia="zh-CN" w:bidi="ar"/>
                <w14:textFill>
                  <w14:solidFill>
                    <w14:schemeClr w14:val="tx1"/>
                  </w14:solidFill>
                </w14:textFill>
              </w:rPr>
              <w:t>本项目的危险物质为硫酸铵、废机油</w:t>
            </w:r>
            <w:r>
              <w:rPr>
                <w:rFonts w:hint="default" w:ascii="Times New Roman" w:hAnsi="Times New Roman" w:eastAsia="宋体" w:cs="Times New Roman"/>
                <w:color w:val="000000" w:themeColor="text1"/>
                <w:kern w:val="0"/>
                <w:sz w:val="24"/>
                <w:szCs w:val="24"/>
                <w:highlight w:val="none"/>
                <w:u w:val="none"/>
                <w:lang w:val="en-US" w:eastAsia="zh-CN" w:bidi="ar"/>
                <w14:textFill>
                  <w14:solidFill>
                    <w14:schemeClr w14:val="tx1"/>
                  </w14:solidFill>
                </w14:textFill>
              </w:rPr>
              <w:t>。</w:t>
            </w:r>
            <w:r>
              <w:rPr>
                <w:rFonts w:hint="eastAsia"/>
                <w:color w:val="000000" w:themeColor="text1"/>
                <w:sz w:val="24"/>
                <w:u w:val="none"/>
                <w14:textFill>
                  <w14:solidFill>
                    <w14:schemeClr w14:val="tx1"/>
                  </w14:solidFill>
                </w14:textFill>
              </w:rPr>
              <w:t>根据下列公式算出本项目环境风险潜势。</w:t>
            </w:r>
          </w:p>
          <w:p w14:paraId="231B06AA">
            <w:pPr>
              <w:pStyle w:val="95"/>
              <w:keepNext w:val="0"/>
              <w:keepLines w:val="0"/>
              <w:suppressLineNumbers w:val="0"/>
              <w:spacing w:before="0" w:beforeAutospacing="0" w:afterAutospacing="0"/>
              <w:ind w:right="0" w:firstLine="480"/>
              <w:rPr>
                <w:rFonts w:hint="eastAsia"/>
                <w:color w:val="000000" w:themeColor="text1"/>
                <w:u w:val="none"/>
                <w14:textFill>
                  <w14:solidFill>
                    <w14:schemeClr w14:val="tx1"/>
                  </w14:solidFill>
                </w14:textFill>
              </w:rPr>
            </w:pPr>
            <w:r>
              <w:rPr>
                <w:rFonts w:hint="eastAsia"/>
                <w:color w:val="000000" w:themeColor="text1"/>
                <w:kern w:val="0"/>
                <w:position w:val="-30"/>
                <w:u w:val="none"/>
                <w:lang w:bidi="ar"/>
                <w14:textFill>
                  <w14:solidFill>
                    <w14:schemeClr w14:val="tx1"/>
                  </w14:solidFill>
                </w14:textFill>
              </w:rPr>
              <w:pict>
                <v:shape id="对象 49" o:spid="_x0000_s2100" o:spt="75" type="#_x0000_t75" style="position:absolute;left:0pt;margin-left:144.25pt;margin-top:6.45pt;height:35pt;width:113pt;z-index:251661312;mso-width-relative:page;mso-height-relative:page;" o:ole="t" filled="f" o:preferrelative="t" stroked="f" coordsize="21600,21600">
                  <v:path/>
                  <v:fill on="f" focussize="0,0"/>
                  <v:stroke on="f"/>
                  <v:imagedata r:id="rId37" o:title=""/>
                  <o:lock v:ext="edit" aspectratio="t"/>
                </v:shape>
                <o:OLEObject Type="Embed" ProgID="Equation.3" ShapeID="对象 49" DrawAspect="Content" ObjectID="_1468075731" r:id="rId36">
                  <o:LockedField>false</o:LockedField>
                </o:OLEObject>
              </w:pict>
            </w:r>
          </w:p>
          <w:p w14:paraId="4AA73F13">
            <w:pPr>
              <w:pStyle w:val="79"/>
              <w:ind w:firstLine="480"/>
              <w:rPr>
                <w:rFonts w:hint="default"/>
                <w:color w:val="000000" w:themeColor="text1"/>
                <w:sz w:val="24"/>
                <w:u w:val="none"/>
                <w14:textFill>
                  <w14:solidFill>
                    <w14:schemeClr w14:val="tx1"/>
                  </w14:solidFill>
                </w14:textFill>
              </w:rPr>
            </w:pPr>
          </w:p>
          <w:p w14:paraId="7B6D8622">
            <w:pPr>
              <w:pStyle w:val="79"/>
              <w:ind w:firstLine="480"/>
              <w:rPr>
                <w:rFonts w:hint="default"/>
                <w:color w:val="000000" w:themeColor="text1"/>
                <w:sz w:val="24"/>
                <w:u w:val="none"/>
                <w14:textFill>
                  <w14:solidFill>
                    <w14:schemeClr w14:val="tx1"/>
                  </w14:solidFill>
                </w14:textFill>
              </w:rPr>
            </w:pPr>
            <w:r>
              <w:rPr>
                <w:rFonts w:hint="default"/>
                <w:color w:val="000000" w:themeColor="text1"/>
                <w:sz w:val="24"/>
                <w:u w:val="none"/>
                <w14:textFill>
                  <w14:solidFill>
                    <w14:schemeClr w14:val="tx1"/>
                  </w14:solidFill>
                </w14:textFill>
              </w:rPr>
              <w:t>式中：</w:t>
            </w:r>
            <w:r>
              <w:rPr>
                <w:rFonts w:hint="default"/>
                <w:i/>
                <w:iCs/>
                <w:color w:val="000000" w:themeColor="text1"/>
                <w:sz w:val="24"/>
                <w:u w:val="none"/>
                <w14:textFill>
                  <w14:solidFill>
                    <w14:schemeClr w14:val="tx1"/>
                  </w14:solidFill>
                </w14:textFill>
              </w:rPr>
              <w:t>q</w:t>
            </w:r>
            <w:r>
              <w:rPr>
                <w:rFonts w:hint="default"/>
                <w:i/>
                <w:iCs/>
                <w:color w:val="000000" w:themeColor="text1"/>
                <w:sz w:val="24"/>
                <w:u w:val="none"/>
                <w:vertAlign w:val="subscript"/>
                <w14:textFill>
                  <w14:solidFill>
                    <w14:schemeClr w14:val="tx1"/>
                  </w14:solidFill>
                </w14:textFill>
              </w:rPr>
              <w:t>1</w:t>
            </w:r>
            <w:r>
              <w:rPr>
                <w:rFonts w:hint="default"/>
                <w:color w:val="000000" w:themeColor="text1"/>
                <w:sz w:val="24"/>
                <w:u w:val="none"/>
                <w14:textFill>
                  <w14:solidFill>
                    <w14:schemeClr w14:val="tx1"/>
                  </w14:solidFill>
                </w14:textFill>
              </w:rPr>
              <w:t>，</w:t>
            </w:r>
            <w:r>
              <w:rPr>
                <w:rFonts w:hint="default"/>
                <w:i/>
                <w:iCs/>
                <w:color w:val="000000" w:themeColor="text1"/>
                <w:sz w:val="24"/>
                <w:u w:val="none"/>
                <w14:textFill>
                  <w14:solidFill>
                    <w14:schemeClr w14:val="tx1"/>
                  </w14:solidFill>
                </w14:textFill>
              </w:rPr>
              <w:t>q</w:t>
            </w:r>
            <w:r>
              <w:rPr>
                <w:rFonts w:hint="default"/>
                <w:i/>
                <w:iCs/>
                <w:color w:val="000000" w:themeColor="text1"/>
                <w:sz w:val="24"/>
                <w:u w:val="none"/>
                <w:vertAlign w:val="subscript"/>
                <w14:textFill>
                  <w14:solidFill>
                    <w14:schemeClr w14:val="tx1"/>
                  </w14:solidFill>
                </w14:textFill>
              </w:rPr>
              <w:t>2</w:t>
            </w:r>
            <w:r>
              <w:rPr>
                <w:rFonts w:hint="default"/>
                <w:color w:val="000000" w:themeColor="text1"/>
                <w:sz w:val="24"/>
                <w:u w:val="none"/>
                <w14:textFill>
                  <w14:solidFill>
                    <w14:schemeClr w14:val="tx1"/>
                  </w14:solidFill>
                </w14:textFill>
              </w:rPr>
              <w:t>，...，</w:t>
            </w:r>
            <w:r>
              <w:rPr>
                <w:rFonts w:hint="default"/>
                <w:i/>
                <w:iCs/>
                <w:color w:val="000000" w:themeColor="text1"/>
                <w:sz w:val="24"/>
                <w:u w:val="none"/>
                <w14:textFill>
                  <w14:solidFill>
                    <w14:schemeClr w14:val="tx1"/>
                  </w14:solidFill>
                </w14:textFill>
              </w:rPr>
              <w:t>q</w:t>
            </w:r>
            <w:r>
              <w:rPr>
                <w:rFonts w:hint="default"/>
                <w:i/>
                <w:iCs/>
                <w:color w:val="000000" w:themeColor="text1"/>
                <w:sz w:val="24"/>
                <w:u w:val="none"/>
                <w:vertAlign w:val="subscript"/>
                <w14:textFill>
                  <w14:solidFill>
                    <w14:schemeClr w14:val="tx1"/>
                  </w14:solidFill>
                </w14:textFill>
              </w:rPr>
              <w:t>n</w:t>
            </w:r>
            <w:r>
              <w:rPr>
                <w:rFonts w:hint="default"/>
                <w:color w:val="000000" w:themeColor="text1"/>
                <w:sz w:val="24"/>
                <w:u w:val="none"/>
                <w14:textFill>
                  <w14:solidFill>
                    <w14:schemeClr w14:val="tx1"/>
                  </w14:solidFill>
                </w14:textFill>
              </w:rPr>
              <w:t>—每种危险物质的量最大存在总量，t；</w:t>
            </w:r>
          </w:p>
          <w:p w14:paraId="258AADAB">
            <w:pPr>
              <w:pStyle w:val="79"/>
              <w:ind w:firstLine="1200" w:firstLineChars="500"/>
              <w:rPr>
                <w:rFonts w:hint="default"/>
                <w:color w:val="000000" w:themeColor="text1"/>
                <w:sz w:val="24"/>
                <w:u w:val="none"/>
                <w14:textFill>
                  <w14:solidFill>
                    <w14:schemeClr w14:val="tx1"/>
                  </w14:solidFill>
                </w14:textFill>
              </w:rPr>
            </w:pPr>
            <w:r>
              <w:rPr>
                <w:rFonts w:hint="default"/>
                <w:i/>
                <w:iCs/>
                <w:color w:val="000000" w:themeColor="text1"/>
                <w:sz w:val="24"/>
                <w:u w:val="none"/>
                <w14:textFill>
                  <w14:solidFill>
                    <w14:schemeClr w14:val="tx1"/>
                  </w14:solidFill>
                </w14:textFill>
              </w:rPr>
              <w:t>Q</w:t>
            </w:r>
            <w:r>
              <w:rPr>
                <w:rFonts w:hint="default"/>
                <w:i/>
                <w:iCs/>
                <w:color w:val="000000" w:themeColor="text1"/>
                <w:sz w:val="24"/>
                <w:u w:val="none"/>
                <w:vertAlign w:val="subscript"/>
                <w14:textFill>
                  <w14:solidFill>
                    <w14:schemeClr w14:val="tx1"/>
                  </w14:solidFill>
                </w14:textFill>
              </w:rPr>
              <w:t>1</w:t>
            </w:r>
            <w:r>
              <w:rPr>
                <w:rFonts w:hint="default"/>
                <w:color w:val="000000" w:themeColor="text1"/>
                <w:sz w:val="24"/>
                <w:u w:val="none"/>
                <w14:textFill>
                  <w14:solidFill>
                    <w14:schemeClr w14:val="tx1"/>
                  </w14:solidFill>
                </w14:textFill>
              </w:rPr>
              <w:t>，</w:t>
            </w:r>
            <w:r>
              <w:rPr>
                <w:rFonts w:hint="default"/>
                <w:i/>
                <w:iCs/>
                <w:color w:val="000000" w:themeColor="text1"/>
                <w:sz w:val="24"/>
                <w:u w:val="none"/>
                <w14:textFill>
                  <w14:solidFill>
                    <w14:schemeClr w14:val="tx1"/>
                  </w14:solidFill>
                </w14:textFill>
              </w:rPr>
              <w:t>Q</w:t>
            </w:r>
            <w:r>
              <w:rPr>
                <w:rFonts w:hint="default"/>
                <w:i/>
                <w:iCs/>
                <w:color w:val="000000" w:themeColor="text1"/>
                <w:sz w:val="24"/>
                <w:u w:val="none"/>
                <w:vertAlign w:val="subscript"/>
                <w14:textFill>
                  <w14:solidFill>
                    <w14:schemeClr w14:val="tx1"/>
                  </w14:solidFill>
                </w14:textFill>
              </w:rPr>
              <w:t>2</w:t>
            </w:r>
            <w:r>
              <w:rPr>
                <w:rFonts w:hint="default"/>
                <w:color w:val="000000" w:themeColor="text1"/>
                <w:sz w:val="24"/>
                <w:u w:val="none"/>
                <w14:textFill>
                  <w14:solidFill>
                    <w14:schemeClr w14:val="tx1"/>
                  </w14:solidFill>
                </w14:textFill>
              </w:rPr>
              <w:t>，...，</w:t>
            </w:r>
            <w:r>
              <w:rPr>
                <w:rFonts w:hint="default"/>
                <w:i/>
                <w:iCs/>
                <w:color w:val="000000" w:themeColor="text1"/>
                <w:sz w:val="24"/>
                <w:u w:val="none"/>
                <w14:textFill>
                  <w14:solidFill>
                    <w14:schemeClr w14:val="tx1"/>
                  </w14:solidFill>
                </w14:textFill>
              </w:rPr>
              <w:t>Q</w:t>
            </w:r>
            <w:r>
              <w:rPr>
                <w:rFonts w:hint="default"/>
                <w:i/>
                <w:iCs/>
                <w:color w:val="000000" w:themeColor="text1"/>
                <w:sz w:val="24"/>
                <w:u w:val="none"/>
                <w:vertAlign w:val="subscript"/>
                <w14:textFill>
                  <w14:solidFill>
                    <w14:schemeClr w14:val="tx1"/>
                  </w14:solidFill>
                </w14:textFill>
              </w:rPr>
              <w:t>n</w:t>
            </w:r>
            <w:r>
              <w:rPr>
                <w:rFonts w:hint="default"/>
                <w:color w:val="000000" w:themeColor="text1"/>
                <w:sz w:val="24"/>
                <w:u w:val="none"/>
                <w14:textFill>
                  <w14:solidFill>
                    <w14:schemeClr w14:val="tx1"/>
                  </w14:solidFill>
                </w14:textFill>
              </w:rPr>
              <w:t>—每种危险物质的临界量，t；</w:t>
            </w:r>
          </w:p>
          <w:p w14:paraId="590F34A0">
            <w:pPr>
              <w:pStyle w:val="79"/>
              <w:ind w:firstLine="1200" w:firstLineChars="500"/>
              <w:rPr>
                <w:rFonts w:hint="default"/>
                <w:color w:val="000000" w:themeColor="text1"/>
                <w:sz w:val="24"/>
                <w:u w:val="none"/>
                <w14:textFill>
                  <w14:solidFill>
                    <w14:schemeClr w14:val="tx1"/>
                  </w14:solidFill>
                </w14:textFill>
              </w:rPr>
            </w:pPr>
            <w:r>
              <w:rPr>
                <w:rFonts w:hint="default"/>
                <w:color w:val="000000" w:themeColor="text1"/>
                <w:sz w:val="24"/>
                <w:u w:val="none"/>
                <w14:textFill>
                  <w14:solidFill>
                    <w14:schemeClr w14:val="tx1"/>
                  </w14:solidFill>
                </w14:textFill>
              </w:rPr>
              <w:t>当Q&lt;1时，该项目环境风险潜势为I。</w:t>
            </w:r>
          </w:p>
          <w:p w14:paraId="249CAEBB">
            <w:pPr>
              <w:pStyle w:val="30"/>
              <w:keepNext w:val="0"/>
              <w:keepLines w:val="0"/>
              <w:widowControl w:val="0"/>
              <w:suppressLineNumbers w:val="0"/>
              <w:autoSpaceDE w:val="0"/>
              <w:autoSpaceDN w:val="0"/>
              <w:spacing w:before="0" w:beforeAutospacing="0" w:after="0" w:afterAutospacing="0" w:line="480" w:lineRule="exact"/>
              <w:ind w:left="0" w:right="0" w:firstLine="1200" w:firstLineChars="500"/>
              <w:rPr>
                <w:rFonts w:hint="eastAsia" w:ascii="Times New Roman" w:hAnsi="Times New Roman"/>
                <w:color w:val="000000" w:themeColor="text1"/>
                <w:u w:val="none"/>
                <w14:textFill>
                  <w14:solidFill>
                    <w14:schemeClr w14:val="tx1"/>
                  </w14:solidFill>
                </w14:textFill>
              </w:rPr>
            </w:pPr>
            <w:r>
              <w:rPr>
                <w:rFonts w:hint="eastAsia" w:ascii="Times New Roman" w:hAnsi="Times New Roman"/>
                <w:color w:val="000000" w:themeColor="text1"/>
                <w:u w:val="none"/>
                <w14:textFill>
                  <w14:solidFill>
                    <w14:schemeClr w14:val="tx1"/>
                  </w14:solidFill>
                </w14:textFill>
              </w:rPr>
              <w:t>当Q≧1时，将Q值划分为：（1）1≤Q&lt;10；（2）10≤0&lt;100；（3）Q≥100。</w:t>
            </w:r>
          </w:p>
          <w:p w14:paraId="53474D9B">
            <w:pPr>
              <w:keepNext w:val="0"/>
              <w:keepLines w:val="0"/>
              <w:suppressLineNumbers w:val="0"/>
              <w:spacing w:before="0" w:beforeAutospacing="0" w:after="0" w:afterAutospacing="0" w:line="480" w:lineRule="exact"/>
              <w:ind w:left="0" w:right="0" w:firstLine="480" w:firstLineChars="200"/>
              <w:rPr>
                <w:rFonts w:hint="eastAsia" w:ascii="Times New Roman" w:hAnsi="Times New Roman" w:eastAsia="宋体" w:cs="Times New Roman"/>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针对</w:t>
            </w:r>
            <w:r>
              <w:rPr>
                <w:rFonts w:hint="eastAsia"/>
                <w:color w:val="000000" w:themeColor="text1"/>
                <w:sz w:val="24"/>
                <w:u w:val="none"/>
                <w:lang w:eastAsia="zh-CN"/>
                <w14:textFill>
                  <w14:solidFill>
                    <w14:schemeClr w14:val="tx1"/>
                  </w14:solidFill>
                </w14:textFill>
              </w:rPr>
              <w:t>建设单位</w:t>
            </w:r>
            <w:r>
              <w:rPr>
                <w:rFonts w:hint="eastAsia"/>
                <w:color w:val="000000" w:themeColor="text1"/>
                <w:sz w:val="24"/>
                <w:u w:val="none"/>
                <w14:textFill>
                  <w14:solidFill>
                    <w14:schemeClr w14:val="tx1"/>
                  </w14:solidFill>
                </w14:textFill>
              </w:rPr>
              <w:t>的生产情况，经查阅《建设项目环境风险评价技术导则》（HJ169-2018）（附录B）</w:t>
            </w:r>
            <w:r>
              <w:rPr>
                <w:rFonts w:hint="eastAsia" w:ascii="Times New Roman" w:hAnsi="Times New Roman" w:eastAsia="宋体" w:cs="Times New Roman"/>
                <w:color w:val="000000" w:themeColor="text1"/>
                <w:sz w:val="24"/>
                <w:u w:val="none"/>
                <w14:textFill>
                  <w14:solidFill>
                    <w14:schemeClr w14:val="tx1"/>
                  </w14:solidFill>
                </w14:textFill>
              </w:rPr>
              <w:t>，</w:t>
            </w:r>
            <w:r>
              <w:rPr>
                <w:rFonts w:hint="eastAsia" w:cs="Times New Roman"/>
                <w:color w:val="000000" w:themeColor="text1"/>
                <w:sz w:val="24"/>
                <w:u w:val="none"/>
                <w:lang w:val="en-US" w:eastAsia="zh-CN"/>
                <w14:textFill>
                  <w14:solidFill>
                    <w14:schemeClr w14:val="tx1"/>
                  </w14:solidFill>
                </w14:textFill>
              </w:rPr>
              <w:t>识别项目风险物质为废机油，具体</w:t>
            </w:r>
            <w:r>
              <w:rPr>
                <w:rFonts w:hint="eastAsia" w:ascii="Times New Roman" w:hAnsi="Times New Roman" w:eastAsia="宋体" w:cs="Times New Roman"/>
                <w:color w:val="000000" w:themeColor="text1"/>
                <w:sz w:val="24"/>
                <w:u w:val="none"/>
                <w14:textFill>
                  <w14:solidFill>
                    <w14:schemeClr w14:val="tx1"/>
                  </w14:solidFill>
                </w14:textFill>
              </w:rPr>
              <w:t>情况如下表所示：</w:t>
            </w:r>
          </w:p>
          <w:p w14:paraId="70E57705">
            <w:pPr>
              <w:pStyle w:val="52"/>
              <w:keepNext w:val="0"/>
              <w:keepLines w:val="0"/>
              <w:pageBreakBefore w:val="0"/>
              <w:widowControl w:val="0"/>
              <w:suppressLineNumbers w:val="0"/>
              <w:kinsoku/>
              <w:wordWrap/>
              <w:overflowPunct/>
              <w:topLinePunct w:val="0"/>
              <w:autoSpaceDE/>
              <w:autoSpaceDN/>
              <w:bidi w:val="0"/>
              <w:adjustRightInd/>
              <w:snapToGrid/>
              <w:spacing w:before="120" w:beforeLines="50" w:beforeAutospacing="0" w:after="0" w:afterAutospacing="0" w:line="240" w:lineRule="auto"/>
              <w:ind w:left="0" w:right="0" w:firstLine="0" w:firstLineChars="0"/>
              <w:jc w:val="center"/>
              <w:textAlignment w:val="auto"/>
              <w:rPr>
                <w:rFonts w:hint="eastAsia"/>
                <w:color w:val="000000" w:themeColor="text1"/>
                <w:highlight w:val="none"/>
                <w:u w:val="none"/>
                <w14:textFill>
                  <w14:solidFill>
                    <w14:schemeClr w14:val="tx1"/>
                  </w14:solidFill>
                </w14:textFill>
              </w:rPr>
            </w:pPr>
            <w:r>
              <w:rPr>
                <w:rFonts w:hint="eastAsia"/>
                <w:b/>
                <w:color w:val="000000" w:themeColor="text1"/>
                <w:highlight w:val="none"/>
                <w:u w:val="none"/>
                <w14:textFill>
                  <w14:solidFill>
                    <w14:schemeClr w14:val="tx1"/>
                  </w14:solidFill>
                </w14:textFill>
              </w:rPr>
              <w:t>表4-</w:t>
            </w:r>
            <w:r>
              <w:rPr>
                <w:rFonts w:hint="eastAsia"/>
                <w:b/>
                <w:color w:val="000000" w:themeColor="text1"/>
                <w:highlight w:val="none"/>
                <w:u w:val="none"/>
                <w:lang w:val="en-US" w:eastAsia="zh-CN"/>
                <w14:textFill>
                  <w14:solidFill>
                    <w14:schemeClr w14:val="tx1"/>
                  </w14:solidFill>
                </w14:textFill>
              </w:rPr>
              <w:t>15</w:t>
            </w:r>
            <w:r>
              <w:rPr>
                <w:rFonts w:hint="eastAsia"/>
                <w:b/>
                <w:color w:val="000000" w:themeColor="text1"/>
                <w:highlight w:val="none"/>
                <w:u w:val="none"/>
                <w14:textFill>
                  <w14:solidFill>
                    <w14:schemeClr w14:val="tx1"/>
                  </w14:solidFill>
                </w14:textFill>
              </w:rPr>
              <w:t xml:space="preserve">  </w:t>
            </w:r>
            <w:r>
              <w:rPr>
                <w:rFonts w:hint="eastAsia"/>
                <w:b/>
                <w:color w:val="000000" w:themeColor="text1"/>
                <w:highlight w:val="none"/>
                <w:u w:val="none"/>
                <w:lang w:val="en-US" w:eastAsia="zh-CN"/>
                <w14:textFill>
                  <w14:solidFill>
                    <w14:schemeClr w14:val="tx1"/>
                  </w14:solidFill>
                </w14:textFill>
              </w:rPr>
              <w:t>项目</w:t>
            </w:r>
            <w:r>
              <w:rPr>
                <w:rFonts w:hint="eastAsia"/>
                <w:b/>
                <w:color w:val="000000" w:themeColor="text1"/>
                <w:highlight w:val="none"/>
                <w:u w:val="none"/>
                <w14:textFill>
                  <w14:solidFill>
                    <w14:schemeClr w14:val="tx1"/>
                  </w14:solidFill>
                </w14:textFill>
              </w:rPr>
              <w:t>环境风险物质与临界量</w:t>
            </w:r>
          </w:p>
          <w:tbl>
            <w:tblPr>
              <w:tblStyle w:val="32"/>
              <w:tblW w:w="8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6"/>
              <w:gridCol w:w="2430"/>
              <w:gridCol w:w="1381"/>
              <w:gridCol w:w="1812"/>
            </w:tblGrid>
            <w:tr w14:paraId="048B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6" w:type="dxa"/>
                  <w:tcBorders>
                    <w:tl2br w:val="nil"/>
                    <w:tr2bl w:val="nil"/>
                  </w:tcBorders>
                  <w:noWrap w:val="0"/>
                  <w:vAlign w:val="center"/>
                </w:tcPr>
                <w:p w14:paraId="45942EBC">
                  <w:pPr>
                    <w:pStyle w:val="52"/>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t>物质名称</w:t>
                  </w:r>
                </w:p>
              </w:tc>
              <w:tc>
                <w:tcPr>
                  <w:tcW w:w="2430" w:type="dxa"/>
                  <w:tcBorders>
                    <w:tl2br w:val="nil"/>
                    <w:tr2bl w:val="nil"/>
                  </w:tcBorders>
                  <w:noWrap w:val="0"/>
                  <w:vAlign w:val="center"/>
                </w:tcPr>
                <w:p w14:paraId="15997393">
                  <w:pPr>
                    <w:pStyle w:val="52"/>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t>实际最大储存量（q）</w:t>
                  </w:r>
                </w:p>
              </w:tc>
              <w:tc>
                <w:tcPr>
                  <w:tcW w:w="1381" w:type="dxa"/>
                  <w:tcBorders>
                    <w:tl2br w:val="nil"/>
                    <w:tr2bl w:val="nil"/>
                  </w:tcBorders>
                  <w:noWrap w:val="0"/>
                  <w:vAlign w:val="center"/>
                </w:tcPr>
                <w:p w14:paraId="77BCD261">
                  <w:pPr>
                    <w:pStyle w:val="52"/>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t>临界量</w:t>
                  </w:r>
                  <w:r>
                    <w:rPr>
                      <w:rFonts w:hint="eastAsia" w:cs="Times New Roman"/>
                      <w:b/>
                      <w:bCs w:val="0"/>
                      <w:color w:val="000000" w:themeColor="text1"/>
                      <w:sz w:val="21"/>
                      <w:szCs w:val="21"/>
                      <w:highlight w:val="none"/>
                      <w:u w:val="none"/>
                      <w:lang w:val="en-US" w:eastAsia="zh-CN"/>
                      <w14:textFill>
                        <w14:solidFill>
                          <w14:schemeClr w14:val="tx1"/>
                        </w14:solidFill>
                      </w14:textFill>
                    </w:rPr>
                    <w:t>（</w:t>
                  </w:r>
                  <w: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t>Q</w:t>
                  </w:r>
                  <w:r>
                    <w:rPr>
                      <w:rFonts w:hint="eastAsia" w:cs="Times New Roman"/>
                      <w:b/>
                      <w:bCs w:val="0"/>
                      <w:color w:val="000000" w:themeColor="text1"/>
                      <w:sz w:val="21"/>
                      <w:szCs w:val="21"/>
                      <w:highlight w:val="none"/>
                      <w:u w:val="none"/>
                      <w:lang w:val="en-US" w:eastAsia="zh-CN"/>
                      <w14:textFill>
                        <w14:solidFill>
                          <w14:schemeClr w14:val="tx1"/>
                        </w14:solidFill>
                      </w14:textFill>
                    </w:rPr>
                    <w:t>）</w:t>
                  </w:r>
                </w:p>
              </w:tc>
              <w:tc>
                <w:tcPr>
                  <w:tcW w:w="1812" w:type="dxa"/>
                  <w:tcBorders>
                    <w:tl2br w:val="nil"/>
                    <w:tr2bl w:val="nil"/>
                  </w:tcBorders>
                  <w:noWrap w:val="0"/>
                  <w:vAlign w:val="center"/>
                </w:tcPr>
                <w:p w14:paraId="52CBAE01">
                  <w:pPr>
                    <w:pStyle w:val="52"/>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u w:val="none"/>
                      <w:lang w:val="en-US" w:eastAsia="zh-CN"/>
                      <w14:textFill>
                        <w14:solidFill>
                          <w14:schemeClr w14:val="tx1"/>
                        </w14:solidFill>
                      </w14:textFill>
                    </w:rPr>
                    <w:t>q/Q</w:t>
                  </w:r>
                </w:p>
              </w:tc>
            </w:tr>
            <w:tr w14:paraId="0999D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6" w:type="dxa"/>
                  <w:tcBorders>
                    <w:tl2br w:val="nil"/>
                    <w:tr2bl w:val="nil"/>
                  </w:tcBorders>
                  <w:shd w:val="clear" w:color="auto" w:fill="auto"/>
                  <w:noWrap w:val="0"/>
                  <w:vAlign w:val="center"/>
                </w:tcPr>
                <w:p w14:paraId="3EC8B22A">
                  <w:pPr>
                    <w:pStyle w:val="52"/>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color w:val="000000" w:themeColor="text1"/>
                      <w:sz w:val="21"/>
                      <w:szCs w:val="21"/>
                      <w:highlight w:val="none"/>
                      <w:u w:val="none"/>
                      <w:lang w:val="en-US" w:eastAsia="zh-CN"/>
                      <w14:textFill>
                        <w14:solidFill>
                          <w14:schemeClr w14:val="tx1"/>
                        </w14:solidFill>
                      </w14:textFill>
                    </w:rPr>
                    <w:t>废机油</w:t>
                  </w:r>
                </w:p>
              </w:tc>
              <w:tc>
                <w:tcPr>
                  <w:tcW w:w="2430" w:type="dxa"/>
                  <w:tcBorders>
                    <w:tl2br w:val="nil"/>
                    <w:tr2bl w:val="nil"/>
                  </w:tcBorders>
                  <w:shd w:val="clear" w:color="auto" w:fill="auto"/>
                  <w:noWrap w:val="0"/>
                  <w:vAlign w:val="center"/>
                </w:tcPr>
                <w:p w14:paraId="5D5A4364">
                  <w:pPr>
                    <w:pStyle w:val="52"/>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color w:val="000000" w:themeColor="text1"/>
                      <w:sz w:val="21"/>
                      <w:szCs w:val="21"/>
                      <w:highlight w:val="none"/>
                      <w:u w:val="none"/>
                      <w:lang w:val="en-US" w:eastAsia="zh-CN"/>
                      <w14:textFill>
                        <w14:solidFill>
                          <w14:schemeClr w14:val="tx1"/>
                        </w14:solidFill>
                      </w14:textFill>
                    </w:rPr>
                    <w:t>0.2t</w:t>
                  </w:r>
                </w:p>
              </w:tc>
              <w:tc>
                <w:tcPr>
                  <w:tcW w:w="1381" w:type="dxa"/>
                  <w:tcBorders>
                    <w:tl2br w:val="nil"/>
                    <w:tr2bl w:val="nil"/>
                  </w:tcBorders>
                  <w:shd w:val="clear" w:color="auto" w:fill="auto"/>
                  <w:noWrap w:val="0"/>
                  <w:vAlign w:val="center"/>
                </w:tcPr>
                <w:p w14:paraId="0E2B3A88">
                  <w:pPr>
                    <w:pStyle w:val="52"/>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color w:val="000000" w:themeColor="text1"/>
                      <w:sz w:val="21"/>
                      <w:szCs w:val="21"/>
                      <w:highlight w:val="none"/>
                      <w:u w:val="none"/>
                      <w:lang w:val="en-US" w:eastAsia="zh-CN"/>
                      <w14:textFill>
                        <w14:solidFill>
                          <w14:schemeClr w14:val="tx1"/>
                        </w14:solidFill>
                      </w14:textFill>
                    </w:rPr>
                    <w:t>2500t</w:t>
                  </w:r>
                </w:p>
              </w:tc>
              <w:tc>
                <w:tcPr>
                  <w:tcW w:w="1812" w:type="dxa"/>
                  <w:tcBorders>
                    <w:tl2br w:val="nil"/>
                    <w:tr2bl w:val="nil"/>
                  </w:tcBorders>
                  <w:shd w:val="clear" w:color="auto" w:fill="auto"/>
                  <w:noWrap w:val="0"/>
                  <w:vAlign w:val="center"/>
                </w:tcPr>
                <w:p w14:paraId="54225E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000000" w:themeColor="text1"/>
                      <w:kern w:val="2"/>
                      <w:sz w:val="21"/>
                      <w:szCs w:val="21"/>
                      <w:highlight w:val="yellow"/>
                      <w:u w:val="none"/>
                      <w:lang w:val="en-US" w:eastAsia="zh-CN" w:bidi="ar-SA"/>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0.00008</w:t>
                  </w:r>
                </w:p>
              </w:tc>
            </w:tr>
          </w:tbl>
          <w:p w14:paraId="106B42F3">
            <w:pPr>
              <w:pStyle w:val="9"/>
              <w:keepNext w:val="0"/>
              <w:keepLines w:val="0"/>
              <w:suppressLineNumbers w:val="0"/>
              <w:spacing w:before="0" w:beforeAutospacing="0" w:after="0" w:afterAutospacing="0"/>
              <w:ind w:left="0" w:right="0"/>
              <w:rPr>
                <w:rFonts w:hint="eastAsia"/>
                <w:color w:val="000000" w:themeColor="text1"/>
                <w:sz w:val="24"/>
                <w:u w:val="none"/>
                <w14:textFill>
                  <w14:solidFill>
                    <w14:schemeClr w14:val="tx1"/>
                  </w14:solidFill>
                </w14:textFill>
              </w:rPr>
            </w:pPr>
            <w:r>
              <w:rPr>
                <w:rFonts w:hint="eastAsia"/>
                <w:color w:val="000000" w:themeColor="text1"/>
                <w:szCs w:val="24"/>
                <w:u w:val="none"/>
                <w14:textFill>
                  <w14:solidFill>
                    <w14:schemeClr w14:val="tx1"/>
                  </w14:solidFill>
                </w14:textFill>
              </w:rPr>
              <w:t>经计算得</w:t>
            </w:r>
            <w:r>
              <w:rPr>
                <w:rFonts w:hint="eastAsia"/>
                <w:color w:val="000000" w:themeColor="text1"/>
                <w:szCs w:val="24"/>
                <w:highlight w:val="none"/>
                <w:u w:val="none"/>
                <w14:textFill>
                  <w14:solidFill>
                    <w14:schemeClr w14:val="tx1"/>
                  </w14:solidFill>
                </w14:textFill>
              </w:rPr>
              <w:t>Q=0.</w:t>
            </w:r>
            <w:r>
              <w:rPr>
                <w:rFonts w:hint="eastAsia"/>
                <w:color w:val="000000" w:themeColor="text1"/>
                <w:szCs w:val="24"/>
                <w:highlight w:val="none"/>
                <w:u w:val="none"/>
                <w:lang w:val="en-US" w:eastAsia="zh-CN"/>
                <w14:textFill>
                  <w14:solidFill>
                    <w14:schemeClr w14:val="tx1"/>
                  </w14:solidFill>
                </w14:textFill>
              </w:rPr>
              <w:t>00008</w:t>
            </w:r>
            <w:r>
              <w:rPr>
                <w:rFonts w:hint="eastAsia"/>
                <w:color w:val="000000" w:themeColor="text1"/>
                <w:szCs w:val="24"/>
                <w:highlight w:val="none"/>
                <w:u w:val="none"/>
                <w14:textFill>
                  <w14:solidFill>
                    <w14:schemeClr w14:val="tx1"/>
                  </w14:solidFill>
                </w14:textFill>
              </w:rPr>
              <w:t>，</w:t>
            </w:r>
            <w:r>
              <w:rPr>
                <w:rFonts w:hint="eastAsia"/>
                <w:color w:val="000000" w:themeColor="text1"/>
                <w:szCs w:val="24"/>
                <w:u w:val="none"/>
                <w14:textFill>
                  <w14:solidFill>
                    <w14:schemeClr w14:val="tx1"/>
                  </w14:solidFill>
                </w14:textFill>
              </w:rPr>
              <w:t>故Q﹤1，项目环境风险潜势为I</w:t>
            </w:r>
            <w:r>
              <w:rPr>
                <w:rFonts w:hint="eastAsia"/>
                <w:color w:val="000000" w:themeColor="text1"/>
                <w:sz w:val="24"/>
                <w:u w:val="none"/>
                <w14:textFill>
                  <w14:solidFill>
                    <w14:schemeClr w14:val="tx1"/>
                  </w14:solidFill>
                </w14:textFill>
              </w:rPr>
              <w:t>，项目只需进行简单分析。</w:t>
            </w:r>
          </w:p>
          <w:p w14:paraId="14681512">
            <w:pPr>
              <w:keepNext w:val="0"/>
              <w:keepLines w:val="0"/>
              <w:numPr>
                <w:ilvl w:val="0"/>
                <w:numId w:val="3"/>
              </w:numPr>
              <w:suppressLineNumbers w:val="0"/>
              <w:spacing w:before="0" w:beforeAutospacing="0" w:after="0" w:afterAutospacing="0" w:line="480" w:lineRule="exact"/>
              <w:ind w:left="0" w:leftChars="0" w:right="0" w:firstLine="482" w:firstLineChars="200"/>
              <w:rPr>
                <w:rFonts w:hint="eastAsia"/>
                <w:b/>
                <w:bCs/>
                <w:color w:val="000000" w:themeColor="text1"/>
                <w:sz w:val="24"/>
                <w:u w:val="none"/>
                <w:lang w:val="en-US" w:eastAsia="zh-CN"/>
                <w14:textFill>
                  <w14:solidFill>
                    <w14:schemeClr w14:val="tx1"/>
                  </w14:solidFill>
                </w14:textFill>
              </w:rPr>
            </w:pPr>
            <w:r>
              <w:rPr>
                <w:rFonts w:hint="eastAsia"/>
                <w:b/>
                <w:bCs/>
                <w:color w:val="000000" w:themeColor="text1"/>
                <w:sz w:val="24"/>
                <w:u w:val="none"/>
                <w:lang w:val="en-US" w:eastAsia="zh-CN"/>
                <w14:textFill>
                  <w14:solidFill>
                    <w14:schemeClr w14:val="tx1"/>
                  </w14:solidFill>
                </w14:textFill>
              </w:rPr>
              <w:t>风险类型识别</w:t>
            </w:r>
          </w:p>
          <w:p w14:paraId="35B2A6CC">
            <w:pPr>
              <w:pStyle w:val="7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根据项目所涉及的环境风险物质的理化性质和危险特性，以及相关危险源的操作特点和操作条件，可能发生的风险事故类型：</w:t>
            </w:r>
          </w:p>
          <w:p w14:paraId="2D8FDEA9">
            <w:pPr>
              <w:pStyle w:val="7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废机油属于液态危险废物，在收集、储存、运输过程可能使得物料泄漏、火灾等事故，从而导致项目周边环境空气质量、所在区域地表水环境质量下降</w:t>
            </w: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w:t>
            </w:r>
          </w:p>
          <w:p w14:paraId="3D2EFCC3">
            <w:pPr>
              <w:pStyle w:val="7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其具体处理措施如下：</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当</w:t>
            </w: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废机油</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泄漏遇明火引发火灾时，发现火灾人员立即向部门领导报告；报告时讲明火灾地点、着火物品、火势大小及周围的情况，</w:t>
            </w: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本项目各生产车间及仓库均已配备灭火器、消防栓等消防物资，</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值班员组织岗位人员用灭火器、消火栓、水管组织灭火</w:t>
            </w: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尽量将周围易燃易爆物品转移或隔离</w:t>
            </w: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。公司厂区内的雨水管道、污水管网收集系统已严格分开</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w:t>
            </w:r>
          </w:p>
          <w:p w14:paraId="76A4CF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pPr>
            <w:r>
              <w:rPr>
                <w:rFonts w:hint="eastAsia"/>
                <w:color w:val="000000" w:themeColor="text1"/>
                <w:kern w:val="0"/>
                <w:sz w:val="24"/>
                <w:u w:val="none"/>
                <w14:textFill>
                  <w14:solidFill>
                    <w14:schemeClr w14:val="tx1"/>
                  </w14:solidFill>
                </w14:textFill>
              </w:rPr>
              <w:t>按照《企业事业单位突发环境事件应急预案备案管理办法（试行）》（环发〔2015〕4号）相关要求，完善环境风险应急预案并报当地生态环境部门备案，定期组织应急演练和修订；按照《突发环境事件应急管理办法（试行）》、《企业突发环境事件隐患排查和治理工作指南（试行）》相关要求，制定环境安全隐患排查治理制度，在落实相关环境风险防控措施情况下，项目环境风险可控</w:t>
            </w:r>
            <w:r>
              <w:rPr>
                <w:rFonts w:hint="eastAsia"/>
                <w:color w:val="000000" w:themeColor="text1"/>
                <w:kern w:val="0"/>
                <w:sz w:val="24"/>
                <w:u w:val="none"/>
                <w:lang w:eastAsia="zh-CN"/>
                <w14:textFill>
                  <w14:solidFill>
                    <w14:schemeClr w14:val="tx1"/>
                  </w14:solidFill>
                </w14:textFill>
              </w:rPr>
              <w:t>。</w:t>
            </w:r>
          </w:p>
          <w:p w14:paraId="2C43B704">
            <w:pPr>
              <w:keepNext w:val="0"/>
              <w:keepLines w:val="0"/>
              <w:suppressLineNumbers w:val="0"/>
              <w:spacing w:before="0" w:beforeAutospacing="0" w:after="0" w:afterAutospacing="0" w:line="480" w:lineRule="exact"/>
              <w:ind w:left="0" w:right="0" w:firstLine="480" w:firstLineChars="200"/>
              <w:rPr>
                <w:rFonts w:hint="eastAsia"/>
                <w:b/>
                <w:bCs/>
                <w:color w:val="000000" w:themeColor="text1"/>
                <w:sz w:val="24"/>
                <w:u w:val="none"/>
                <w14:textFill>
                  <w14:solidFill>
                    <w14:schemeClr w14:val="tx1"/>
                  </w14:solidFill>
                </w14:textFill>
              </w:rPr>
            </w:pPr>
            <w:r>
              <w:rPr>
                <w:rFonts w:hint="eastAsia"/>
                <w:color w:val="000000" w:themeColor="text1"/>
                <w:sz w:val="24"/>
                <w:u w:val="none"/>
                <w14:textFill>
                  <w14:solidFill>
                    <w14:schemeClr w14:val="tx1"/>
                  </w14:solidFill>
                </w14:textFill>
              </w:rPr>
              <w:t>建设项目环境风险分析内容表，详见</w:t>
            </w:r>
            <w:r>
              <w:rPr>
                <w:rFonts w:hint="eastAsia"/>
                <w:color w:val="000000" w:themeColor="text1"/>
                <w:sz w:val="24"/>
                <w:u w:val="none"/>
                <w:lang w:eastAsia="zh-CN"/>
                <w14:textFill>
                  <w14:solidFill>
                    <w14:schemeClr w14:val="tx1"/>
                  </w14:solidFill>
                </w14:textFill>
              </w:rPr>
              <w:t>下</w:t>
            </w:r>
            <w:r>
              <w:rPr>
                <w:rFonts w:hint="eastAsia"/>
                <w:color w:val="000000" w:themeColor="text1"/>
                <w:sz w:val="24"/>
                <w:u w:val="none"/>
                <w14:textFill>
                  <w14:solidFill>
                    <w14:schemeClr w14:val="tx1"/>
                  </w14:solidFill>
                </w14:textFill>
              </w:rPr>
              <w:t>表；</w:t>
            </w:r>
          </w:p>
          <w:p w14:paraId="04E819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0" w:firstLineChars="0"/>
              <w:jc w:val="center"/>
              <w:textAlignment w:val="auto"/>
              <w:rPr>
                <w:rFonts w:hint="eastAsia"/>
                <w:b/>
                <w:bCs/>
                <w:color w:val="000000" w:themeColor="text1"/>
                <w:sz w:val="24"/>
                <w:u w:val="none"/>
                <w14:textFill>
                  <w14:solidFill>
                    <w14:schemeClr w14:val="tx1"/>
                  </w14:solidFill>
                </w14:textFill>
              </w:rPr>
            </w:pPr>
            <w:r>
              <w:rPr>
                <w:rFonts w:hint="eastAsia"/>
                <w:b/>
                <w:bCs/>
                <w:color w:val="000000" w:themeColor="text1"/>
                <w:sz w:val="24"/>
                <w:u w:val="none"/>
                <w14:textFill>
                  <w14:solidFill>
                    <w14:schemeClr w14:val="tx1"/>
                  </w14:solidFill>
                </w14:textFill>
              </w:rPr>
              <w:t>表</w:t>
            </w:r>
            <w:r>
              <w:rPr>
                <w:rFonts w:hint="eastAsia"/>
                <w:b/>
                <w:bCs/>
                <w:color w:val="000000" w:themeColor="text1"/>
                <w:sz w:val="24"/>
                <w:szCs w:val="32"/>
                <w:u w:val="none"/>
                <w14:textFill>
                  <w14:solidFill>
                    <w14:schemeClr w14:val="tx1"/>
                  </w14:solidFill>
                </w14:textFill>
              </w:rPr>
              <w:t>4-</w:t>
            </w:r>
            <w:r>
              <w:rPr>
                <w:rFonts w:hint="eastAsia"/>
                <w:b/>
                <w:bCs/>
                <w:color w:val="000000" w:themeColor="text1"/>
                <w:sz w:val="24"/>
                <w:szCs w:val="32"/>
                <w:u w:val="none"/>
                <w:lang w:val="en-US" w:eastAsia="zh-CN"/>
                <w14:textFill>
                  <w14:solidFill>
                    <w14:schemeClr w14:val="tx1"/>
                  </w14:solidFill>
                </w14:textFill>
              </w:rPr>
              <w:t>16</w:t>
            </w:r>
            <w:r>
              <w:rPr>
                <w:rFonts w:hint="eastAsia"/>
                <w:b/>
                <w:bCs/>
                <w:color w:val="000000" w:themeColor="text1"/>
                <w:sz w:val="24"/>
                <w:u w:val="none"/>
                <w14:textFill>
                  <w14:solidFill>
                    <w14:schemeClr w14:val="tx1"/>
                  </w14:solidFill>
                </w14:textFill>
              </w:rPr>
              <w:t xml:space="preserve">  建设项目环境风险简单分析内容表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8"/>
              <w:gridCol w:w="5979"/>
            </w:tblGrid>
            <w:tr w14:paraId="56327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1" w:type="pct"/>
                  <w:noWrap w:val="0"/>
                  <w:vAlign w:val="center"/>
                </w:tcPr>
                <w:p w14:paraId="4B61BA16">
                  <w:pPr>
                    <w:pStyle w:val="84"/>
                    <w:keepNext w:val="0"/>
                    <w:keepLines w:val="0"/>
                    <w:suppressLineNumbers w:val="0"/>
                    <w:spacing w:before="0" w:beforeAutospacing="0" w:after="0" w:afterAutospacing="0"/>
                    <w:ind w:left="0" w:right="0"/>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建设项目名称</w:t>
                  </w:r>
                </w:p>
              </w:tc>
              <w:tc>
                <w:tcPr>
                  <w:tcW w:w="3738" w:type="pct"/>
                  <w:noWrap w:val="0"/>
                  <w:vAlign w:val="center"/>
                </w:tcPr>
                <w:p w14:paraId="0D2DA25D">
                  <w:pPr>
                    <w:keepNext w:val="0"/>
                    <w:keepLines w:val="0"/>
                    <w:suppressLineNumbers w:val="0"/>
                    <w:spacing w:before="0" w:beforeAutospacing="0" w:after="0" w:afterAutospacing="0"/>
                    <w:ind w:left="0" w:right="0"/>
                    <w:jc w:val="center"/>
                    <w:rPr>
                      <w:rFonts w:hint="default"/>
                      <w:color w:val="000000" w:themeColor="text1"/>
                      <w:kern w:val="0"/>
                      <w:szCs w:val="21"/>
                      <w:u w:val="none"/>
                      <w:lang w:val="en-US"/>
                      <w14:textFill>
                        <w14:solidFill>
                          <w14:schemeClr w14:val="tx1"/>
                        </w14:solidFill>
                      </w14:textFill>
                    </w:rPr>
                  </w:pPr>
                  <w:r>
                    <w:rPr>
                      <w:rFonts w:hint="eastAsia"/>
                      <w:color w:val="000000" w:themeColor="text1"/>
                      <w:kern w:val="0"/>
                      <w:szCs w:val="21"/>
                      <w:u w:val="none"/>
                      <w:lang w:eastAsia="zh-CN"/>
                      <w14:textFill>
                        <w14:solidFill>
                          <w14:schemeClr w14:val="tx1"/>
                        </w14:solidFill>
                      </w14:textFill>
                    </w:rPr>
                    <w:t>南宁宏阳科技有限公司6万吨/年非金属矿绿色加工生产项目</w:t>
                  </w:r>
                </w:p>
              </w:tc>
            </w:tr>
            <w:tr w14:paraId="6ED2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1" w:type="pct"/>
                  <w:noWrap w:val="0"/>
                  <w:vAlign w:val="center"/>
                </w:tcPr>
                <w:p w14:paraId="74CC57D2">
                  <w:pPr>
                    <w:pStyle w:val="84"/>
                    <w:keepNext w:val="0"/>
                    <w:keepLines w:val="0"/>
                    <w:suppressLineNumbers w:val="0"/>
                    <w:spacing w:before="0" w:beforeAutospacing="0" w:after="0" w:afterAutospacing="0"/>
                    <w:ind w:left="0" w:right="0"/>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建设地点</w:t>
                  </w:r>
                </w:p>
              </w:tc>
              <w:tc>
                <w:tcPr>
                  <w:tcW w:w="3738" w:type="pct"/>
                  <w:noWrap w:val="0"/>
                  <w:vAlign w:val="center"/>
                </w:tcPr>
                <w:p w14:paraId="73150632">
                  <w:pPr>
                    <w:keepNext w:val="0"/>
                    <w:keepLines w:val="0"/>
                    <w:suppressLineNumbers w:val="0"/>
                    <w:spacing w:before="0" w:beforeAutospacing="0" w:after="0" w:afterAutospacing="0"/>
                    <w:ind w:left="0" w:right="0"/>
                    <w:jc w:val="center"/>
                    <w:rPr>
                      <w:rFonts w:hint="eastAsia" w:eastAsia="宋体"/>
                      <w:color w:val="000000" w:themeColor="text1"/>
                      <w:kern w:val="0"/>
                      <w:szCs w:val="21"/>
                      <w:u w:val="none"/>
                      <w:lang w:eastAsia="zh-CN"/>
                      <w14:textFill>
                        <w14:solidFill>
                          <w14:schemeClr w14:val="tx1"/>
                        </w14:solidFill>
                      </w14:textFill>
                    </w:rPr>
                  </w:pPr>
                  <w:r>
                    <w:rPr>
                      <w:rFonts w:hint="eastAsia" w:cs="Times New Roman"/>
                      <w:color w:val="000000" w:themeColor="text1"/>
                      <w:sz w:val="21"/>
                      <w:szCs w:val="21"/>
                      <w:u w:val="none"/>
                      <w:lang w:val="en-US" w:eastAsia="zh-CN"/>
                      <w14:textFill>
                        <w14:solidFill>
                          <w14:schemeClr w14:val="tx1"/>
                        </w14:solidFill>
                      </w14:textFill>
                    </w:rPr>
                    <w:t>南宁市宾阳县黎塘镇黎塘工业集中区凤凰路19号昊辉.5#车间</w:t>
                  </w:r>
                </w:p>
              </w:tc>
            </w:tr>
            <w:tr w14:paraId="51897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1" w:type="pct"/>
                  <w:noWrap w:val="0"/>
                  <w:vAlign w:val="center"/>
                </w:tcPr>
                <w:p w14:paraId="4EE997AD">
                  <w:pPr>
                    <w:pStyle w:val="84"/>
                    <w:keepNext w:val="0"/>
                    <w:keepLines w:val="0"/>
                    <w:suppressLineNumbers w:val="0"/>
                    <w:spacing w:before="0" w:beforeAutospacing="0" w:after="0" w:afterAutospacing="0"/>
                    <w:ind w:left="0" w:right="0"/>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地理坐标</w:t>
                  </w:r>
                </w:p>
              </w:tc>
              <w:tc>
                <w:tcPr>
                  <w:tcW w:w="3738" w:type="pct"/>
                  <w:noWrap w:val="0"/>
                  <w:vAlign w:val="center"/>
                </w:tcPr>
                <w:p w14:paraId="16D6132E">
                  <w:pPr>
                    <w:keepNext w:val="0"/>
                    <w:keepLines w:val="0"/>
                    <w:suppressLineNumbers w:val="0"/>
                    <w:spacing w:before="0" w:beforeAutospacing="0" w:after="0" w:afterAutospacing="0"/>
                    <w:ind w:left="0" w:right="0"/>
                    <w:jc w:val="center"/>
                    <w:rPr>
                      <w:rFonts w:hint="eastAsia"/>
                      <w:color w:val="000000" w:themeColor="text1"/>
                      <w:kern w:val="0"/>
                      <w:szCs w:val="21"/>
                      <w:u w:val="none"/>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东经109°8′13.539″，北纬23°11′21.139″</w:t>
                  </w:r>
                </w:p>
              </w:tc>
            </w:tr>
            <w:tr w14:paraId="3D701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1" w:type="pct"/>
                  <w:noWrap w:val="0"/>
                  <w:vAlign w:val="center"/>
                </w:tcPr>
                <w:p w14:paraId="24B7E01D">
                  <w:pPr>
                    <w:pStyle w:val="84"/>
                    <w:keepNext w:val="0"/>
                    <w:keepLines w:val="0"/>
                    <w:suppressLineNumbers w:val="0"/>
                    <w:spacing w:before="0" w:beforeAutospacing="0" w:after="0" w:afterAutospacing="0"/>
                    <w:ind w:left="0" w:right="0"/>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主要危险物质及分布</w:t>
                  </w:r>
                </w:p>
              </w:tc>
              <w:tc>
                <w:tcPr>
                  <w:tcW w:w="3738" w:type="pct"/>
                  <w:noWrap w:val="0"/>
                  <w:vAlign w:val="center"/>
                </w:tcPr>
                <w:p w14:paraId="0C1B9062">
                  <w:pPr>
                    <w:pStyle w:val="84"/>
                    <w:keepNext w:val="0"/>
                    <w:keepLines w:val="0"/>
                    <w:suppressLineNumbers w:val="0"/>
                    <w:spacing w:before="0" w:beforeAutospacing="0" w:after="0" w:afterAutospacing="0"/>
                    <w:ind w:left="0" w:right="0"/>
                    <w:rPr>
                      <w:rFonts w:hint="eastAsia"/>
                      <w:color w:val="000000" w:themeColor="text1"/>
                      <w:sz w:val="21"/>
                      <w:szCs w:val="21"/>
                      <w:u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废机油位于</w:t>
                  </w:r>
                  <w:r>
                    <w:rPr>
                      <w:rFonts w:hint="eastAsia" w:cs="Times New Roman"/>
                      <w:b w:val="0"/>
                      <w:bCs w:val="0"/>
                      <w:color w:val="000000" w:themeColor="text1"/>
                      <w:sz w:val="21"/>
                      <w:szCs w:val="21"/>
                      <w:highlight w:val="none"/>
                      <w:u w:val="none"/>
                      <w:lang w:val="en-US" w:eastAsia="zh-CN"/>
                      <w14:textFill>
                        <w14:solidFill>
                          <w14:schemeClr w14:val="tx1"/>
                        </w14:solidFill>
                      </w14:textFill>
                    </w:rPr>
                    <w:t>公司危废暂存间</w:t>
                  </w:r>
                </w:p>
              </w:tc>
            </w:tr>
            <w:tr w14:paraId="69A4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1" w:type="pct"/>
                  <w:noWrap w:val="0"/>
                  <w:vAlign w:val="center"/>
                </w:tcPr>
                <w:p w14:paraId="02DBDD37">
                  <w:pPr>
                    <w:pStyle w:val="84"/>
                    <w:keepNext w:val="0"/>
                    <w:keepLines w:val="0"/>
                    <w:suppressLineNumbers w:val="0"/>
                    <w:spacing w:before="0" w:beforeAutospacing="0" w:after="0" w:afterAutospacing="0"/>
                    <w:ind w:left="0" w:right="0"/>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环境影响途径及危害后果（大气、地表水、地下水等）</w:t>
                  </w:r>
                </w:p>
              </w:tc>
              <w:tc>
                <w:tcPr>
                  <w:tcW w:w="3738" w:type="pct"/>
                  <w:noWrap w:val="0"/>
                  <w:vAlign w:val="center"/>
                </w:tcPr>
                <w:p w14:paraId="07532EFA">
                  <w:pPr>
                    <w:pStyle w:val="7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4"/>
                      <w:u w:val="none"/>
                      <w:lang w:val="en-US" w:eastAsia="zh-CN" w:bidi="ar-SA"/>
                      <w14:textFill>
                        <w14:solidFill>
                          <w14:schemeClr w14:val="tx1"/>
                        </w14:solidFill>
                      </w14:textFill>
                    </w:rPr>
                    <w:t>废机油属于液态危险废物，在收集、储存、运输过程可能使得物料泄漏、火灾等事故，从而导致项目周边环境空气质量、所在区域地表水环境质量下降</w:t>
                  </w:r>
                  <w:r>
                    <w:rPr>
                      <w:rFonts w:hint="eastAsia" w:ascii="Times New Roman" w:hAnsi="Times New Roman" w:eastAsia="宋体" w:cs="Times New Roman"/>
                      <w:color w:val="000000" w:themeColor="text1"/>
                      <w:kern w:val="2"/>
                      <w:sz w:val="21"/>
                      <w:szCs w:val="24"/>
                      <w:u w:val="none"/>
                      <w:lang w:val="en-US" w:eastAsia="zh-CN" w:bidi="ar-SA"/>
                      <w14:textFill>
                        <w14:solidFill>
                          <w14:schemeClr w14:val="tx1"/>
                        </w14:solidFill>
                      </w14:textFill>
                    </w:rPr>
                    <w:t>。</w:t>
                  </w:r>
                </w:p>
              </w:tc>
            </w:tr>
            <w:tr w14:paraId="5FB84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1" w:type="pct"/>
                  <w:noWrap w:val="0"/>
                  <w:vAlign w:val="center"/>
                </w:tcPr>
                <w:p w14:paraId="50A6A9EE">
                  <w:pPr>
                    <w:pStyle w:val="84"/>
                    <w:keepNext w:val="0"/>
                    <w:keepLines w:val="0"/>
                    <w:suppressLineNumbers w:val="0"/>
                    <w:spacing w:before="0" w:beforeAutospacing="0" w:after="0" w:afterAutospacing="0"/>
                    <w:ind w:left="0" w:right="0"/>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风险防范措施要求</w:t>
                  </w:r>
                </w:p>
              </w:tc>
              <w:tc>
                <w:tcPr>
                  <w:tcW w:w="3738" w:type="pct"/>
                  <w:noWrap w:val="0"/>
                  <w:vAlign w:val="center"/>
                </w:tcPr>
                <w:p w14:paraId="052FA0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t>当</w:t>
                  </w:r>
                  <w: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t>废机油</w:t>
                  </w:r>
                  <w: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t>大量泄漏遇明火引发火灾时，值班员组织岗位人员用灭火器、消火栓、水管组织灭火</w:t>
                  </w:r>
                  <w: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t>尽量将周围易燃易爆物品转移或隔离；</w:t>
                  </w:r>
                  <w:r>
                    <w:rPr>
                      <w:rFonts w:hint="eastAsia" w:ascii="Times New Roman" w:hAnsi="Times New Roman" w:eastAsia="宋体" w:cs="Times New Roman"/>
                      <w:color w:val="000000" w:themeColor="text1"/>
                      <w:kern w:val="2"/>
                      <w:sz w:val="21"/>
                      <w:szCs w:val="21"/>
                      <w:u w:val="none"/>
                      <w:lang w:val="en-US" w:eastAsia="zh-CN" w:bidi="ar-SA"/>
                      <w14:textFill>
                        <w14:solidFill>
                          <w14:schemeClr w14:val="tx1"/>
                        </w14:solidFill>
                      </w14:textFill>
                    </w:rPr>
                    <w:t>事故应急池收集消防水。</w:t>
                  </w:r>
                </w:p>
              </w:tc>
            </w:tr>
            <w:tr w14:paraId="0784C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2"/>
                  <w:noWrap w:val="0"/>
                  <w:vAlign w:val="center"/>
                </w:tcPr>
                <w:p w14:paraId="00212132">
                  <w:pPr>
                    <w:pStyle w:val="84"/>
                    <w:keepNext w:val="0"/>
                    <w:keepLines w:val="0"/>
                    <w:suppressLineNumbers w:val="0"/>
                    <w:spacing w:before="0" w:beforeAutospacing="0" w:after="0" w:afterAutospacing="0"/>
                    <w:ind w:left="0" w:right="0"/>
                    <w:jc w:val="both"/>
                    <w:rPr>
                      <w:rFonts w:hint="eastAsia"/>
                      <w:b/>
                      <w:bCs/>
                      <w:color w:val="000000" w:themeColor="text1"/>
                      <w:sz w:val="21"/>
                      <w:szCs w:val="21"/>
                      <w:u w:val="none"/>
                      <w14:textFill>
                        <w14:solidFill>
                          <w14:schemeClr w14:val="tx1"/>
                        </w14:solidFill>
                      </w14:textFill>
                    </w:rPr>
                  </w:pPr>
                  <w:r>
                    <w:rPr>
                      <w:rFonts w:hint="eastAsia"/>
                      <w:b/>
                      <w:bCs/>
                      <w:color w:val="000000" w:themeColor="text1"/>
                      <w:sz w:val="21"/>
                      <w:szCs w:val="21"/>
                      <w:u w:val="none"/>
                      <w14:textFill>
                        <w14:solidFill>
                          <w14:schemeClr w14:val="tx1"/>
                        </w14:solidFill>
                      </w14:textFill>
                    </w:rPr>
                    <w:t>填表说明（列出项目相关信息及评价说明）</w:t>
                  </w:r>
                </w:p>
                <w:p w14:paraId="5EC299F8">
                  <w:pPr>
                    <w:pStyle w:val="84"/>
                    <w:keepNext w:val="0"/>
                    <w:keepLines w:val="0"/>
                    <w:suppressLineNumbers w:val="0"/>
                    <w:spacing w:before="0" w:beforeAutospacing="0" w:after="0" w:afterAutospacing="0"/>
                    <w:ind w:left="0" w:right="0" w:firstLine="420" w:firstLineChars="200"/>
                    <w:jc w:val="both"/>
                    <w:rPr>
                      <w:rFonts w:hint="eastAsia"/>
                      <w:color w:val="000000" w:themeColor="text1"/>
                      <w:sz w:val="21"/>
                      <w:szCs w:val="21"/>
                      <w:u w:val="none"/>
                      <w14:textFill>
                        <w14:solidFill>
                          <w14:schemeClr w14:val="tx1"/>
                        </w14:solidFill>
                      </w14:textFill>
                    </w:rPr>
                  </w:pPr>
                  <w:r>
                    <w:rPr>
                      <w:rFonts w:hint="eastAsia" w:ascii="Times New Roman" w:hAnsi="Times New Roman" w:eastAsia="宋体" w:cs="Times New Roman"/>
                      <w:color w:val="000000" w:themeColor="text1"/>
                      <w:sz w:val="21"/>
                      <w:szCs w:val="21"/>
                      <w:u w:val="none"/>
                      <w14:textFill>
                        <w14:solidFill>
                          <w14:schemeClr w14:val="tx1"/>
                        </w14:solidFill>
                      </w14:textFill>
                    </w:rPr>
                    <w:t>项</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目位于</w:t>
                  </w:r>
                  <w:r>
                    <w:rPr>
                      <w:rFonts w:hint="eastAsia" w:cs="Times New Roman"/>
                      <w:color w:val="000000" w:themeColor="text1"/>
                      <w:sz w:val="21"/>
                      <w:szCs w:val="21"/>
                      <w:u w:val="none"/>
                      <w:lang w:val="en-US" w:eastAsia="zh-CN"/>
                      <w14:textFill>
                        <w14:solidFill>
                          <w14:schemeClr w14:val="tx1"/>
                        </w14:solidFill>
                      </w14:textFill>
                    </w:rPr>
                    <w:t>南宁市宾阳县黎塘镇黎塘工业集中区凤凰路19号昊辉.5#车间</w:t>
                  </w:r>
                  <w:r>
                    <w:rPr>
                      <w:rFonts w:hint="eastAsia" w:ascii="Times New Roman" w:hAnsi="Times New Roman" w:eastAsia="宋体" w:cs="Times New Roman"/>
                      <w:color w:val="000000" w:themeColor="text1"/>
                      <w:sz w:val="21"/>
                      <w:szCs w:val="21"/>
                      <w:u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kern w:val="1"/>
                      <w:sz w:val="21"/>
                      <w:szCs w:val="21"/>
                      <w:highlight w:val="none"/>
                      <w:u w:val="none"/>
                      <w:lang w:val="en-US" w:eastAsia="zh-CN" w:bidi="ar-SA"/>
                      <w14:textFill>
                        <w14:solidFill>
                          <w14:schemeClr w14:val="tx1"/>
                        </w14:solidFill>
                      </w14:textFill>
                    </w:rPr>
                    <w:t>项目涉及的危险物质为</w:t>
                  </w:r>
                  <w: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废机油</w:t>
                  </w:r>
                  <w:r>
                    <w:rPr>
                      <w:rFonts w:hint="default" w:ascii="Times New Roman" w:hAnsi="Times New Roman" w:eastAsia="宋体" w:cs="Times New Roman"/>
                      <w:b w:val="0"/>
                      <w:bCs w:val="0"/>
                      <w:color w:val="000000" w:themeColor="text1"/>
                      <w:kern w:val="1"/>
                      <w:sz w:val="21"/>
                      <w:szCs w:val="21"/>
                      <w:highlight w:val="none"/>
                      <w:u w:val="none"/>
                      <w:lang w:val="en-US" w:eastAsia="zh-CN" w:bidi="ar-SA"/>
                      <w14:textFill>
                        <w14:solidFill>
                          <w14:schemeClr w14:val="tx1"/>
                        </w14:solidFill>
                      </w14:textFill>
                    </w:rPr>
                    <w:t>，其相应的储存量较小，项目风险等级极低，在日常生产过程，根据提出的措施做好防范工作，则项目风险对环境的影响在可接受范围内。</w:t>
                  </w:r>
                </w:p>
              </w:tc>
            </w:tr>
          </w:tbl>
          <w:p w14:paraId="4CA4D5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42" w:firstLineChars="200"/>
              <w:textAlignment w:val="auto"/>
              <w:rPr>
                <w:rFonts w:hint="eastAsia"/>
                <w:b/>
                <w:color w:val="000000" w:themeColor="text1"/>
                <w:spacing w:val="-10"/>
                <w:sz w:val="24"/>
                <w:u w:val="none"/>
                <w14:textFill>
                  <w14:solidFill>
                    <w14:schemeClr w14:val="tx1"/>
                  </w14:solidFill>
                </w14:textFill>
              </w:rPr>
            </w:pPr>
            <w:r>
              <w:rPr>
                <w:rFonts w:hint="eastAsia"/>
                <w:b/>
                <w:color w:val="000000" w:themeColor="text1"/>
                <w:spacing w:val="-10"/>
                <w:sz w:val="24"/>
                <w:u w:val="none"/>
                <w:lang w:val="en-US" w:eastAsia="zh-CN"/>
                <w14:textFill>
                  <w14:solidFill>
                    <w14:schemeClr w14:val="tx1"/>
                  </w14:solidFill>
                </w14:textFill>
              </w:rPr>
              <w:t>七、</w:t>
            </w:r>
            <w:r>
              <w:rPr>
                <w:rFonts w:hint="eastAsia"/>
                <w:b/>
                <w:color w:val="000000" w:themeColor="text1"/>
                <w:spacing w:val="-10"/>
                <w:sz w:val="24"/>
                <w:u w:val="none"/>
                <w14:textFill>
                  <w14:solidFill>
                    <w14:schemeClr w14:val="tx1"/>
                  </w14:solidFill>
                </w14:textFill>
              </w:rPr>
              <w:t>环境监测计划</w:t>
            </w:r>
          </w:p>
          <w:p w14:paraId="4F33DB50">
            <w:pPr>
              <w:keepNext w:val="0"/>
              <w:keepLines w:val="0"/>
              <w:suppressLineNumbers w:val="0"/>
              <w:snapToGrid w:val="0"/>
              <w:spacing w:before="0" w:beforeAutospacing="0" w:after="0" w:afterAutospacing="0" w:line="480" w:lineRule="exact"/>
              <w:ind w:left="0" w:right="0" w:firstLine="480" w:firstLineChars="200"/>
              <w:jc w:val="left"/>
              <w:rPr>
                <w:rFonts w:hint="default" w:ascii="Times New Roman" w:hAnsi="Times New Roman" w:eastAsia="宋体" w:cs="Times New Roman"/>
                <w:color w:val="000000" w:themeColor="text1"/>
                <w:kern w:val="0"/>
                <w:sz w:val="24"/>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本次评价</w:t>
            </w:r>
            <w:r>
              <w:rPr>
                <w:rFonts w:hint="eastAsia" w:cs="Times New Roman"/>
                <w:color w:val="000000" w:themeColor="text1"/>
                <w:kern w:val="0"/>
                <w:sz w:val="24"/>
                <w:u w:val="none"/>
                <w:lang w:val="en-US" w:eastAsia="zh-CN"/>
                <w14:textFill>
                  <w14:solidFill>
                    <w14:schemeClr w14:val="tx1"/>
                  </w14:solidFill>
                </w14:textFill>
              </w:rPr>
              <w:t>根据</w:t>
            </w: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 xml:space="preserve">《排污许可证申请与核发技术规范 </w:t>
            </w:r>
            <w:r>
              <w:rPr>
                <w:rFonts w:hint="eastAsia" w:ascii="宋体" w:hAnsi="宋体" w:eastAsia="宋体" w:cs="宋体"/>
                <w:color w:val="000000" w:themeColor="text1"/>
                <w:sz w:val="24"/>
                <w:szCs w:val="24"/>
                <w14:textFill>
                  <w14:solidFill>
                    <w14:schemeClr w14:val="tx1"/>
                  </w14:solidFill>
                </w14:textFill>
              </w:rPr>
              <w:t>石墨及其他非金属矿物制品制造</w:t>
            </w: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》（HJ1119—2020）、《排污单位自行监测技术指南 总则》（</w:t>
            </w:r>
            <w:r>
              <w:rPr>
                <w:rFonts w:hint="default" w:ascii="Times New Roman" w:hAnsi="Times New Roman" w:eastAsia="宋体" w:cs="Times New Roman"/>
                <w:color w:val="000000" w:themeColor="text1"/>
                <w:kern w:val="0"/>
                <w:sz w:val="24"/>
                <w:u w:val="none"/>
                <w:lang w:val="en-US" w:eastAsia="zh-CN"/>
                <w14:textFill>
                  <w14:solidFill>
                    <w14:schemeClr w14:val="tx1"/>
                  </w14:solidFill>
                </w14:textFill>
              </w:rPr>
              <w:t>HJ819-2017</w:t>
            </w:r>
            <w:r>
              <w:rPr>
                <w:rFonts w:hint="eastAsia" w:ascii="Times New Roman" w:hAnsi="Times New Roman" w:eastAsia="宋体" w:cs="Times New Roman"/>
                <w:color w:val="000000" w:themeColor="text1"/>
                <w:kern w:val="0"/>
                <w:sz w:val="24"/>
                <w:u w:val="none"/>
                <w:lang w:val="en-US" w:eastAsia="zh-CN"/>
                <w14:textFill>
                  <w14:solidFill>
                    <w14:schemeClr w14:val="tx1"/>
                  </w14:solidFill>
                </w14:textFill>
              </w:rPr>
              <w:t>），对项目提出如下监测要求：</w:t>
            </w:r>
          </w:p>
          <w:p w14:paraId="7DA82275">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ind w:left="0" w:right="0"/>
              <w:jc w:val="center"/>
              <w:textAlignment w:val="auto"/>
              <w:outlineLvl w:val="1"/>
              <w:rPr>
                <w:rFonts w:hint="default" w:ascii="Times New Roman" w:hAnsi="Times New Roman" w:eastAsia="宋体" w:cs="Times New Roman"/>
                <w:b/>
                <w:bCs/>
                <w:color w:val="000000" w:themeColor="text1"/>
                <w:sz w:val="24"/>
                <w:szCs w:val="32"/>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u w:val="none"/>
                <w:lang w:val="en-US" w:eastAsia="zh-CN"/>
                <w14:textFill>
                  <w14:solidFill>
                    <w14:schemeClr w14:val="tx1"/>
                  </w14:solidFill>
                </w14:textFill>
              </w:rPr>
              <w:t>表</w:t>
            </w:r>
            <w:r>
              <w:rPr>
                <w:rFonts w:hint="eastAsia" w:ascii="Times New Roman" w:hAnsi="Times New Roman" w:eastAsia="宋体" w:cs="Times New Roman"/>
                <w:b/>
                <w:bCs/>
                <w:color w:val="000000" w:themeColor="text1"/>
                <w:sz w:val="24"/>
                <w:szCs w:val="32"/>
                <w:u w:val="none"/>
                <w:lang w:val="en-US" w:eastAsia="zh-CN"/>
                <w14:textFill>
                  <w14:solidFill>
                    <w14:schemeClr w14:val="tx1"/>
                  </w14:solidFill>
                </w14:textFill>
              </w:rPr>
              <w:t>4-</w:t>
            </w:r>
            <w:r>
              <w:rPr>
                <w:rFonts w:hint="eastAsia" w:cs="Times New Roman"/>
                <w:b/>
                <w:bCs/>
                <w:color w:val="000000" w:themeColor="text1"/>
                <w:sz w:val="24"/>
                <w:szCs w:val="32"/>
                <w:u w:val="none"/>
                <w:lang w:val="en-US" w:eastAsia="zh-CN"/>
                <w14:textFill>
                  <w14:solidFill>
                    <w14:schemeClr w14:val="tx1"/>
                  </w14:solidFill>
                </w14:textFill>
              </w:rPr>
              <w:t>17</w:t>
            </w:r>
            <w:r>
              <w:rPr>
                <w:rFonts w:hint="eastAsia" w:ascii="Times New Roman" w:hAnsi="Times New Roman" w:eastAsia="宋体" w:cs="Times New Roman"/>
                <w:b/>
                <w:bCs/>
                <w:color w:val="000000" w:themeColor="text1"/>
                <w:sz w:val="24"/>
                <w:szCs w:val="32"/>
                <w:u w:val="non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32"/>
                <w:u w:val="none"/>
                <w:lang w:val="en-US" w:eastAsia="zh-CN"/>
                <w14:textFill>
                  <w14:solidFill>
                    <w14:schemeClr w14:val="tx1"/>
                  </w14:solidFill>
                </w14:textFill>
              </w:rPr>
              <w:t xml:space="preserve"> 污染物监测计划</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2652"/>
              <w:gridCol w:w="2114"/>
              <w:gridCol w:w="1232"/>
              <w:gridCol w:w="1249"/>
            </w:tblGrid>
            <w:tr w14:paraId="2F611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tcBorders>
                    <w:tl2br w:val="nil"/>
                    <w:tr2bl w:val="nil"/>
                  </w:tcBorders>
                  <w:noWrap w:val="0"/>
                  <w:vAlign w:val="center"/>
                </w:tcPr>
                <w:p w14:paraId="3D03A15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default" w:ascii="Times New Roman" w:hAnsi="Times New Roman" w:cs="Times New Roman"/>
                      <w:b/>
                      <w:bCs/>
                      <w:color w:val="000000" w:themeColor="text1"/>
                      <w:sz w:val="21"/>
                      <w:szCs w:val="21"/>
                      <w:u w:val="none"/>
                      <w14:textFill>
                        <w14:solidFill>
                          <w14:schemeClr w14:val="tx1"/>
                        </w14:solidFill>
                      </w14:textFill>
                    </w:rPr>
                    <w:t>要素</w:t>
                  </w:r>
                </w:p>
              </w:tc>
              <w:tc>
                <w:tcPr>
                  <w:tcW w:w="2412" w:type="dxa"/>
                  <w:tcBorders>
                    <w:tl2br w:val="nil"/>
                    <w:tr2bl w:val="nil"/>
                  </w:tcBorders>
                  <w:noWrap w:val="0"/>
                  <w:vAlign w:val="center"/>
                </w:tcPr>
                <w:p w14:paraId="55D09FF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default" w:ascii="Times New Roman" w:hAnsi="Times New Roman" w:cs="Times New Roman"/>
                      <w:b/>
                      <w:bCs/>
                      <w:color w:val="000000" w:themeColor="text1"/>
                      <w:sz w:val="21"/>
                      <w:szCs w:val="21"/>
                      <w:u w:val="none"/>
                      <w14:textFill>
                        <w14:solidFill>
                          <w14:schemeClr w14:val="tx1"/>
                        </w14:solidFill>
                      </w14:textFill>
                    </w:rPr>
                    <w:t>监测点位</w:t>
                  </w:r>
                </w:p>
              </w:tc>
              <w:tc>
                <w:tcPr>
                  <w:tcW w:w="1923" w:type="dxa"/>
                  <w:tcBorders>
                    <w:tl2br w:val="nil"/>
                    <w:tr2bl w:val="nil"/>
                  </w:tcBorders>
                  <w:noWrap w:val="0"/>
                  <w:vAlign w:val="center"/>
                </w:tcPr>
                <w:p w14:paraId="614469EB">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default" w:ascii="Times New Roman" w:hAnsi="Times New Roman" w:cs="Times New Roman"/>
                      <w:b/>
                      <w:bCs/>
                      <w:color w:val="000000" w:themeColor="text1"/>
                      <w:sz w:val="21"/>
                      <w:szCs w:val="21"/>
                      <w:u w:val="none"/>
                      <w14:textFill>
                        <w14:solidFill>
                          <w14:schemeClr w14:val="tx1"/>
                        </w14:solidFill>
                      </w14:textFill>
                    </w:rPr>
                    <w:t>监测因子</w:t>
                  </w:r>
                </w:p>
              </w:tc>
              <w:tc>
                <w:tcPr>
                  <w:tcW w:w="1121" w:type="dxa"/>
                  <w:tcBorders>
                    <w:tl2br w:val="nil"/>
                    <w:tr2bl w:val="nil"/>
                  </w:tcBorders>
                  <w:noWrap w:val="0"/>
                  <w:vAlign w:val="center"/>
                </w:tcPr>
                <w:p w14:paraId="4DD57E5C">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eastAsia" w:cs="Times New Roman"/>
                      <w:b/>
                      <w:bCs/>
                      <w:color w:val="000000" w:themeColor="text1"/>
                      <w:sz w:val="21"/>
                      <w:szCs w:val="21"/>
                      <w:u w:val="none"/>
                      <w:lang w:val="en-US" w:eastAsia="zh-CN"/>
                      <w14:textFill>
                        <w14:solidFill>
                          <w14:schemeClr w14:val="tx1"/>
                        </w14:solidFill>
                      </w14:textFill>
                    </w:rPr>
                    <w:t>监测</w:t>
                  </w:r>
                  <w:r>
                    <w:rPr>
                      <w:rFonts w:hint="default" w:ascii="Times New Roman" w:hAnsi="Times New Roman" w:cs="Times New Roman"/>
                      <w:b/>
                      <w:bCs/>
                      <w:color w:val="000000" w:themeColor="text1"/>
                      <w:sz w:val="21"/>
                      <w:szCs w:val="21"/>
                      <w:u w:val="none"/>
                      <w14:textFill>
                        <w14:solidFill>
                          <w14:schemeClr w14:val="tx1"/>
                        </w14:solidFill>
                      </w14:textFill>
                    </w:rPr>
                    <w:t>频次</w:t>
                  </w:r>
                </w:p>
              </w:tc>
              <w:tc>
                <w:tcPr>
                  <w:tcW w:w="1136" w:type="dxa"/>
                  <w:tcBorders>
                    <w:tl2br w:val="nil"/>
                    <w:tr2bl w:val="nil"/>
                  </w:tcBorders>
                  <w:noWrap w:val="0"/>
                  <w:vAlign w:val="center"/>
                </w:tcPr>
                <w:p w14:paraId="662F1DF2">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bCs/>
                      <w:color w:val="000000" w:themeColor="text1"/>
                      <w:sz w:val="21"/>
                      <w:szCs w:val="21"/>
                      <w:u w:val="none"/>
                      <w14:textFill>
                        <w14:solidFill>
                          <w14:schemeClr w14:val="tx1"/>
                        </w14:solidFill>
                      </w14:textFill>
                    </w:rPr>
                  </w:pPr>
                  <w:r>
                    <w:rPr>
                      <w:rFonts w:hint="default" w:ascii="Times New Roman" w:hAnsi="Times New Roman" w:cs="Times New Roman"/>
                      <w:b/>
                      <w:bCs/>
                      <w:color w:val="000000" w:themeColor="text1"/>
                      <w:sz w:val="21"/>
                      <w:szCs w:val="21"/>
                      <w:u w:val="none"/>
                      <w14:textFill>
                        <w14:solidFill>
                          <w14:schemeClr w14:val="tx1"/>
                        </w14:solidFill>
                      </w14:textFill>
                    </w:rPr>
                    <w:t>执行机构</w:t>
                  </w:r>
                </w:p>
              </w:tc>
            </w:tr>
            <w:tr w14:paraId="14511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vMerge w:val="restart"/>
                  <w:tcBorders>
                    <w:tl2br w:val="nil"/>
                    <w:tr2bl w:val="nil"/>
                  </w:tcBorders>
                  <w:noWrap w:val="0"/>
                  <w:vAlign w:val="center"/>
                </w:tcPr>
                <w:p w14:paraId="352C7F68">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废气</w:t>
                  </w:r>
                </w:p>
              </w:tc>
              <w:tc>
                <w:tcPr>
                  <w:tcW w:w="2412" w:type="dxa"/>
                  <w:tcBorders>
                    <w:tl2br w:val="nil"/>
                    <w:tr2bl w:val="nil"/>
                  </w:tcBorders>
                  <w:noWrap w:val="0"/>
                  <w:vAlign w:val="center"/>
                </w:tcPr>
                <w:p w14:paraId="14A9E9D8">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DA001</w:t>
                  </w:r>
                </w:p>
              </w:tc>
              <w:tc>
                <w:tcPr>
                  <w:tcW w:w="1923" w:type="dxa"/>
                  <w:tcBorders>
                    <w:tl2br w:val="nil"/>
                    <w:tr2bl w:val="nil"/>
                  </w:tcBorders>
                  <w:noWrap w:val="0"/>
                  <w:vAlign w:val="center"/>
                </w:tcPr>
                <w:p w14:paraId="38D79FC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颗粒物</w:t>
                  </w:r>
                </w:p>
              </w:tc>
              <w:tc>
                <w:tcPr>
                  <w:tcW w:w="1121" w:type="dxa"/>
                  <w:tcBorders>
                    <w:tl2br w:val="nil"/>
                    <w:tr2bl w:val="nil"/>
                  </w:tcBorders>
                  <w:noWrap w:val="0"/>
                  <w:vAlign w:val="center"/>
                </w:tcPr>
                <w:p w14:paraId="6583251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1次/</w:t>
                  </w:r>
                  <w:r>
                    <w:rPr>
                      <w:rFonts w:hint="eastAsia" w:cs="Times New Roman"/>
                      <w:b w:val="0"/>
                      <w:bCs w:val="0"/>
                      <w:color w:val="000000" w:themeColor="text1"/>
                      <w:sz w:val="21"/>
                      <w:szCs w:val="21"/>
                      <w:u w:val="none"/>
                      <w:lang w:val="en-US" w:eastAsia="zh-CN"/>
                      <w14:textFill>
                        <w14:solidFill>
                          <w14:schemeClr w14:val="tx1"/>
                        </w14:solidFill>
                      </w14:textFill>
                    </w:rPr>
                    <w:t>年</w:t>
                  </w:r>
                </w:p>
              </w:tc>
              <w:tc>
                <w:tcPr>
                  <w:tcW w:w="1136" w:type="dxa"/>
                  <w:vMerge w:val="restart"/>
                  <w:tcBorders>
                    <w:tl2br w:val="nil"/>
                    <w:tr2bl w:val="nil"/>
                  </w:tcBorders>
                  <w:noWrap w:val="0"/>
                  <w:vAlign w:val="center"/>
                </w:tcPr>
                <w:p w14:paraId="7AA1108C">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r>
                    <w:rPr>
                      <w:rFonts w:hint="default" w:ascii="Times New Roman" w:hAnsi="Times New Roman" w:cs="Times New Roman"/>
                      <w:b w:val="0"/>
                      <w:bCs w:val="0"/>
                      <w:color w:val="000000" w:themeColor="text1"/>
                      <w:sz w:val="21"/>
                      <w:szCs w:val="21"/>
                      <w:u w:val="none"/>
                      <w14:textFill>
                        <w14:solidFill>
                          <w14:schemeClr w14:val="tx1"/>
                        </w14:solidFill>
                      </w14:textFill>
                    </w:rPr>
                    <w:t>有资质的监测单位</w:t>
                  </w:r>
                </w:p>
              </w:tc>
            </w:tr>
            <w:tr w14:paraId="54F5F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vMerge w:val="continue"/>
                  <w:tcBorders>
                    <w:tl2br w:val="nil"/>
                    <w:tr2bl w:val="nil"/>
                  </w:tcBorders>
                  <w:noWrap w:val="0"/>
                  <w:vAlign w:val="center"/>
                </w:tcPr>
                <w:p w14:paraId="34A9F26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s="Times New Roman"/>
                      <w:b w:val="0"/>
                      <w:bCs w:val="0"/>
                      <w:color w:val="000000" w:themeColor="text1"/>
                      <w:sz w:val="21"/>
                      <w:szCs w:val="21"/>
                      <w:u w:val="none"/>
                      <w:lang w:val="en-US" w:eastAsia="zh-CN"/>
                      <w14:textFill>
                        <w14:solidFill>
                          <w14:schemeClr w14:val="tx1"/>
                        </w14:solidFill>
                      </w14:textFill>
                    </w:rPr>
                  </w:pPr>
                </w:p>
              </w:tc>
              <w:tc>
                <w:tcPr>
                  <w:tcW w:w="2412" w:type="dxa"/>
                  <w:tcBorders>
                    <w:tl2br w:val="nil"/>
                    <w:tr2bl w:val="nil"/>
                  </w:tcBorders>
                  <w:noWrap w:val="0"/>
                  <w:vAlign w:val="center"/>
                </w:tcPr>
                <w:p w14:paraId="2037B6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DA002</w:t>
                  </w:r>
                </w:p>
              </w:tc>
              <w:tc>
                <w:tcPr>
                  <w:tcW w:w="1923" w:type="dxa"/>
                  <w:tcBorders>
                    <w:tl2br w:val="nil"/>
                    <w:tr2bl w:val="nil"/>
                  </w:tcBorders>
                  <w:noWrap w:val="0"/>
                  <w:vAlign w:val="center"/>
                </w:tcPr>
                <w:p w14:paraId="4AD7DA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颗粒物</w:t>
                  </w:r>
                </w:p>
              </w:tc>
              <w:tc>
                <w:tcPr>
                  <w:tcW w:w="1121" w:type="dxa"/>
                  <w:tcBorders>
                    <w:tl2br w:val="nil"/>
                    <w:tr2bl w:val="nil"/>
                  </w:tcBorders>
                  <w:noWrap w:val="0"/>
                  <w:vAlign w:val="center"/>
                </w:tcPr>
                <w:p w14:paraId="61469F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1次/</w:t>
                  </w:r>
                  <w:r>
                    <w:rPr>
                      <w:rFonts w:hint="eastAsia" w:cs="Times New Roman"/>
                      <w:b w:val="0"/>
                      <w:bCs w:val="0"/>
                      <w:color w:val="000000" w:themeColor="text1"/>
                      <w:sz w:val="21"/>
                      <w:szCs w:val="21"/>
                      <w:u w:val="none"/>
                      <w:lang w:val="en-US" w:eastAsia="zh-CN"/>
                      <w14:textFill>
                        <w14:solidFill>
                          <w14:schemeClr w14:val="tx1"/>
                        </w14:solidFill>
                      </w14:textFill>
                    </w:rPr>
                    <w:t>年</w:t>
                  </w:r>
                </w:p>
              </w:tc>
              <w:tc>
                <w:tcPr>
                  <w:tcW w:w="1136" w:type="dxa"/>
                  <w:vMerge w:val="continue"/>
                  <w:tcBorders>
                    <w:tl2br w:val="nil"/>
                    <w:tr2bl w:val="nil"/>
                  </w:tcBorders>
                  <w:noWrap w:val="0"/>
                  <w:vAlign w:val="center"/>
                </w:tcPr>
                <w:p w14:paraId="594C9FA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p>
              </w:tc>
            </w:tr>
            <w:tr w14:paraId="591CA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vMerge w:val="continue"/>
                  <w:tcBorders>
                    <w:tl2br w:val="nil"/>
                    <w:tr2bl w:val="nil"/>
                  </w:tcBorders>
                  <w:noWrap w:val="0"/>
                  <w:vAlign w:val="center"/>
                </w:tcPr>
                <w:p w14:paraId="79BE77A0">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s="Times New Roman"/>
                      <w:b w:val="0"/>
                      <w:bCs w:val="0"/>
                      <w:color w:val="000000" w:themeColor="text1"/>
                      <w:sz w:val="21"/>
                      <w:szCs w:val="21"/>
                      <w:u w:val="none"/>
                      <w:lang w:val="en-US" w:eastAsia="zh-CN"/>
                      <w14:textFill>
                        <w14:solidFill>
                          <w14:schemeClr w14:val="tx1"/>
                        </w14:solidFill>
                      </w14:textFill>
                    </w:rPr>
                  </w:pPr>
                </w:p>
              </w:tc>
              <w:tc>
                <w:tcPr>
                  <w:tcW w:w="2412" w:type="dxa"/>
                  <w:tcBorders>
                    <w:tl2br w:val="nil"/>
                    <w:tr2bl w:val="nil"/>
                  </w:tcBorders>
                  <w:noWrap w:val="0"/>
                  <w:vAlign w:val="center"/>
                </w:tcPr>
                <w:p w14:paraId="3CD012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DA003</w:t>
                  </w:r>
                </w:p>
              </w:tc>
              <w:tc>
                <w:tcPr>
                  <w:tcW w:w="1923" w:type="dxa"/>
                  <w:tcBorders>
                    <w:tl2br w:val="nil"/>
                    <w:tr2bl w:val="nil"/>
                  </w:tcBorders>
                  <w:noWrap w:val="0"/>
                  <w:vAlign w:val="center"/>
                </w:tcPr>
                <w:p w14:paraId="6620CB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颗粒物、非甲烷总烃</w:t>
                  </w:r>
                </w:p>
              </w:tc>
              <w:tc>
                <w:tcPr>
                  <w:tcW w:w="1121" w:type="dxa"/>
                  <w:tcBorders>
                    <w:tl2br w:val="nil"/>
                    <w:tr2bl w:val="nil"/>
                  </w:tcBorders>
                  <w:noWrap w:val="0"/>
                  <w:vAlign w:val="center"/>
                </w:tcPr>
                <w:p w14:paraId="561C91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1次/</w:t>
                  </w:r>
                  <w:r>
                    <w:rPr>
                      <w:rFonts w:hint="eastAsia" w:cs="Times New Roman"/>
                      <w:b w:val="0"/>
                      <w:bCs w:val="0"/>
                      <w:color w:val="000000" w:themeColor="text1"/>
                      <w:sz w:val="21"/>
                      <w:szCs w:val="21"/>
                      <w:u w:val="none"/>
                      <w:lang w:val="en-US" w:eastAsia="zh-CN"/>
                      <w14:textFill>
                        <w14:solidFill>
                          <w14:schemeClr w14:val="tx1"/>
                        </w14:solidFill>
                      </w14:textFill>
                    </w:rPr>
                    <w:t>年</w:t>
                  </w:r>
                </w:p>
              </w:tc>
              <w:tc>
                <w:tcPr>
                  <w:tcW w:w="1136" w:type="dxa"/>
                  <w:vMerge w:val="continue"/>
                  <w:tcBorders>
                    <w:tl2br w:val="nil"/>
                    <w:tr2bl w:val="nil"/>
                  </w:tcBorders>
                  <w:noWrap w:val="0"/>
                  <w:vAlign w:val="center"/>
                </w:tcPr>
                <w:p w14:paraId="4B50BA4D">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p>
              </w:tc>
            </w:tr>
            <w:tr w14:paraId="1B7EA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vMerge w:val="continue"/>
                  <w:tcBorders>
                    <w:tl2br w:val="nil"/>
                    <w:tr2bl w:val="nil"/>
                  </w:tcBorders>
                  <w:noWrap w:val="0"/>
                  <w:vAlign w:val="center"/>
                </w:tcPr>
                <w:p w14:paraId="6F1415E8">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s="Times New Roman"/>
                      <w:b w:val="0"/>
                      <w:bCs w:val="0"/>
                      <w:color w:val="000000" w:themeColor="text1"/>
                      <w:sz w:val="21"/>
                      <w:szCs w:val="21"/>
                      <w:u w:val="none"/>
                      <w:lang w:val="en-US" w:eastAsia="zh-CN"/>
                      <w14:textFill>
                        <w14:solidFill>
                          <w14:schemeClr w14:val="tx1"/>
                        </w14:solidFill>
                      </w14:textFill>
                    </w:rPr>
                  </w:pPr>
                </w:p>
              </w:tc>
              <w:tc>
                <w:tcPr>
                  <w:tcW w:w="2412" w:type="dxa"/>
                  <w:tcBorders>
                    <w:tl2br w:val="nil"/>
                    <w:tr2bl w:val="nil"/>
                  </w:tcBorders>
                  <w:noWrap w:val="0"/>
                  <w:vAlign w:val="center"/>
                </w:tcPr>
                <w:p w14:paraId="6BF33182">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DA004</w:t>
                  </w:r>
                </w:p>
              </w:tc>
              <w:tc>
                <w:tcPr>
                  <w:tcW w:w="1923" w:type="dxa"/>
                  <w:tcBorders>
                    <w:tl2br w:val="nil"/>
                    <w:tr2bl w:val="nil"/>
                  </w:tcBorders>
                  <w:noWrap w:val="0"/>
                  <w:vAlign w:val="center"/>
                </w:tcPr>
                <w:p w14:paraId="71B8ADDB">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颗粒物</w:t>
                  </w:r>
                </w:p>
              </w:tc>
              <w:tc>
                <w:tcPr>
                  <w:tcW w:w="1121" w:type="dxa"/>
                  <w:tcBorders>
                    <w:tl2br w:val="nil"/>
                    <w:tr2bl w:val="nil"/>
                  </w:tcBorders>
                  <w:noWrap w:val="0"/>
                  <w:vAlign w:val="center"/>
                </w:tcPr>
                <w:p w14:paraId="254F9F56">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1次/</w:t>
                  </w:r>
                  <w:r>
                    <w:rPr>
                      <w:rFonts w:hint="eastAsia" w:cs="Times New Roman"/>
                      <w:b w:val="0"/>
                      <w:bCs w:val="0"/>
                      <w:color w:val="000000" w:themeColor="text1"/>
                      <w:sz w:val="21"/>
                      <w:szCs w:val="21"/>
                      <w:u w:val="none"/>
                      <w:lang w:val="en-US" w:eastAsia="zh-CN"/>
                      <w14:textFill>
                        <w14:solidFill>
                          <w14:schemeClr w14:val="tx1"/>
                        </w14:solidFill>
                      </w14:textFill>
                    </w:rPr>
                    <w:t>年</w:t>
                  </w:r>
                </w:p>
              </w:tc>
              <w:tc>
                <w:tcPr>
                  <w:tcW w:w="1136" w:type="dxa"/>
                  <w:vMerge w:val="continue"/>
                  <w:tcBorders>
                    <w:tl2br w:val="nil"/>
                    <w:tr2bl w:val="nil"/>
                  </w:tcBorders>
                  <w:noWrap w:val="0"/>
                  <w:vAlign w:val="center"/>
                </w:tcPr>
                <w:p w14:paraId="73CAFA56">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p>
              </w:tc>
            </w:tr>
            <w:tr w14:paraId="3F637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vMerge w:val="continue"/>
                  <w:tcBorders>
                    <w:tl2br w:val="nil"/>
                    <w:tr2bl w:val="nil"/>
                  </w:tcBorders>
                  <w:noWrap w:val="0"/>
                  <w:vAlign w:val="center"/>
                </w:tcPr>
                <w:p w14:paraId="796AE89C">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s="Times New Roman"/>
                      <w:b w:val="0"/>
                      <w:bCs w:val="0"/>
                      <w:color w:val="000000" w:themeColor="text1"/>
                      <w:sz w:val="21"/>
                      <w:szCs w:val="21"/>
                      <w:u w:val="none"/>
                      <w:lang w:val="en-US" w:eastAsia="zh-CN"/>
                      <w14:textFill>
                        <w14:solidFill>
                          <w14:schemeClr w14:val="tx1"/>
                        </w14:solidFill>
                      </w14:textFill>
                    </w:rPr>
                  </w:pPr>
                </w:p>
              </w:tc>
              <w:tc>
                <w:tcPr>
                  <w:tcW w:w="2412" w:type="dxa"/>
                  <w:tcBorders>
                    <w:tl2br w:val="nil"/>
                    <w:tr2bl w:val="nil"/>
                  </w:tcBorders>
                  <w:shd w:val="clear" w:color="auto" w:fill="auto"/>
                  <w:noWrap w:val="0"/>
                  <w:vAlign w:val="center"/>
                </w:tcPr>
                <w:p w14:paraId="7703F16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t>厂界上风向1个参照点、下风向3个监控点</w:t>
                  </w:r>
                </w:p>
              </w:tc>
              <w:tc>
                <w:tcPr>
                  <w:tcW w:w="1923" w:type="dxa"/>
                  <w:tcBorders>
                    <w:tl2br w:val="nil"/>
                    <w:tr2bl w:val="nil"/>
                  </w:tcBorders>
                  <w:shd w:val="clear" w:color="auto" w:fill="auto"/>
                  <w:noWrap w:val="0"/>
                  <w:vAlign w:val="center"/>
                </w:tcPr>
                <w:p w14:paraId="5F25738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eastAsia"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颗粒物、非甲烷总烃</w:t>
                  </w:r>
                </w:p>
              </w:tc>
              <w:tc>
                <w:tcPr>
                  <w:tcW w:w="1121" w:type="dxa"/>
                  <w:tcBorders>
                    <w:tl2br w:val="nil"/>
                    <w:tr2bl w:val="nil"/>
                  </w:tcBorders>
                  <w:shd w:val="clear" w:color="auto" w:fill="auto"/>
                  <w:noWrap w:val="0"/>
                  <w:vAlign w:val="center"/>
                </w:tcPr>
                <w:p w14:paraId="6BFCF70D">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1次/</w:t>
                  </w:r>
                  <w:r>
                    <w:rPr>
                      <w:rFonts w:hint="eastAsia" w:cs="Times New Roman"/>
                      <w:b w:val="0"/>
                      <w:bCs w:val="0"/>
                      <w:color w:val="000000" w:themeColor="text1"/>
                      <w:sz w:val="21"/>
                      <w:szCs w:val="21"/>
                      <w:u w:val="none"/>
                      <w:lang w:val="en-US" w:eastAsia="zh-CN"/>
                      <w14:textFill>
                        <w14:solidFill>
                          <w14:schemeClr w14:val="tx1"/>
                        </w14:solidFill>
                      </w14:textFill>
                    </w:rPr>
                    <w:t>年</w:t>
                  </w:r>
                </w:p>
              </w:tc>
              <w:tc>
                <w:tcPr>
                  <w:tcW w:w="1136" w:type="dxa"/>
                  <w:vMerge w:val="continue"/>
                  <w:tcBorders>
                    <w:tl2br w:val="nil"/>
                    <w:tr2bl w:val="nil"/>
                  </w:tcBorders>
                  <w:noWrap w:val="0"/>
                  <w:vAlign w:val="center"/>
                </w:tcPr>
                <w:p w14:paraId="2A2802BC">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p>
              </w:tc>
            </w:tr>
            <w:tr w14:paraId="05CC5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5" w:type="dxa"/>
                  <w:tcBorders>
                    <w:tl2br w:val="nil"/>
                    <w:tr2bl w:val="nil"/>
                  </w:tcBorders>
                  <w:noWrap w:val="0"/>
                  <w:vAlign w:val="center"/>
                </w:tcPr>
                <w:p w14:paraId="0D996D3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u w:val="none"/>
                      <w14:textFill>
                        <w14:solidFill>
                          <w14:schemeClr w14:val="tx1"/>
                        </w14:solidFill>
                      </w14:textFill>
                    </w:rPr>
                    <w:t>噪声</w:t>
                  </w:r>
                </w:p>
              </w:tc>
              <w:tc>
                <w:tcPr>
                  <w:tcW w:w="2412" w:type="dxa"/>
                  <w:tcBorders>
                    <w:tl2br w:val="nil"/>
                    <w:tr2bl w:val="nil"/>
                  </w:tcBorders>
                  <w:noWrap w:val="0"/>
                  <w:vAlign w:val="center"/>
                </w:tcPr>
                <w:p w14:paraId="7C7AADFD">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在东、南、西、北厂界外1m处共设4个监测点</w:t>
                  </w:r>
                </w:p>
              </w:tc>
              <w:tc>
                <w:tcPr>
                  <w:tcW w:w="1923" w:type="dxa"/>
                  <w:tcBorders>
                    <w:tl2br w:val="nil"/>
                    <w:tr2bl w:val="nil"/>
                  </w:tcBorders>
                  <w:noWrap w:val="0"/>
                  <w:vAlign w:val="center"/>
                </w:tcPr>
                <w:p w14:paraId="39007687">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等效连续A声级</w:t>
                  </w:r>
                </w:p>
              </w:tc>
              <w:tc>
                <w:tcPr>
                  <w:tcW w:w="1121" w:type="dxa"/>
                  <w:tcBorders>
                    <w:tl2br w:val="nil"/>
                    <w:tr2bl w:val="nil"/>
                  </w:tcBorders>
                  <w:noWrap w:val="0"/>
                  <w:vAlign w:val="center"/>
                </w:tcPr>
                <w:p w14:paraId="373238A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1次/</w:t>
                  </w:r>
                  <w:r>
                    <w:rPr>
                      <w:rFonts w:hint="eastAsia" w:cs="Times New Roman"/>
                      <w:b w:val="0"/>
                      <w:bCs w:val="0"/>
                      <w:color w:val="000000" w:themeColor="text1"/>
                      <w:sz w:val="21"/>
                      <w:szCs w:val="21"/>
                      <w:u w:val="none"/>
                      <w:lang w:val="en-US" w:eastAsia="zh-CN"/>
                      <w14:textFill>
                        <w14:solidFill>
                          <w14:schemeClr w14:val="tx1"/>
                        </w14:solidFill>
                      </w14:textFill>
                    </w:rPr>
                    <w:t>半年</w:t>
                  </w:r>
                </w:p>
              </w:tc>
              <w:tc>
                <w:tcPr>
                  <w:tcW w:w="1136" w:type="dxa"/>
                  <w:vMerge w:val="continue"/>
                  <w:tcBorders>
                    <w:tl2br w:val="nil"/>
                    <w:tr2bl w:val="nil"/>
                  </w:tcBorders>
                  <w:noWrap w:val="0"/>
                  <w:vAlign w:val="center"/>
                </w:tcPr>
                <w:p w14:paraId="245D6086">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cs="Times New Roman"/>
                      <w:b w:val="0"/>
                      <w:bCs w:val="0"/>
                      <w:color w:val="000000" w:themeColor="text1"/>
                      <w:sz w:val="21"/>
                      <w:szCs w:val="21"/>
                      <w:u w:val="none"/>
                      <w14:textFill>
                        <w14:solidFill>
                          <w14:schemeClr w14:val="tx1"/>
                        </w14:solidFill>
                      </w14:textFill>
                    </w:rPr>
                  </w:pPr>
                </w:p>
              </w:tc>
            </w:tr>
          </w:tbl>
          <w:p w14:paraId="135F5555">
            <w:pPr>
              <w:keepNext w:val="0"/>
              <w:keepLines w:val="0"/>
              <w:suppressLineNumbers w:val="0"/>
              <w:spacing w:before="0" w:beforeAutospacing="0" w:after="0" w:afterAutospacing="0" w:line="480" w:lineRule="exact"/>
              <w:ind w:left="0" w:right="0" w:firstLine="482" w:firstLineChars="200"/>
              <w:jc w:val="left"/>
              <w:rPr>
                <w:rFonts w:hint="eastAsia"/>
                <w:b/>
                <w:color w:val="000000" w:themeColor="text1"/>
                <w:sz w:val="24"/>
                <w:u w:val="none"/>
                <w14:textFill>
                  <w14:solidFill>
                    <w14:schemeClr w14:val="tx1"/>
                  </w14:solidFill>
                </w14:textFill>
              </w:rPr>
            </w:pPr>
            <w:r>
              <w:rPr>
                <w:rFonts w:hint="eastAsia"/>
                <w:b/>
                <w:color w:val="000000" w:themeColor="text1"/>
                <w:sz w:val="24"/>
                <w:u w:val="none"/>
                <w:lang w:val="en-US" w:eastAsia="zh-CN"/>
                <w14:textFill>
                  <w14:solidFill>
                    <w14:schemeClr w14:val="tx1"/>
                  </w14:solidFill>
                </w14:textFill>
              </w:rPr>
              <w:t>八、</w:t>
            </w:r>
            <w:r>
              <w:rPr>
                <w:rFonts w:hint="eastAsia"/>
                <w:b/>
                <w:color w:val="000000" w:themeColor="text1"/>
                <w:sz w:val="24"/>
                <w:u w:val="none"/>
                <w14:textFill>
                  <w14:solidFill>
                    <w14:schemeClr w14:val="tx1"/>
                  </w14:solidFill>
                </w14:textFill>
              </w:rPr>
              <w:t>环保投资</w:t>
            </w:r>
          </w:p>
          <w:p w14:paraId="189777B7">
            <w:pPr>
              <w:keepNext w:val="0"/>
              <w:keepLines w:val="0"/>
              <w:suppressLineNumbers w:val="0"/>
              <w:snapToGrid w:val="0"/>
              <w:spacing w:before="0" w:beforeAutospacing="0" w:after="0" w:afterAutospacing="0" w:line="480" w:lineRule="exact"/>
              <w:ind w:left="0" w:right="0" w:firstLine="480" w:firstLineChars="200"/>
              <w:jc w:val="left"/>
              <w:rPr>
                <w:rFonts w:hint="eastAsia"/>
                <w:color w:val="000000" w:themeColor="text1"/>
                <w:kern w:val="0"/>
                <w:sz w:val="24"/>
                <w:u w:val="none"/>
                <w14:textFill>
                  <w14:solidFill>
                    <w14:schemeClr w14:val="tx1"/>
                  </w14:solidFill>
                </w14:textFill>
              </w:rPr>
            </w:pPr>
            <w:r>
              <w:rPr>
                <w:rFonts w:hint="eastAsia"/>
                <w:color w:val="000000" w:themeColor="text1"/>
                <w:kern w:val="0"/>
                <w:sz w:val="24"/>
                <w:u w:val="none"/>
                <w14:textFill>
                  <w14:solidFill>
                    <w14:schemeClr w14:val="tx1"/>
                  </w14:solidFill>
                </w14:textFill>
              </w:rPr>
              <w:t>项目总投资</w:t>
            </w:r>
            <w:r>
              <w:rPr>
                <w:rFonts w:hint="eastAsia"/>
                <w:color w:val="000000" w:themeColor="text1"/>
                <w:kern w:val="0"/>
                <w:sz w:val="24"/>
                <w:u w:val="none"/>
                <w:lang w:val="en-US" w:eastAsia="zh-CN"/>
                <w14:textFill>
                  <w14:solidFill>
                    <w14:schemeClr w14:val="tx1"/>
                  </w14:solidFill>
                </w14:textFill>
              </w:rPr>
              <w:t>2000</w:t>
            </w:r>
            <w:r>
              <w:rPr>
                <w:rFonts w:hint="eastAsia"/>
                <w:color w:val="000000" w:themeColor="text1"/>
                <w:kern w:val="0"/>
                <w:sz w:val="24"/>
                <w:u w:val="none"/>
                <w14:textFill>
                  <w14:solidFill>
                    <w14:schemeClr w14:val="tx1"/>
                  </w14:solidFill>
                </w14:textFill>
              </w:rPr>
              <w:t>万元</w:t>
            </w:r>
            <w:r>
              <w:rPr>
                <w:rFonts w:hint="eastAsia"/>
                <w:color w:val="000000" w:themeColor="text1"/>
                <w:kern w:val="0"/>
                <w:sz w:val="24"/>
                <w:highlight w:val="none"/>
                <w:u w:val="none"/>
                <w14:textFill>
                  <w14:solidFill>
                    <w14:schemeClr w14:val="tx1"/>
                  </w14:solidFill>
                </w14:textFill>
              </w:rPr>
              <w:t>，环保投资约</w:t>
            </w:r>
            <w:r>
              <w:rPr>
                <w:rFonts w:hint="eastAsia"/>
                <w:color w:val="000000" w:themeColor="text1"/>
                <w:kern w:val="0"/>
                <w:sz w:val="24"/>
                <w:highlight w:val="none"/>
                <w:u w:val="none"/>
                <w:lang w:val="en-US" w:eastAsia="zh-CN"/>
                <w14:textFill>
                  <w14:solidFill>
                    <w14:schemeClr w14:val="tx1"/>
                  </w14:solidFill>
                </w14:textFill>
              </w:rPr>
              <w:t>75</w:t>
            </w:r>
            <w:r>
              <w:rPr>
                <w:rFonts w:hint="eastAsia"/>
                <w:color w:val="000000" w:themeColor="text1"/>
                <w:kern w:val="0"/>
                <w:sz w:val="24"/>
                <w:highlight w:val="none"/>
                <w:u w:val="none"/>
                <w14:textFill>
                  <w14:solidFill>
                    <w14:schemeClr w14:val="tx1"/>
                  </w14:solidFill>
                </w14:textFill>
              </w:rPr>
              <w:t>万元，占总投资的</w:t>
            </w:r>
            <w:r>
              <w:rPr>
                <w:rFonts w:hint="eastAsia"/>
                <w:color w:val="000000" w:themeColor="text1"/>
                <w:kern w:val="0"/>
                <w:sz w:val="24"/>
                <w:highlight w:val="none"/>
                <w:u w:val="none"/>
                <w:lang w:val="en-US" w:eastAsia="zh-CN"/>
                <w14:textFill>
                  <w14:solidFill>
                    <w14:schemeClr w14:val="tx1"/>
                  </w14:solidFill>
                </w14:textFill>
              </w:rPr>
              <w:t>3.75</w:t>
            </w:r>
            <w:r>
              <w:rPr>
                <w:rFonts w:hint="eastAsia"/>
                <w:color w:val="000000" w:themeColor="text1"/>
                <w:kern w:val="0"/>
                <w:sz w:val="24"/>
                <w:highlight w:val="none"/>
                <w:u w:val="none"/>
                <w14:textFill>
                  <w14:solidFill>
                    <w14:schemeClr w14:val="tx1"/>
                  </w14:solidFill>
                </w14:textFill>
              </w:rPr>
              <w:t>%，</w:t>
            </w:r>
            <w:r>
              <w:rPr>
                <w:rFonts w:hint="eastAsia"/>
                <w:color w:val="000000" w:themeColor="text1"/>
                <w:kern w:val="0"/>
                <w:sz w:val="24"/>
                <w:u w:val="none"/>
                <w14:textFill>
                  <w14:solidFill>
                    <w14:schemeClr w14:val="tx1"/>
                  </w14:solidFill>
                </w14:textFill>
              </w:rPr>
              <w:t>环保设施及投资见</w:t>
            </w:r>
            <w:r>
              <w:rPr>
                <w:rFonts w:hint="eastAsia"/>
                <w:color w:val="000000" w:themeColor="text1"/>
                <w:kern w:val="0"/>
                <w:sz w:val="24"/>
                <w:u w:val="none"/>
                <w:lang w:val="en-US" w:eastAsia="zh-CN"/>
                <w14:textFill>
                  <w14:solidFill>
                    <w14:schemeClr w14:val="tx1"/>
                  </w14:solidFill>
                </w14:textFill>
              </w:rPr>
              <w:t>下</w:t>
            </w:r>
            <w:r>
              <w:rPr>
                <w:rFonts w:hint="eastAsia"/>
                <w:bCs/>
                <w:color w:val="000000" w:themeColor="text1"/>
                <w:kern w:val="0"/>
                <w:sz w:val="24"/>
                <w:u w:val="none"/>
                <w14:textFill>
                  <w14:solidFill>
                    <w14:schemeClr w14:val="tx1"/>
                  </w14:solidFill>
                </w14:textFill>
              </w:rPr>
              <w:t>表</w:t>
            </w:r>
            <w:r>
              <w:rPr>
                <w:rFonts w:hint="eastAsia"/>
                <w:color w:val="000000" w:themeColor="text1"/>
                <w:kern w:val="0"/>
                <w:sz w:val="24"/>
                <w:u w:val="none"/>
                <w14:textFill>
                  <w14:solidFill>
                    <w14:schemeClr w14:val="tx1"/>
                  </w14:solidFill>
                </w14:textFill>
              </w:rPr>
              <w:t>。</w:t>
            </w:r>
          </w:p>
          <w:p w14:paraId="01BBEBFB">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ind w:left="0" w:right="0"/>
              <w:jc w:val="center"/>
              <w:textAlignment w:val="auto"/>
              <w:outlineLvl w:val="1"/>
              <w:rPr>
                <w:rFonts w:hint="default" w:ascii="Times New Roman" w:hAnsi="Times New Roman" w:eastAsia="宋体" w:cs="Times New Roman"/>
                <w:b/>
                <w:bCs/>
                <w:color w:val="000000" w:themeColor="text1"/>
                <w:sz w:val="24"/>
                <w:szCs w:val="32"/>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u w:val="none"/>
                <w:lang w:val="en-US" w:eastAsia="zh-CN"/>
                <w14:textFill>
                  <w14:solidFill>
                    <w14:schemeClr w14:val="tx1"/>
                  </w14:solidFill>
                </w14:textFill>
              </w:rPr>
              <w:t>表</w:t>
            </w:r>
            <w:r>
              <w:rPr>
                <w:rFonts w:hint="eastAsia" w:ascii="Times New Roman" w:hAnsi="Times New Roman" w:eastAsia="宋体" w:cs="Times New Roman"/>
                <w:b/>
                <w:bCs/>
                <w:color w:val="000000" w:themeColor="text1"/>
                <w:sz w:val="24"/>
                <w:szCs w:val="32"/>
                <w:u w:val="none"/>
                <w:lang w:val="en-US" w:eastAsia="zh-CN"/>
                <w14:textFill>
                  <w14:solidFill>
                    <w14:schemeClr w14:val="tx1"/>
                  </w14:solidFill>
                </w14:textFill>
              </w:rPr>
              <w:t>4-</w:t>
            </w:r>
            <w:r>
              <w:rPr>
                <w:rFonts w:hint="eastAsia" w:cs="Times New Roman"/>
                <w:b/>
                <w:bCs/>
                <w:color w:val="000000" w:themeColor="text1"/>
                <w:sz w:val="24"/>
                <w:szCs w:val="32"/>
                <w:u w:val="none"/>
                <w:lang w:val="en-US" w:eastAsia="zh-CN"/>
                <w14:textFill>
                  <w14:solidFill>
                    <w14:schemeClr w14:val="tx1"/>
                  </w14:solidFill>
                </w14:textFill>
              </w:rPr>
              <w:t>18</w:t>
            </w:r>
            <w:r>
              <w:rPr>
                <w:rFonts w:hint="default" w:ascii="Times New Roman" w:hAnsi="Times New Roman" w:eastAsia="宋体" w:cs="Times New Roman"/>
                <w:b/>
                <w:bCs/>
                <w:color w:val="000000" w:themeColor="text1"/>
                <w:sz w:val="24"/>
                <w:szCs w:val="32"/>
                <w:u w:val="none"/>
                <w:lang w:val="en-US" w:eastAsia="zh-CN"/>
                <w14:textFill>
                  <w14:solidFill>
                    <w14:schemeClr w14:val="tx1"/>
                  </w14:solidFill>
                </w14:textFill>
              </w:rPr>
              <w:t xml:space="preserve">  项目环保投资估算表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6"/>
              <w:gridCol w:w="453"/>
              <w:gridCol w:w="1510"/>
              <w:gridCol w:w="4485"/>
              <w:gridCol w:w="1116"/>
            </w:tblGrid>
            <w:tr w14:paraId="55DB1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noWrap w:val="0"/>
                  <w:vAlign w:val="center"/>
                </w:tcPr>
                <w:p w14:paraId="4036EDE5">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t>时期</w:t>
                  </w:r>
                </w:p>
              </w:tc>
              <w:tc>
                <w:tcPr>
                  <w:tcW w:w="1226" w:type="pct"/>
                  <w:gridSpan w:val="2"/>
                  <w:noWrap w:val="0"/>
                  <w:vAlign w:val="center"/>
                </w:tcPr>
                <w:p w14:paraId="15A2B2D0">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t>项目内容</w:t>
                  </w:r>
                </w:p>
              </w:tc>
              <w:tc>
                <w:tcPr>
                  <w:tcW w:w="2803" w:type="pct"/>
                  <w:noWrap w:val="0"/>
                  <w:vAlign w:val="center"/>
                </w:tcPr>
                <w:p w14:paraId="619023B8">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t>治理措施</w:t>
                  </w:r>
                </w:p>
              </w:tc>
              <w:tc>
                <w:tcPr>
                  <w:tcW w:w="697" w:type="pct"/>
                  <w:noWrap w:val="0"/>
                  <w:vAlign w:val="center"/>
                </w:tcPr>
                <w:p w14:paraId="3760AFB2">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lang w:eastAsia="zh-CN"/>
                      <w14:textFill>
                        <w14:solidFill>
                          <w14:schemeClr w14:val="tx1"/>
                        </w14:solidFill>
                      </w14:textFill>
                    </w:rPr>
                    <w:t>投资金额（万元）</w:t>
                  </w:r>
                </w:p>
              </w:tc>
            </w:tr>
            <w:tr w14:paraId="4CF09C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restart"/>
                  <w:noWrap w:val="0"/>
                  <w:vAlign w:val="center"/>
                </w:tcPr>
                <w:p w14:paraId="7FE5E3B6">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营</w:t>
                  </w:r>
                </w:p>
                <w:p w14:paraId="3DAB64B7">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运</w:t>
                  </w:r>
                </w:p>
                <w:p w14:paraId="12E2271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期</w:t>
                  </w:r>
                </w:p>
              </w:tc>
              <w:tc>
                <w:tcPr>
                  <w:tcW w:w="283" w:type="pct"/>
                  <w:vMerge w:val="restart"/>
                  <w:noWrap w:val="0"/>
                  <w:vAlign w:val="center"/>
                </w:tcPr>
                <w:p w14:paraId="3FAF8B42">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废气治理</w:t>
                  </w:r>
                </w:p>
              </w:tc>
              <w:tc>
                <w:tcPr>
                  <w:tcW w:w="943" w:type="pct"/>
                  <w:noWrap w:val="0"/>
                  <w:vAlign w:val="center"/>
                </w:tcPr>
                <w:p w14:paraId="3DB00CA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DA001</w:t>
                  </w:r>
                </w:p>
              </w:tc>
              <w:tc>
                <w:tcPr>
                  <w:tcW w:w="2803" w:type="pct"/>
                  <w:tcBorders>
                    <w:bottom w:val="single" w:color="auto" w:sz="4" w:space="0"/>
                  </w:tcBorders>
                  <w:noWrap w:val="0"/>
                  <w:vAlign w:val="center"/>
                </w:tcPr>
                <w:p w14:paraId="1CEE37E6">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布袋除尘器</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10m</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排气筒</w:t>
                  </w:r>
                </w:p>
              </w:tc>
              <w:tc>
                <w:tcPr>
                  <w:tcW w:w="697" w:type="pct"/>
                  <w:noWrap w:val="0"/>
                  <w:vAlign w:val="center"/>
                </w:tcPr>
                <w:p w14:paraId="22FCECB7">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10</w:t>
                  </w:r>
                </w:p>
              </w:tc>
            </w:tr>
            <w:tr w14:paraId="3A0F2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6BF679ED">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283" w:type="pct"/>
                  <w:vMerge w:val="continue"/>
                  <w:noWrap w:val="0"/>
                  <w:vAlign w:val="center"/>
                </w:tcPr>
                <w:p w14:paraId="40167775">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943" w:type="pct"/>
                  <w:noWrap w:val="0"/>
                  <w:vAlign w:val="center"/>
                </w:tcPr>
                <w:p w14:paraId="2F7861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DA002</w:t>
                  </w:r>
                </w:p>
              </w:tc>
              <w:tc>
                <w:tcPr>
                  <w:tcW w:w="2803" w:type="pct"/>
                  <w:tcBorders>
                    <w:bottom w:val="single" w:color="auto" w:sz="4" w:space="0"/>
                  </w:tcBorders>
                  <w:noWrap w:val="0"/>
                  <w:vAlign w:val="center"/>
                </w:tcPr>
                <w:p w14:paraId="4A7CF36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布袋除尘器</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10m</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排气筒</w:t>
                  </w:r>
                </w:p>
              </w:tc>
              <w:tc>
                <w:tcPr>
                  <w:tcW w:w="697" w:type="pct"/>
                  <w:noWrap w:val="0"/>
                  <w:vAlign w:val="center"/>
                </w:tcPr>
                <w:p w14:paraId="376E2AFA">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10</w:t>
                  </w:r>
                </w:p>
              </w:tc>
            </w:tr>
            <w:tr w14:paraId="4D8E5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71BC209C">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283" w:type="pct"/>
                  <w:vMerge w:val="continue"/>
                  <w:noWrap w:val="0"/>
                  <w:vAlign w:val="center"/>
                </w:tcPr>
                <w:p w14:paraId="48712FF5">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943" w:type="pct"/>
                  <w:noWrap w:val="0"/>
                  <w:vAlign w:val="center"/>
                </w:tcPr>
                <w:p w14:paraId="31C3C0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DA003</w:t>
                  </w:r>
                </w:p>
              </w:tc>
              <w:tc>
                <w:tcPr>
                  <w:tcW w:w="2803" w:type="pct"/>
                  <w:tcBorders>
                    <w:bottom w:val="single" w:color="auto" w:sz="4" w:space="0"/>
                  </w:tcBorders>
                  <w:noWrap w:val="0"/>
                  <w:vAlign w:val="center"/>
                </w:tcPr>
                <w:p w14:paraId="031A522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布袋除尘器</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+两级活性他吸附装置+</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10m</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排气筒</w:t>
                  </w:r>
                </w:p>
              </w:tc>
              <w:tc>
                <w:tcPr>
                  <w:tcW w:w="697" w:type="pct"/>
                  <w:noWrap w:val="0"/>
                  <w:vAlign w:val="center"/>
                </w:tcPr>
                <w:p w14:paraId="1C5EE835">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15</w:t>
                  </w:r>
                </w:p>
              </w:tc>
            </w:tr>
            <w:tr w14:paraId="490A6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5BBBD77A">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283" w:type="pct"/>
                  <w:vMerge w:val="continue"/>
                  <w:noWrap w:val="0"/>
                  <w:vAlign w:val="center"/>
                </w:tcPr>
                <w:p w14:paraId="2767C8DA">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943" w:type="pct"/>
                  <w:noWrap w:val="0"/>
                  <w:vAlign w:val="center"/>
                </w:tcPr>
                <w:p w14:paraId="1BB99D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DA004</w:t>
                  </w:r>
                </w:p>
              </w:tc>
              <w:tc>
                <w:tcPr>
                  <w:tcW w:w="2803" w:type="pct"/>
                  <w:tcBorders>
                    <w:bottom w:val="single" w:color="auto" w:sz="4" w:space="0"/>
                  </w:tcBorders>
                  <w:noWrap w:val="0"/>
                  <w:vAlign w:val="center"/>
                </w:tcPr>
                <w:p w14:paraId="784A39A6">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布袋除尘器</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10m</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排气筒</w:t>
                  </w:r>
                </w:p>
              </w:tc>
              <w:tc>
                <w:tcPr>
                  <w:tcW w:w="697" w:type="pct"/>
                  <w:noWrap w:val="0"/>
                  <w:vAlign w:val="center"/>
                </w:tcPr>
                <w:p w14:paraId="7C421969">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10</w:t>
                  </w:r>
                </w:p>
              </w:tc>
            </w:tr>
            <w:tr w14:paraId="5020C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6EC0D35C">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1226" w:type="pct"/>
                  <w:gridSpan w:val="2"/>
                  <w:tcBorders>
                    <w:top w:val="single" w:color="auto" w:sz="4" w:space="0"/>
                  </w:tcBorders>
                  <w:noWrap w:val="0"/>
                  <w:vAlign w:val="center"/>
                </w:tcPr>
                <w:p w14:paraId="55375D8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废水治理</w:t>
                  </w:r>
                </w:p>
              </w:tc>
              <w:tc>
                <w:tcPr>
                  <w:tcW w:w="2803" w:type="pct"/>
                  <w:tcBorders>
                    <w:top w:val="single" w:color="auto" w:sz="4" w:space="0"/>
                    <w:bottom w:val="single" w:color="auto" w:sz="4" w:space="0"/>
                  </w:tcBorders>
                  <w:shd w:val="clear" w:color="auto" w:fill="auto"/>
                  <w:noWrap w:val="0"/>
                  <w:vAlign w:val="center"/>
                </w:tcPr>
                <w:p w14:paraId="31F5FAE8">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eastAsia" w:cs="Times New Roman"/>
                      <w:b w:val="0"/>
                      <w:bCs w:val="0"/>
                      <w:color w:val="000000" w:themeColor="text1"/>
                      <w:kern w:val="2"/>
                      <w:sz w:val="21"/>
                      <w:szCs w:val="21"/>
                      <w:u w:val="none"/>
                      <w:lang w:val="en-US" w:eastAsia="zh-CN" w:bidi="ar-SA"/>
                      <w14:textFill>
                        <w14:solidFill>
                          <w14:schemeClr w14:val="tx1"/>
                        </w14:solidFill>
                      </w14:textFill>
                    </w:rPr>
                    <w:t>依托昊辉公司</w:t>
                  </w:r>
                  <w:r>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t>化粪池</w:t>
                  </w:r>
                </w:p>
              </w:tc>
              <w:tc>
                <w:tcPr>
                  <w:tcW w:w="697" w:type="pct"/>
                  <w:tcBorders>
                    <w:top w:val="single" w:color="auto" w:sz="4" w:space="0"/>
                    <w:bottom w:val="single" w:color="auto" w:sz="4" w:space="0"/>
                  </w:tcBorders>
                  <w:shd w:val="clear" w:color="auto" w:fill="auto"/>
                  <w:noWrap w:val="0"/>
                  <w:vAlign w:val="center"/>
                </w:tcPr>
                <w:p w14:paraId="60EA4A8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eastAsia" w:cs="Times New Roman"/>
                      <w:b w:val="0"/>
                      <w:bCs w:val="0"/>
                      <w:color w:val="000000" w:themeColor="text1"/>
                      <w:kern w:val="2"/>
                      <w:sz w:val="21"/>
                      <w:szCs w:val="21"/>
                      <w:u w:val="none"/>
                      <w:lang w:val="en-US" w:eastAsia="zh-CN" w:bidi="ar-SA"/>
                      <w14:textFill>
                        <w14:solidFill>
                          <w14:schemeClr w14:val="tx1"/>
                        </w14:solidFill>
                      </w14:textFill>
                    </w:rPr>
                    <w:t>/</w:t>
                  </w:r>
                </w:p>
              </w:tc>
            </w:tr>
            <w:tr w14:paraId="2D0DC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3" w:hRule="atLeast"/>
                <w:jc w:val="center"/>
              </w:trPr>
              <w:tc>
                <w:tcPr>
                  <w:tcW w:w="272" w:type="pct"/>
                  <w:vMerge w:val="continue"/>
                  <w:noWrap w:val="0"/>
                  <w:vAlign w:val="center"/>
                </w:tcPr>
                <w:p w14:paraId="17956C3B">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283" w:type="pct"/>
                  <w:vMerge w:val="restart"/>
                  <w:noWrap w:val="0"/>
                  <w:vAlign w:val="center"/>
                </w:tcPr>
                <w:p w14:paraId="705C2F84">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噪声治理</w:t>
                  </w:r>
                </w:p>
              </w:tc>
              <w:tc>
                <w:tcPr>
                  <w:tcW w:w="943" w:type="pct"/>
                  <w:noWrap w:val="0"/>
                  <w:vAlign w:val="center"/>
                </w:tcPr>
                <w:p w14:paraId="63BC7A3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一期工程</w:t>
                  </w:r>
                </w:p>
              </w:tc>
              <w:tc>
                <w:tcPr>
                  <w:tcW w:w="2803" w:type="pct"/>
                  <w:noWrap w:val="0"/>
                  <w:vAlign w:val="center"/>
                </w:tcPr>
                <w:p w14:paraId="3989F61D">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减震、隔声措施</w:t>
                  </w:r>
                </w:p>
              </w:tc>
              <w:tc>
                <w:tcPr>
                  <w:tcW w:w="697" w:type="pct"/>
                  <w:noWrap w:val="0"/>
                  <w:vAlign w:val="center"/>
                </w:tcPr>
                <w:p w14:paraId="5FEFBC87">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6</w:t>
                  </w:r>
                </w:p>
              </w:tc>
            </w:tr>
            <w:tr w14:paraId="458D4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3" w:hRule="atLeast"/>
                <w:jc w:val="center"/>
              </w:trPr>
              <w:tc>
                <w:tcPr>
                  <w:tcW w:w="272" w:type="pct"/>
                  <w:vMerge w:val="continue"/>
                  <w:noWrap w:val="0"/>
                  <w:vAlign w:val="center"/>
                </w:tcPr>
                <w:p w14:paraId="51AA3AC4">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olor w:val="000000" w:themeColor="text1"/>
                      <w14:textFill>
                        <w14:solidFill>
                          <w14:schemeClr w14:val="tx1"/>
                        </w14:solidFill>
                      </w14:textFill>
                    </w:rPr>
                  </w:pPr>
                </w:p>
              </w:tc>
              <w:tc>
                <w:tcPr>
                  <w:tcW w:w="283" w:type="pct"/>
                  <w:vMerge w:val="continue"/>
                  <w:noWrap w:val="0"/>
                  <w:vAlign w:val="center"/>
                </w:tcPr>
                <w:p w14:paraId="5201685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05" w:leftChars="-50" w:right="-105" w:rightChars="-50"/>
                    <w:textAlignment w:val="auto"/>
                    <w:rPr>
                      <w:rFonts w:hint="eastAsia"/>
                      <w:color w:val="000000" w:themeColor="text1"/>
                      <w14:textFill>
                        <w14:solidFill>
                          <w14:schemeClr w14:val="tx1"/>
                        </w14:solidFill>
                      </w14:textFill>
                    </w:rPr>
                  </w:pPr>
                </w:p>
              </w:tc>
              <w:tc>
                <w:tcPr>
                  <w:tcW w:w="943" w:type="pct"/>
                  <w:noWrap w:val="0"/>
                  <w:vAlign w:val="center"/>
                </w:tcPr>
                <w:p w14:paraId="050C0D90">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二期工程</w:t>
                  </w:r>
                </w:p>
              </w:tc>
              <w:tc>
                <w:tcPr>
                  <w:tcW w:w="2803" w:type="pct"/>
                  <w:noWrap w:val="0"/>
                  <w:vAlign w:val="center"/>
                </w:tcPr>
                <w:p w14:paraId="50F99084">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减震、隔声措施</w:t>
                  </w:r>
                </w:p>
              </w:tc>
              <w:tc>
                <w:tcPr>
                  <w:tcW w:w="697" w:type="pct"/>
                  <w:noWrap w:val="0"/>
                  <w:vAlign w:val="center"/>
                </w:tcPr>
                <w:p w14:paraId="06529FC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15</w:t>
                  </w:r>
                </w:p>
              </w:tc>
            </w:tr>
            <w:tr w14:paraId="54C12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77D9D924">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1226" w:type="pct"/>
                  <w:gridSpan w:val="2"/>
                  <w:vMerge w:val="restart"/>
                  <w:noWrap w:val="0"/>
                  <w:vAlign w:val="center"/>
                </w:tcPr>
                <w:p w14:paraId="1F3F3880">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t>固废治理</w:t>
                  </w:r>
                </w:p>
              </w:tc>
              <w:tc>
                <w:tcPr>
                  <w:tcW w:w="2803" w:type="pct"/>
                  <w:noWrap w:val="0"/>
                  <w:vAlign w:val="center"/>
                </w:tcPr>
                <w:p w14:paraId="6BF075E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垃圾桶</w:t>
                  </w:r>
                </w:p>
              </w:tc>
              <w:tc>
                <w:tcPr>
                  <w:tcW w:w="697" w:type="pct"/>
                  <w:noWrap w:val="0"/>
                  <w:vAlign w:val="center"/>
                </w:tcPr>
                <w:p w14:paraId="3FD8843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1</w:t>
                  </w:r>
                </w:p>
              </w:tc>
            </w:tr>
            <w:tr w14:paraId="3D0A92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2986F258">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p>
              </w:tc>
              <w:tc>
                <w:tcPr>
                  <w:tcW w:w="1226" w:type="pct"/>
                  <w:gridSpan w:val="2"/>
                  <w:vMerge w:val="continue"/>
                  <w:noWrap w:val="0"/>
                  <w:vAlign w:val="center"/>
                </w:tcPr>
                <w:p w14:paraId="16C77CE9">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p>
              </w:tc>
              <w:tc>
                <w:tcPr>
                  <w:tcW w:w="2803" w:type="pct"/>
                  <w:shd w:val="clear" w:color="auto" w:fill="auto"/>
                  <w:noWrap w:val="0"/>
                  <w:vAlign w:val="center"/>
                </w:tcPr>
                <w:p w14:paraId="4F93870E">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t>危废暂存间</w:t>
                  </w:r>
                  <w:r>
                    <w:rPr>
                      <w:rFonts w:hint="eastAsia" w:cs="Times New Roman"/>
                      <w:b w:val="0"/>
                      <w:bCs w:val="0"/>
                      <w:color w:val="000000" w:themeColor="text1"/>
                      <w:sz w:val="21"/>
                      <w:szCs w:val="21"/>
                      <w:u w:val="none"/>
                      <w:lang w:val="en-US" w:eastAsia="zh-CN"/>
                      <w14:textFill>
                        <w14:solidFill>
                          <w14:schemeClr w14:val="tx1"/>
                        </w14:solidFill>
                      </w14:textFill>
                    </w:rPr>
                    <w:t>（二期建设）</w:t>
                  </w:r>
                </w:p>
              </w:tc>
              <w:tc>
                <w:tcPr>
                  <w:tcW w:w="697" w:type="pct"/>
                  <w:shd w:val="clear" w:color="auto" w:fill="auto"/>
                  <w:noWrap w:val="0"/>
                  <w:vAlign w:val="center"/>
                </w:tcPr>
                <w:p w14:paraId="2D51743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u w:val="none"/>
                      <w:lang w:val="en-US" w:eastAsia="zh-CN"/>
                      <w14:textFill>
                        <w14:solidFill>
                          <w14:schemeClr w14:val="tx1"/>
                        </w14:solidFill>
                      </w14:textFill>
                    </w:rPr>
                    <w:t>8</w:t>
                  </w:r>
                </w:p>
              </w:tc>
            </w:tr>
            <w:tr w14:paraId="780AC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302" w:type="pct"/>
                  <w:gridSpan w:val="4"/>
                  <w:noWrap w:val="0"/>
                  <w:vAlign w:val="center"/>
                </w:tcPr>
                <w:p w14:paraId="5DF14871">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u w:val="none"/>
                      <w:lang w:eastAsia="zh-CN"/>
                      <w14:textFill>
                        <w14:solidFill>
                          <w14:schemeClr w14:val="tx1"/>
                        </w14:solidFill>
                      </w14:textFill>
                    </w:rPr>
                    <w:t>合计</w:t>
                  </w:r>
                </w:p>
              </w:tc>
              <w:tc>
                <w:tcPr>
                  <w:tcW w:w="697" w:type="pct"/>
                  <w:noWrap w:val="0"/>
                  <w:vAlign w:val="center"/>
                </w:tcPr>
                <w:p w14:paraId="3A2607BF">
                  <w:pPr>
                    <w:pStyle w:val="8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b w:val="0"/>
                      <w:bCs w:val="0"/>
                      <w:color w:val="000000" w:themeColor="text1"/>
                      <w:sz w:val="21"/>
                      <w:szCs w:val="21"/>
                      <w:u w:val="none"/>
                      <w:lang w:val="en-US" w:eastAsia="zh-CN"/>
                      <w14:textFill>
                        <w14:solidFill>
                          <w14:schemeClr w14:val="tx1"/>
                        </w14:solidFill>
                      </w14:textFill>
                    </w:rPr>
                    <w:t>75</w:t>
                  </w:r>
                </w:p>
              </w:tc>
            </w:tr>
          </w:tbl>
          <w:p w14:paraId="05A089C3">
            <w:pPr>
              <w:keepNext w:val="0"/>
              <w:keepLines w:val="0"/>
              <w:suppressLineNumbers w:val="0"/>
              <w:adjustRightInd w:val="0"/>
              <w:snapToGrid w:val="0"/>
              <w:spacing w:before="0" w:beforeAutospacing="0" w:after="0" w:afterAutospacing="0" w:line="480" w:lineRule="exact"/>
              <w:ind w:left="0" w:right="0"/>
              <w:rPr>
                <w:rFonts w:hint="eastAsia"/>
                <w:b/>
                <w:color w:val="000000" w:themeColor="text1"/>
                <w:spacing w:val="-10"/>
                <w:sz w:val="24"/>
                <w:u w:val="none"/>
                <w14:textFill>
                  <w14:solidFill>
                    <w14:schemeClr w14:val="tx1"/>
                  </w14:solidFill>
                </w14:textFill>
              </w:rPr>
            </w:pPr>
          </w:p>
        </w:tc>
      </w:tr>
    </w:tbl>
    <w:p w14:paraId="3E0B2328">
      <w:pPr>
        <w:adjustRightInd w:val="0"/>
        <w:snapToGrid w:val="0"/>
        <w:spacing w:line="360" w:lineRule="auto"/>
        <w:rPr>
          <w:rFonts w:hint="eastAsia" w:ascii="宋体" w:cs="宋体"/>
          <w:b/>
          <w:color w:val="000000" w:themeColor="text1"/>
          <w:kern w:val="0"/>
          <w:sz w:val="28"/>
          <w:szCs w:val="28"/>
          <w:u w:val="none"/>
          <w14:textFill>
            <w14:solidFill>
              <w14:schemeClr w14:val="tx1"/>
            </w14:solidFill>
          </w14:textFill>
        </w:rPr>
        <w:sectPr>
          <w:pgSz w:w="11905" w:h="16838"/>
          <w:pgMar w:top="1701" w:right="1531" w:bottom="2126" w:left="1531" w:header="851" w:footer="850" w:gutter="0"/>
          <w:pgNumType w:fmt="decimal"/>
          <w:cols w:space="720" w:num="1"/>
          <w:docGrid w:linePitch="312" w:charSpace="0"/>
        </w:sectPr>
      </w:pPr>
    </w:p>
    <w:p w14:paraId="5C4D8158">
      <w:pPr>
        <w:pStyle w:val="30"/>
        <w:keepNext w:val="0"/>
        <w:keepLines w:val="0"/>
        <w:pageBreakBefore w:val="0"/>
        <w:widowControl/>
        <w:kinsoku/>
        <w:wordWrap/>
        <w:overflowPunct/>
        <w:topLinePunct w:val="0"/>
        <w:autoSpaceDE/>
        <w:autoSpaceDN/>
        <w:bidi w:val="0"/>
        <w:adjustRightInd/>
        <w:snapToGrid/>
        <w:spacing w:after="157" w:afterLines="50" w:afterAutospacing="0"/>
        <w:jc w:val="center"/>
        <w:textAlignment w:val="auto"/>
        <w:outlineLvl w:val="0"/>
        <w:rPr>
          <w:rFonts w:ascii="黑体" w:hAnsi="黑体" w:eastAsia="黑体"/>
          <w:snapToGrid w:val="0"/>
          <w:color w:val="000000" w:themeColor="text1"/>
          <w:sz w:val="30"/>
          <w:szCs w:val="30"/>
          <w:u w:val="none"/>
          <w14:textFill>
            <w14:solidFill>
              <w14:schemeClr w14:val="tx1"/>
            </w14:solidFill>
          </w14:textFill>
        </w:rPr>
      </w:pPr>
      <w:bookmarkStart w:id="18" w:name="_Toc10405"/>
      <w:r>
        <w:rPr>
          <w:rFonts w:hint="eastAsia" w:ascii="黑体" w:hAnsi="黑体" w:eastAsia="黑体"/>
          <w:snapToGrid w:val="0"/>
          <w:color w:val="000000" w:themeColor="text1"/>
          <w:sz w:val="30"/>
          <w:szCs w:val="30"/>
          <w:u w:val="none"/>
          <w14:textFill>
            <w14:solidFill>
              <w14:schemeClr w14:val="tx1"/>
            </w14:solidFill>
          </w14:textFill>
        </w:rPr>
        <w:t>五、</w:t>
      </w:r>
      <w:bookmarkStart w:id="19" w:name="_Hlk54167917"/>
      <w:r>
        <w:rPr>
          <w:rFonts w:hint="eastAsia" w:ascii="黑体" w:hAnsi="黑体" w:eastAsia="黑体"/>
          <w:snapToGrid w:val="0"/>
          <w:color w:val="000000" w:themeColor="text1"/>
          <w:sz w:val="30"/>
          <w:szCs w:val="30"/>
          <w:u w:val="none"/>
          <w14:textFill>
            <w14:solidFill>
              <w14:schemeClr w14:val="tx1"/>
            </w14:solidFill>
          </w14:textFill>
        </w:rPr>
        <w:t>环境保护措施监督检查清单</w:t>
      </w:r>
      <w:bookmarkEnd w:id="18"/>
      <w:bookmarkEnd w:id="19"/>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428"/>
        <w:gridCol w:w="1459"/>
        <w:gridCol w:w="3000"/>
        <w:gridCol w:w="1784"/>
      </w:tblGrid>
      <w:tr w14:paraId="7C7617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tcBorders>
              <w:tl2br w:val="single" w:color="auto" w:sz="4" w:space="0"/>
            </w:tcBorders>
            <w:noWrap w:val="0"/>
            <w:vAlign w:val="top"/>
          </w:tcPr>
          <w:p w14:paraId="0C22AB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right"/>
              <w:textAlignment w:val="auto"/>
              <w:rPr>
                <w:rFonts w:hint="default" w:ascii="Times New Roman" w:hAnsi="Times New Roman" w:eastAsia="宋体" w:cs="Times New Roman"/>
                <w:b/>
                <w:bCs/>
                <w:color w:val="000000" w:themeColor="text1"/>
                <w:sz w:val="24"/>
                <w:szCs w:val="24"/>
                <w:u w:val="none" w:color="auto"/>
                <w14:textFill>
                  <w14:solidFill>
                    <w14:schemeClr w14:val="tx1"/>
                  </w14:solidFill>
                </w14:textFill>
              </w:rPr>
            </w:pP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内容</w:t>
            </w:r>
          </w:p>
          <w:p w14:paraId="2884749B">
            <w:pPr>
              <w:pStyle w:val="3"/>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p>
          <w:p w14:paraId="5CC59E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textAlignment w:val="auto"/>
              <w:rPr>
                <w:rFonts w:hint="default" w:ascii="Times New Roman" w:hAnsi="Times New Roman" w:eastAsia="宋体" w:cs="Times New Roman"/>
                <w:b/>
                <w:bCs/>
                <w:color w:val="000000" w:themeColor="text1"/>
                <w:sz w:val="24"/>
                <w:szCs w:val="24"/>
                <w:u w:val="none" w:color="auto"/>
                <w14:textFill>
                  <w14:solidFill>
                    <w14:schemeClr w14:val="tx1"/>
                  </w14:solidFill>
                </w14:textFill>
              </w:rPr>
            </w:pP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要素</w:t>
            </w:r>
          </w:p>
        </w:tc>
        <w:tc>
          <w:tcPr>
            <w:tcW w:w="1428" w:type="dxa"/>
            <w:noWrap w:val="0"/>
            <w:vAlign w:val="center"/>
          </w:tcPr>
          <w:p w14:paraId="2A241B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
                <w:bCs/>
                <w:color w:val="000000" w:themeColor="text1"/>
                <w:sz w:val="24"/>
                <w:szCs w:val="24"/>
                <w:u w:val="none" w:color="auto"/>
                <w14:textFill>
                  <w14:solidFill>
                    <w14:schemeClr w14:val="tx1"/>
                  </w14:solidFill>
                </w14:textFill>
              </w:rPr>
            </w:pP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排放口</w:t>
            </w:r>
            <w:r>
              <w:rPr>
                <w:rFonts w:hint="default" w:ascii="Times New Roman" w:hAnsi="Times New Roman" w:eastAsia="宋体" w:cs="Times New Roman"/>
                <w:b/>
                <w:bCs/>
                <w:color w:val="000000" w:themeColor="text1"/>
                <w:sz w:val="24"/>
                <w:szCs w:val="24"/>
                <w:u w:val="none" w:color="auto"/>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编号、名称</w:t>
            </w:r>
            <w:r>
              <w:rPr>
                <w:rFonts w:hint="default" w:ascii="Times New Roman" w:hAnsi="Times New Roman" w:eastAsia="宋体" w:cs="Times New Roman"/>
                <w:b/>
                <w:bCs/>
                <w:color w:val="000000" w:themeColor="text1"/>
                <w:sz w:val="24"/>
                <w:szCs w:val="24"/>
                <w:u w:val="none" w:color="auto"/>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/污染源</w:t>
            </w:r>
          </w:p>
        </w:tc>
        <w:tc>
          <w:tcPr>
            <w:tcW w:w="1459" w:type="dxa"/>
            <w:noWrap w:val="0"/>
            <w:vAlign w:val="center"/>
          </w:tcPr>
          <w:p w14:paraId="50997B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
                <w:bCs/>
                <w:color w:val="000000" w:themeColor="text1"/>
                <w:sz w:val="24"/>
                <w:szCs w:val="24"/>
                <w:u w:val="none" w:color="auto"/>
                <w14:textFill>
                  <w14:solidFill>
                    <w14:schemeClr w14:val="tx1"/>
                  </w14:solidFill>
                </w14:textFill>
              </w:rPr>
            </w:pP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污染物项目</w:t>
            </w:r>
          </w:p>
        </w:tc>
        <w:tc>
          <w:tcPr>
            <w:tcW w:w="3000" w:type="dxa"/>
            <w:noWrap w:val="0"/>
            <w:vAlign w:val="center"/>
          </w:tcPr>
          <w:p w14:paraId="78C2A3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
                <w:bCs/>
                <w:color w:val="000000" w:themeColor="text1"/>
                <w:sz w:val="24"/>
                <w:szCs w:val="24"/>
                <w:u w:val="none" w:color="auto"/>
                <w14:textFill>
                  <w14:solidFill>
                    <w14:schemeClr w14:val="tx1"/>
                  </w14:solidFill>
                </w14:textFill>
              </w:rPr>
            </w:pP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环境保护措施</w:t>
            </w:r>
          </w:p>
        </w:tc>
        <w:tc>
          <w:tcPr>
            <w:tcW w:w="1784" w:type="dxa"/>
            <w:noWrap w:val="0"/>
            <w:vAlign w:val="center"/>
          </w:tcPr>
          <w:p w14:paraId="559FCF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
                <w:bCs/>
                <w:color w:val="000000" w:themeColor="text1"/>
                <w:sz w:val="24"/>
                <w:szCs w:val="24"/>
                <w:u w:val="none" w:color="auto"/>
                <w14:textFill>
                  <w14:solidFill>
                    <w14:schemeClr w14:val="tx1"/>
                  </w14:solidFill>
                </w14:textFill>
              </w:rPr>
            </w:pPr>
            <w:r>
              <w:rPr>
                <w:rFonts w:hint="default" w:ascii="Times New Roman" w:hAnsi="Times New Roman" w:eastAsia="宋体" w:cs="Times New Roman"/>
                <w:b/>
                <w:bCs/>
                <w:color w:val="000000" w:themeColor="text1"/>
                <w:sz w:val="24"/>
                <w:szCs w:val="24"/>
                <w:u w:val="none" w:color="auto"/>
                <w14:textFill>
                  <w14:solidFill>
                    <w14:schemeClr w14:val="tx1"/>
                  </w14:solidFill>
                </w14:textFill>
              </w:rPr>
              <w:t>执行标准</w:t>
            </w:r>
          </w:p>
        </w:tc>
      </w:tr>
      <w:tr w14:paraId="650F86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129" w:type="dxa"/>
            <w:vMerge w:val="restart"/>
            <w:noWrap w:val="0"/>
            <w:vAlign w:val="center"/>
          </w:tcPr>
          <w:p w14:paraId="2ADB4A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14:textFill>
                  <w14:solidFill>
                    <w14:schemeClr w14:val="tx1"/>
                  </w14:solidFill>
                </w14:textFill>
              </w:rPr>
              <w:t>大气环境</w:t>
            </w:r>
          </w:p>
        </w:tc>
        <w:tc>
          <w:tcPr>
            <w:tcW w:w="1428" w:type="dxa"/>
            <w:noWrap w:val="0"/>
            <w:vAlign w:val="center"/>
          </w:tcPr>
          <w:p w14:paraId="6FB25594">
            <w:pPr>
              <w:pStyle w:val="9"/>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bottom"/>
              <w:rPr>
                <w:rFonts w:hint="default" w:ascii="Times New Roman" w:hAnsi="Times New Roman" w:eastAsia="宋体" w:cs="Times New Roman"/>
                <w:color w:val="000000" w:themeColor="text1"/>
                <w:kern w:val="2"/>
                <w:sz w:val="24"/>
                <w:szCs w:val="24"/>
                <w:highlight w:val="none"/>
                <w:u w:val="none" w:color="auto"/>
                <w:lang w:val="en-US" w:eastAsia="zh-CN" w:bidi="ar-SA"/>
                <w14:textFill>
                  <w14:solidFill>
                    <w14:schemeClr w14:val="tx1"/>
                  </w14:solidFill>
                </w14:textFill>
              </w:rPr>
            </w:pPr>
            <w:r>
              <w:rPr>
                <w:rFonts w:hint="eastAsia" w:cs="Times New Roman"/>
                <w:color w:val="000000" w:themeColor="text1"/>
                <w:kern w:val="2"/>
                <w:sz w:val="24"/>
                <w:szCs w:val="24"/>
                <w:highlight w:val="none"/>
                <w:u w:val="none" w:color="auto"/>
                <w:lang w:val="en-US" w:eastAsia="zh-CN" w:bidi="ar-SA"/>
                <w14:textFill>
                  <w14:solidFill>
                    <w14:schemeClr w14:val="tx1"/>
                  </w14:solidFill>
                </w14:textFill>
              </w:rPr>
              <w:t>DA001</w:t>
            </w:r>
          </w:p>
        </w:tc>
        <w:tc>
          <w:tcPr>
            <w:tcW w:w="1459" w:type="dxa"/>
            <w:noWrap w:val="0"/>
            <w:vAlign w:val="center"/>
          </w:tcPr>
          <w:p w14:paraId="0A0E2A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jc w:val="center"/>
              <w:textAlignment w:val="auto"/>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颗粒物</w:t>
            </w:r>
          </w:p>
        </w:tc>
        <w:tc>
          <w:tcPr>
            <w:tcW w:w="3000" w:type="dxa"/>
            <w:noWrap w:val="0"/>
            <w:vAlign w:val="center"/>
          </w:tcPr>
          <w:p w14:paraId="110EDB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jc w:val="center"/>
              <w:textAlignment w:val="auto"/>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w:t>
            </w:r>
            <w:r>
              <w:rPr>
                <w:rFonts w:hint="eastAsia" w:cs="Times New Roman"/>
                <w:color w:val="000000" w:themeColor="text1"/>
                <w:sz w:val="24"/>
                <w:szCs w:val="24"/>
                <w:highlight w:val="none"/>
                <w:u w:val="none" w:color="auto"/>
                <w:lang w:val="en-US" w:eastAsia="zh-CN"/>
                <w14:textFill>
                  <w14:solidFill>
                    <w14:schemeClr w14:val="tx1"/>
                  </w14:solidFill>
                </w14:textFill>
              </w:rPr>
              <w:t>10m</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排气筒</w:t>
            </w:r>
          </w:p>
        </w:tc>
        <w:tc>
          <w:tcPr>
            <w:tcW w:w="1784" w:type="dxa"/>
            <w:vMerge w:val="restart"/>
            <w:noWrap w:val="0"/>
            <w:vAlign w:val="center"/>
          </w:tcPr>
          <w:p w14:paraId="087C29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105" w:leftChars="-50" w:right="-105" w:rightChars="-50"/>
              <w:jc w:val="center"/>
              <w:textAlignment w:val="auto"/>
              <w:rPr>
                <w:rFonts w:hint="default" w:ascii="Times New Roman" w:hAnsi="Times New Roman" w:eastAsia="宋体" w:cs="Times New Roman"/>
                <w:color w:val="000000" w:themeColor="text1"/>
                <w:kern w:val="2"/>
                <w:sz w:val="24"/>
                <w:szCs w:val="24"/>
                <w:highlight w:val="none"/>
                <w:u w:val="single" w:color="auto"/>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4"/>
                <w:szCs w:val="24"/>
                <w:highlight w:val="none"/>
                <w:u w:val="none"/>
                <w:lang w:val="en-US" w:eastAsia="zh-CN" w:bidi="ar-SA"/>
                <w14:textFill>
                  <w14:solidFill>
                    <w14:schemeClr w14:val="tx1"/>
                  </w14:solidFill>
                </w14:textFill>
              </w:rPr>
              <w:t>《大气污染物综合排放标准》（GB16297-1996）</w:t>
            </w:r>
            <w:r>
              <w:rPr>
                <w:rFonts w:hint="eastAsia" w:ascii="Times New Roman" w:hAnsi="Times New Roman" w:eastAsia="宋体" w:cs="Times New Roman"/>
                <w:b w:val="0"/>
                <w:bCs w:val="0"/>
                <w:color w:val="000000" w:themeColor="text1"/>
                <w:kern w:val="2"/>
                <w:sz w:val="24"/>
                <w:szCs w:val="24"/>
                <w:highlight w:val="none"/>
                <w:u w:val="none"/>
                <w:lang w:val="en-US" w:eastAsia="zh-CN" w:bidi="ar-SA"/>
                <w14:textFill>
                  <w14:solidFill>
                    <w14:schemeClr w14:val="tx1"/>
                  </w14:solidFill>
                </w14:textFill>
              </w:rPr>
              <w:t>相关排放限值</w:t>
            </w:r>
          </w:p>
        </w:tc>
      </w:tr>
      <w:tr w14:paraId="5B134C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129" w:type="dxa"/>
            <w:vMerge w:val="continue"/>
            <w:noWrap w:val="0"/>
            <w:vAlign w:val="center"/>
          </w:tcPr>
          <w:p w14:paraId="219F53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p>
        </w:tc>
        <w:tc>
          <w:tcPr>
            <w:tcW w:w="1428" w:type="dxa"/>
            <w:noWrap w:val="0"/>
            <w:vAlign w:val="center"/>
          </w:tcPr>
          <w:p w14:paraId="640E6DBF">
            <w:pPr>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bottom"/>
              <w:rPr>
                <w:rFonts w:hint="eastAsia" w:cs="Times New Roman"/>
                <w:color w:val="000000" w:themeColor="text1"/>
                <w:kern w:val="2"/>
                <w:sz w:val="24"/>
                <w:szCs w:val="24"/>
                <w:highlight w:val="none"/>
                <w:u w:val="none" w:color="auto"/>
                <w:lang w:val="en-US" w:eastAsia="zh-CN" w:bidi="ar-SA"/>
                <w14:textFill>
                  <w14:solidFill>
                    <w14:schemeClr w14:val="tx1"/>
                  </w14:solidFill>
                </w14:textFill>
              </w:rPr>
            </w:pPr>
            <w:r>
              <w:rPr>
                <w:rFonts w:hint="eastAsia" w:cs="Times New Roman"/>
                <w:color w:val="000000" w:themeColor="text1"/>
                <w:kern w:val="2"/>
                <w:sz w:val="24"/>
                <w:szCs w:val="24"/>
                <w:highlight w:val="none"/>
                <w:u w:val="none" w:color="auto"/>
                <w:lang w:val="en-US" w:eastAsia="zh-CN" w:bidi="ar-SA"/>
                <w14:textFill>
                  <w14:solidFill>
                    <w14:schemeClr w14:val="tx1"/>
                  </w14:solidFill>
                </w14:textFill>
              </w:rPr>
              <w:t>DA002</w:t>
            </w:r>
          </w:p>
        </w:tc>
        <w:tc>
          <w:tcPr>
            <w:tcW w:w="1459" w:type="dxa"/>
            <w:shd w:val="clear" w:color="auto" w:fill="auto"/>
            <w:noWrap w:val="0"/>
            <w:vAlign w:val="center"/>
          </w:tcPr>
          <w:p w14:paraId="03C205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auto"/>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颗粒物</w:t>
            </w:r>
          </w:p>
        </w:tc>
        <w:tc>
          <w:tcPr>
            <w:tcW w:w="3000" w:type="dxa"/>
            <w:shd w:val="clear" w:color="auto" w:fill="auto"/>
            <w:noWrap w:val="0"/>
            <w:vAlign w:val="center"/>
          </w:tcPr>
          <w:p w14:paraId="3B2084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auto"/>
              <w:rPr>
                <w:rFonts w:hint="default" w:ascii="Times New Roman" w:hAnsi="Times New Roman" w:eastAsia="宋体" w:cs="Times New Roman"/>
                <w:color w:val="000000" w:themeColor="text1"/>
                <w:kern w:val="2"/>
                <w:sz w:val="24"/>
                <w:szCs w:val="24"/>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w:t>
            </w:r>
            <w:r>
              <w:rPr>
                <w:rFonts w:hint="eastAsia" w:cs="Times New Roman"/>
                <w:color w:val="000000" w:themeColor="text1"/>
                <w:sz w:val="24"/>
                <w:szCs w:val="24"/>
                <w:highlight w:val="none"/>
                <w:u w:val="none" w:color="auto"/>
                <w:lang w:val="en-US" w:eastAsia="zh-CN"/>
                <w14:textFill>
                  <w14:solidFill>
                    <w14:schemeClr w14:val="tx1"/>
                  </w14:solidFill>
                </w14:textFill>
              </w:rPr>
              <w:t>10m</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排气筒</w:t>
            </w:r>
          </w:p>
        </w:tc>
        <w:tc>
          <w:tcPr>
            <w:tcW w:w="1784" w:type="dxa"/>
            <w:vMerge w:val="continue"/>
            <w:shd w:val="clear" w:color="auto" w:fill="auto"/>
            <w:noWrap w:val="0"/>
            <w:vAlign w:val="center"/>
          </w:tcPr>
          <w:p w14:paraId="6D5404BE">
            <w:pPr>
              <w:keepNext w:val="0"/>
              <w:keepLines w:val="0"/>
              <w:pageBreakBefore w:val="0"/>
              <w:widowControl/>
              <w:suppressLineNumbers w:val="0"/>
              <w:kinsoku/>
              <w:wordWrap/>
              <w:topLinePunct w:val="0"/>
              <w:bidi w:val="0"/>
              <w:spacing w:before="0" w:beforeAutospacing="0" w:after="0" w:afterAutospacing="0"/>
              <w:ind w:left="-105" w:leftChars="-50" w:right="-105" w:rightChars="-50"/>
              <w:jc w:val="center"/>
              <w:rPr>
                <w:rFonts w:hint="default"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pPr>
          </w:p>
        </w:tc>
      </w:tr>
      <w:tr w14:paraId="48B539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129" w:type="dxa"/>
            <w:vMerge w:val="continue"/>
            <w:noWrap w:val="0"/>
            <w:vAlign w:val="center"/>
          </w:tcPr>
          <w:p w14:paraId="267D21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p>
        </w:tc>
        <w:tc>
          <w:tcPr>
            <w:tcW w:w="1428" w:type="dxa"/>
            <w:noWrap w:val="0"/>
            <w:vAlign w:val="center"/>
          </w:tcPr>
          <w:p w14:paraId="005E89FA">
            <w:pPr>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bottom"/>
              <w:rPr>
                <w:rFonts w:hint="eastAsia" w:cs="Times New Roman"/>
                <w:color w:val="000000" w:themeColor="text1"/>
                <w:kern w:val="2"/>
                <w:sz w:val="24"/>
                <w:szCs w:val="24"/>
                <w:highlight w:val="none"/>
                <w:u w:val="none" w:color="auto"/>
                <w:lang w:val="en-US" w:eastAsia="zh-CN" w:bidi="ar-SA"/>
                <w14:textFill>
                  <w14:solidFill>
                    <w14:schemeClr w14:val="tx1"/>
                  </w14:solidFill>
                </w14:textFill>
              </w:rPr>
            </w:pPr>
            <w:r>
              <w:rPr>
                <w:rFonts w:hint="eastAsia" w:cs="Times New Roman"/>
                <w:color w:val="000000" w:themeColor="text1"/>
                <w:kern w:val="2"/>
                <w:sz w:val="24"/>
                <w:szCs w:val="24"/>
                <w:highlight w:val="none"/>
                <w:u w:val="none" w:color="auto"/>
                <w:lang w:val="en-US" w:eastAsia="zh-CN" w:bidi="ar-SA"/>
                <w14:textFill>
                  <w14:solidFill>
                    <w14:schemeClr w14:val="tx1"/>
                  </w14:solidFill>
                </w14:textFill>
              </w:rPr>
              <w:t>DA003</w:t>
            </w:r>
          </w:p>
        </w:tc>
        <w:tc>
          <w:tcPr>
            <w:tcW w:w="1459" w:type="dxa"/>
            <w:shd w:val="clear" w:color="auto" w:fill="auto"/>
            <w:noWrap w:val="0"/>
            <w:vAlign w:val="center"/>
          </w:tcPr>
          <w:p w14:paraId="075A46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auto"/>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颗粒物、非甲烷总烃</w:t>
            </w:r>
          </w:p>
        </w:tc>
        <w:tc>
          <w:tcPr>
            <w:tcW w:w="3000" w:type="dxa"/>
            <w:shd w:val="clear" w:color="auto" w:fill="auto"/>
            <w:noWrap w:val="0"/>
            <w:vAlign w:val="center"/>
          </w:tcPr>
          <w:p w14:paraId="66E771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auto"/>
              <w:rPr>
                <w:rFonts w:hint="default" w:ascii="Times New Roman" w:hAnsi="Times New Roman" w:eastAsia="宋体" w:cs="Times New Roman"/>
                <w:color w:val="000000" w:themeColor="text1"/>
                <w:kern w:val="2"/>
                <w:sz w:val="24"/>
                <w:szCs w:val="24"/>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+活性炭吸附装置+</w:t>
            </w:r>
            <w:r>
              <w:rPr>
                <w:rFonts w:hint="eastAsia" w:cs="Times New Roman"/>
                <w:color w:val="000000" w:themeColor="text1"/>
                <w:sz w:val="24"/>
                <w:szCs w:val="24"/>
                <w:highlight w:val="none"/>
                <w:u w:val="none" w:color="auto"/>
                <w:lang w:val="en-US" w:eastAsia="zh-CN"/>
                <w14:textFill>
                  <w14:solidFill>
                    <w14:schemeClr w14:val="tx1"/>
                  </w14:solidFill>
                </w14:textFill>
              </w:rPr>
              <w:t>10m</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排气筒</w:t>
            </w:r>
          </w:p>
        </w:tc>
        <w:tc>
          <w:tcPr>
            <w:tcW w:w="1784" w:type="dxa"/>
            <w:vMerge w:val="continue"/>
            <w:shd w:val="clear" w:color="auto" w:fill="auto"/>
            <w:noWrap w:val="0"/>
            <w:vAlign w:val="center"/>
          </w:tcPr>
          <w:p w14:paraId="71801A93">
            <w:pPr>
              <w:keepNext w:val="0"/>
              <w:keepLines w:val="0"/>
              <w:pageBreakBefore w:val="0"/>
              <w:widowControl/>
              <w:suppressLineNumbers w:val="0"/>
              <w:kinsoku/>
              <w:wordWrap/>
              <w:topLinePunct w:val="0"/>
              <w:bidi w:val="0"/>
              <w:spacing w:before="0" w:beforeAutospacing="0" w:after="0" w:afterAutospacing="0"/>
              <w:ind w:left="-105" w:leftChars="-50" w:right="-105" w:rightChars="-50"/>
              <w:jc w:val="center"/>
              <w:rPr>
                <w:rFonts w:hint="default"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pPr>
          </w:p>
        </w:tc>
      </w:tr>
      <w:tr w14:paraId="133B83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129" w:type="dxa"/>
            <w:vMerge w:val="continue"/>
            <w:noWrap w:val="0"/>
            <w:vAlign w:val="center"/>
          </w:tcPr>
          <w:p w14:paraId="66FE78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p>
        </w:tc>
        <w:tc>
          <w:tcPr>
            <w:tcW w:w="1428" w:type="dxa"/>
            <w:noWrap w:val="0"/>
            <w:vAlign w:val="center"/>
          </w:tcPr>
          <w:p w14:paraId="1F4C2CC2">
            <w:pPr>
              <w:pStyle w:val="9"/>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105" w:leftChars="-50" w:right="-105" w:rightChars="-50" w:firstLine="0" w:firstLineChars="0"/>
              <w:jc w:val="center"/>
              <w:textAlignment w:val="bottom"/>
              <w:rPr>
                <w:rFonts w:hint="default" w:cs="Times New Roman"/>
                <w:color w:val="000000" w:themeColor="text1"/>
                <w:kern w:val="2"/>
                <w:sz w:val="24"/>
                <w:szCs w:val="24"/>
                <w:highlight w:val="none"/>
                <w:u w:val="none" w:color="auto"/>
                <w:lang w:val="en-US" w:eastAsia="zh-CN" w:bidi="ar-SA"/>
                <w14:textFill>
                  <w14:solidFill>
                    <w14:schemeClr w14:val="tx1"/>
                  </w14:solidFill>
                </w14:textFill>
              </w:rPr>
            </w:pPr>
            <w:r>
              <w:rPr>
                <w:rFonts w:hint="eastAsia" w:cs="Times New Roman"/>
                <w:color w:val="000000" w:themeColor="text1"/>
                <w:kern w:val="2"/>
                <w:sz w:val="24"/>
                <w:szCs w:val="24"/>
                <w:highlight w:val="none"/>
                <w:u w:val="none" w:color="auto"/>
                <w:lang w:val="en-US" w:eastAsia="zh-CN" w:bidi="ar-SA"/>
                <w14:textFill>
                  <w14:solidFill>
                    <w14:schemeClr w14:val="tx1"/>
                  </w14:solidFill>
                </w14:textFill>
              </w:rPr>
              <w:t>DA004</w:t>
            </w:r>
          </w:p>
        </w:tc>
        <w:tc>
          <w:tcPr>
            <w:tcW w:w="1459" w:type="dxa"/>
            <w:shd w:val="clear" w:color="auto" w:fill="auto"/>
            <w:noWrap w:val="0"/>
            <w:vAlign w:val="center"/>
          </w:tcPr>
          <w:p w14:paraId="240187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auto"/>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颗粒物</w:t>
            </w:r>
          </w:p>
        </w:tc>
        <w:tc>
          <w:tcPr>
            <w:tcW w:w="3000" w:type="dxa"/>
            <w:shd w:val="clear" w:color="auto" w:fill="auto"/>
            <w:noWrap w:val="0"/>
            <w:vAlign w:val="center"/>
          </w:tcPr>
          <w:p w14:paraId="1FA3A4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firstLineChars="0"/>
              <w:jc w:val="center"/>
              <w:textAlignment w:val="auto"/>
              <w:rPr>
                <w:rFonts w:hint="eastAsia" w:ascii="Times New Roman" w:hAnsi="Times New Roman" w:eastAsia="宋体" w:cs="Times New Roman"/>
                <w:color w:val="000000" w:themeColor="text1"/>
                <w:kern w:val="2"/>
                <w:sz w:val="24"/>
                <w:szCs w:val="24"/>
                <w:highlight w:val="none"/>
                <w:u w:val="non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w:t>
            </w:r>
            <w:r>
              <w:rPr>
                <w:rFonts w:hint="eastAsia" w:cs="Times New Roman"/>
                <w:color w:val="000000" w:themeColor="text1"/>
                <w:sz w:val="24"/>
                <w:szCs w:val="24"/>
                <w:highlight w:val="none"/>
                <w:u w:val="none" w:color="auto"/>
                <w:lang w:val="en-US" w:eastAsia="zh-CN"/>
                <w14:textFill>
                  <w14:solidFill>
                    <w14:schemeClr w14:val="tx1"/>
                  </w14:solidFill>
                </w14:textFill>
              </w:rPr>
              <w:t>10m</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排气筒</w:t>
            </w:r>
          </w:p>
        </w:tc>
        <w:tc>
          <w:tcPr>
            <w:tcW w:w="1784" w:type="dxa"/>
            <w:vMerge w:val="continue"/>
            <w:shd w:val="clear" w:color="auto" w:fill="auto"/>
            <w:noWrap w:val="0"/>
            <w:vAlign w:val="center"/>
          </w:tcPr>
          <w:p w14:paraId="568FD08E">
            <w:pPr>
              <w:keepNext w:val="0"/>
              <w:keepLines w:val="0"/>
              <w:pageBreakBefore w:val="0"/>
              <w:widowControl/>
              <w:suppressLineNumbers w:val="0"/>
              <w:kinsoku/>
              <w:wordWrap/>
              <w:topLinePunct w:val="0"/>
              <w:bidi w:val="0"/>
              <w:spacing w:before="0" w:beforeAutospacing="0" w:after="0" w:afterAutospacing="0"/>
              <w:ind w:left="-105" w:leftChars="-50" w:right="-105" w:rightChars="-50"/>
              <w:jc w:val="cente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pPr>
          </w:p>
        </w:tc>
      </w:tr>
      <w:tr w14:paraId="01F8F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129" w:type="dxa"/>
            <w:vMerge w:val="continue"/>
            <w:noWrap w:val="0"/>
            <w:vAlign w:val="center"/>
          </w:tcPr>
          <w:p w14:paraId="0F8DC6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p>
        </w:tc>
        <w:tc>
          <w:tcPr>
            <w:tcW w:w="1428" w:type="dxa"/>
            <w:vMerge w:val="restart"/>
            <w:shd w:val="clear" w:color="auto" w:fill="auto"/>
            <w:noWrap w:val="0"/>
            <w:vAlign w:val="center"/>
          </w:tcPr>
          <w:p w14:paraId="38466BD2">
            <w:pPr>
              <w:pStyle w:val="9"/>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ottom"/>
              <w:rPr>
                <w:rFonts w:hint="eastAsia" w:ascii="Times New Roman" w:hAnsi="Times New Roman" w:eastAsia="宋体" w:cs="Times New Roman"/>
                <w:color w:val="000000" w:themeColor="text1"/>
                <w:kern w:val="2"/>
                <w:sz w:val="24"/>
                <w:szCs w:val="24"/>
                <w:highlight w:val="none"/>
                <w:u w:val="none" w:color="auto"/>
                <w:lang w:val="en-US" w:eastAsia="zh-CN" w:bidi="ar-SA"/>
                <w14:textFill>
                  <w14:solidFill>
                    <w14:schemeClr w14:val="tx1"/>
                  </w14:solidFill>
                </w14:textFill>
              </w:rPr>
            </w:pPr>
            <w:r>
              <w:rPr>
                <w:rFonts w:hint="eastAsia" w:cs="Times New Roman"/>
                <w:color w:val="000000" w:themeColor="text1"/>
                <w:kern w:val="2"/>
                <w:sz w:val="24"/>
                <w:szCs w:val="24"/>
                <w:highlight w:val="none"/>
                <w:u w:val="none" w:color="auto"/>
                <w:lang w:val="en-US" w:eastAsia="zh-CN" w:bidi="ar-SA"/>
                <w14:textFill>
                  <w14:solidFill>
                    <w14:schemeClr w14:val="tx1"/>
                  </w14:solidFill>
                </w14:textFill>
              </w:rPr>
              <w:t>无组织排放</w:t>
            </w:r>
          </w:p>
        </w:tc>
        <w:tc>
          <w:tcPr>
            <w:tcW w:w="1459" w:type="dxa"/>
            <w:shd w:val="clear" w:color="auto" w:fill="auto"/>
            <w:noWrap w:val="0"/>
            <w:vAlign w:val="center"/>
          </w:tcPr>
          <w:p w14:paraId="00CCB3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颗粒物</w:t>
            </w:r>
          </w:p>
        </w:tc>
        <w:tc>
          <w:tcPr>
            <w:tcW w:w="3000" w:type="dxa"/>
            <w:shd w:val="clear" w:color="auto" w:fill="auto"/>
            <w:noWrap w:val="0"/>
            <w:vAlign w:val="center"/>
          </w:tcPr>
          <w:p w14:paraId="58AB11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重力自然沉降，车间阻隔</w:t>
            </w:r>
          </w:p>
        </w:tc>
        <w:tc>
          <w:tcPr>
            <w:tcW w:w="1784" w:type="dxa"/>
            <w:vMerge w:val="restart"/>
            <w:shd w:val="clear" w:color="auto" w:fill="auto"/>
            <w:noWrap w:val="0"/>
            <w:vAlign w:val="center"/>
          </w:tcPr>
          <w:p w14:paraId="5127C13C">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4"/>
                <w:szCs w:val="24"/>
                <w:highlight w:val="none"/>
                <w:u w:val="single" w:color="auto"/>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4"/>
                <w:szCs w:val="24"/>
                <w:highlight w:val="none"/>
                <w:u w:val="none"/>
                <w:lang w:val="en-US" w:eastAsia="zh-CN" w:bidi="ar-SA"/>
                <w14:textFill>
                  <w14:solidFill>
                    <w14:schemeClr w14:val="tx1"/>
                  </w14:solidFill>
                </w14:textFill>
              </w:rPr>
              <w:t>《大气污染物综合排放标准》（GB16297-1996）</w:t>
            </w:r>
            <w:r>
              <w:rPr>
                <w:rFonts w:hint="eastAsia" w:ascii="Times New Roman" w:hAnsi="Times New Roman" w:eastAsia="宋体" w:cs="Times New Roman"/>
                <w:b w:val="0"/>
                <w:bCs w:val="0"/>
                <w:color w:val="000000" w:themeColor="text1"/>
                <w:kern w:val="2"/>
                <w:sz w:val="24"/>
                <w:szCs w:val="24"/>
                <w:highlight w:val="none"/>
                <w:u w:val="none"/>
                <w:lang w:val="en-US" w:eastAsia="zh-CN" w:bidi="ar-SA"/>
                <w14:textFill>
                  <w14:solidFill>
                    <w14:schemeClr w14:val="tx1"/>
                  </w14:solidFill>
                </w14:textFill>
              </w:rPr>
              <w:t>相关排放限值</w:t>
            </w:r>
          </w:p>
        </w:tc>
      </w:tr>
      <w:tr w14:paraId="5EBCE1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129" w:type="dxa"/>
            <w:vMerge w:val="continue"/>
            <w:noWrap w:val="0"/>
            <w:vAlign w:val="center"/>
          </w:tcPr>
          <w:p w14:paraId="0F3639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p>
        </w:tc>
        <w:tc>
          <w:tcPr>
            <w:tcW w:w="1428" w:type="dxa"/>
            <w:vMerge w:val="continue"/>
            <w:shd w:val="clear" w:color="auto" w:fill="auto"/>
            <w:noWrap w:val="0"/>
            <w:vAlign w:val="center"/>
          </w:tcPr>
          <w:p w14:paraId="1317AE05">
            <w:pPr>
              <w:pStyle w:val="9"/>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ottom"/>
              <w:rPr>
                <w:rFonts w:hint="eastAsia" w:cs="Times New Roman"/>
                <w:color w:val="000000" w:themeColor="text1"/>
                <w:kern w:val="2"/>
                <w:sz w:val="24"/>
                <w:szCs w:val="24"/>
                <w:highlight w:val="none"/>
                <w:u w:val="none" w:color="auto"/>
                <w:lang w:val="en-US" w:eastAsia="zh-CN" w:bidi="ar-SA"/>
                <w14:textFill>
                  <w14:solidFill>
                    <w14:schemeClr w14:val="tx1"/>
                  </w14:solidFill>
                </w14:textFill>
              </w:rPr>
            </w:pPr>
          </w:p>
        </w:tc>
        <w:tc>
          <w:tcPr>
            <w:tcW w:w="1459" w:type="dxa"/>
            <w:shd w:val="clear" w:color="auto" w:fill="auto"/>
            <w:noWrap w:val="0"/>
            <w:vAlign w:val="center"/>
          </w:tcPr>
          <w:p w14:paraId="7032980C">
            <w:pPr>
              <w:pStyle w:val="7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非甲烷总烃</w:t>
            </w:r>
          </w:p>
        </w:tc>
        <w:tc>
          <w:tcPr>
            <w:tcW w:w="3000" w:type="dxa"/>
            <w:shd w:val="clear" w:color="auto" w:fill="auto"/>
            <w:noWrap w:val="0"/>
            <w:vAlign w:val="center"/>
          </w:tcPr>
          <w:p w14:paraId="11EDC07B">
            <w:pPr>
              <w:pStyle w:val="9"/>
              <w:keepNext w:val="0"/>
              <w:keepLines w:val="0"/>
              <w:pageBreakBefore w:val="0"/>
              <w:widowControl/>
              <w:suppressLineNumbers w:val="0"/>
              <w:kinsoku/>
              <w:wordWrap/>
              <w:overflowPunct w:val="0"/>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ottom"/>
              <w:rPr>
                <w:rFonts w:hint="default" w:cs="Times New Roman"/>
                <w:color w:val="000000" w:themeColor="text1"/>
                <w:kern w:val="2"/>
                <w:sz w:val="24"/>
                <w:szCs w:val="24"/>
                <w:highlight w:val="none"/>
                <w:u w:val="none" w:color="auto"/>
                <w:lang w:val="en-US" w:eastAsia="zh-CN" w:bidi="ar-SA"/>
                <w14:textFill>
                  <w14:solidFill>
                    <w14:schemeClr w14:val="tx1"/>
                  </w14:solidFill>
                </w14:textFill>
              </w:rPr>
            </w:pPr>
            <w:r>
              <w:rPr>
                <w:rFonts w:hint="eastAsia" w:cs="Times New Roman"/>
                <w:color w:val="000000" w:themeColor="text1"/>
                <w:kern w:val="2"/>
                <w:sz w:val="24"/>
                <w:szCs w:val="24"/>
                <w:highlight w:val="none"/>
                <w:u w:val="none" w:color="auto"/>
                <w:lang w:val="en-US" w:eastAsia="zh-CN" w:bidi="ar-SA"/>
                <w14:textFill>
                  <w14:solidFill>
                    <w14:schemeClr w14:val="tx1"/>
                  </w14:solidFill>
                </w14:textFill>
              </w:rPr>
              <w:t>自然扩散</w:t>
            </w:r>
          </w:p>
        </w:tc>
        <w:tc>
          <w:tcPr>
            <w:tcW w:w="1784" w:type="dxa"/>
            <w:vMerge w:val="continue"/>
            <w:shd w:val="clear" w:color="auto" w:fill="auto"/>
            <w:noWrap w:val="0"/>
            <w:vAlign w:val="center"/>
          </w:tcPr>
          <w:p w14:paraId="4BAB08F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kern w:val="2"/>
                <w:sz w:val="24"/>
                <w:szCs w:val="24"/>
                <w:highlight w:val="none"/>
                <w:u w:val="none"/>
                <w:lang w:val="en-US" w:eastAsia="zh-CN" w:bidi="ar-SA"/>
                <w14:textFill>
                  <w14:solidFill>
                    <w14:schemeClr w14:val="tx1"/>
                  </w14:solidFill>
                </w14:textFill>
              </w:rPr>
            </w:pPr>
          </w:p>
        </w:tc>
      </w:tr>
      <w:tr w14:paraId="2DD8A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noWrap w:val="0"/>
            <w:vAlign w:val="center"/>
          </w:tcPr>
          <w:p w14:paraId="750687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14:textFill>
                  <w14:solidFill>
                    <w14:schemeClr w14:val="tx1"/>
                  </w14:solidFill>
                </w14:textFill>
              </w:rPr>
              <w:t>地表水环境</w:t>
            </w:r>
          </w:p>
        </w:tc>
        <w:tc>
          <w:tcPr>
            <w:tcW w:w="1428" w:type="dxa"/>
            <w:noWrap w:val="0"/>
            <w:vAlign w:val="center"/>
          </w:tcPr>
          <w:p w14:paraId="03E1722D">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生活污水</w:t>
            </w:r>
          </w:p>
        </w:tc>
        <w:tc>
          <w:tcPr>
            <w:tcW w:w="1459" w:type="dxa"/>
            <w:noWrap w:val="0"/>
            <w:vAlign w:val="center"/>
          </w:tcPr>
          <w:p w14:paraId="5B65EF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105" w:leftChars="-50" w:right="-105" w:rightChars="-50" w:firstLine="0"/>
              <w:jc w:val="center"/>
              <w:textAlignment w:val="auto"/>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pH、</w:t>
            </w:r>
            <w:r>
              <w:rPr>
                <w:rFonts w:hint="default" w:ascii="Times New Roman" w:hAnsi="Times New Roman" w:eastAsia="宋体" w:cs="Times New Roman"/>
                <w:color w:val="000000" w:themeColor="text1"/>
                <w:sz w:val="24"/>
                <w:szCs w:val="24"/>
                <w:u w:val="none" w:color="auto"/>
                <w14:textFill>
                  <w14:solidFill>
                    <w14:schemeClr w14:val="tx1"/>
                  </w14:solidFill>
                </w14:textFill>
              </w:rPr>
              <w:t>COD、BOD</w:t>
            </w:r>
            <w:r>
              <w:rPr>
                <w:rFonts w:hint="default" w:ascii="Times New Roman" w:hAnsi="Times New Roman" w:eastAsia="宋体" w:cs="Times New Roman"/>
                <w:color w:val="000000" w:themeColor="text1"/>
                <w:sz w:val="24"/>
                <w:szCs w:val="24"/>
                <w:u w:val="none" w:color="auto"/>
                <w:vertAlign w:val="subscript"/>
                <w14:textFill>
                  <w14:solidFill>
                    <w14:schemeClr w14:val="tx1"/>
                  </w14:solidFill>
                </w14:textFill>
              </w:rPr>
              <w:t>5</w:t>
            </w:r>
            <w:r>
              <w:rPr>
                <w:rFonts w:hint="default" w:ascii="Times New Roman" w:hAnsi="Times New Roman" w:eastAsia="宋体" w:cs="Times New Roman"/>
                <w:color w:val="000000" w:themeColor="text1"/>
                <w:sz w:val="24"/>
                <w:szCs w:val="24"/>
                <w:u w:val="none" w:color="auto"/>
                <w14:textFill>
                  <w14:solidFill>
                    <w14:schemeClr w14:val="tx1"/>
                  </w14:solidFill>
                </w14:textFill>
              </w:rPr>
              <w:t>、NH</w:t>
            </w:r>
            <w:r>
              <w:rPr>
                <w:rFonts w:hint="default" w:ascii="Times New Roman" w:hAnsi="Times New Roman" w:eastAsia="宋体" w:cs="Times New Roman"/>
                <w:color w:val="000000" w:themeColor="text1"/>
                <w:sz w:val="24"/>
                <w:szCs w:val="24"/>
                <w:u w:val="none" w:color="auto"/>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u w:val="none" w:color="auto"/>
                <w14:textFill>
                  <w14:solidFill>
                    <w14:schemeClr w14:val="tx1"/>
                  </w14:solidFill>
                </w14:textFill>
              </w:rPr>
              <w:t>-N、SS</w:t>
            </w:r>
          </w:p>
        </w:tc>
        <w:tc>
          <w:tcPr>
            <w:tcW w:w="3000" w:type="dxa"/>
            <w:noWrap w:val="0"/>
            <w:vAlign w:val="center"/>
          </w:tcPr>
          <w:p w14:paraId="3C5FE8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宋体"/>
                <w:b w:val="0"/>
                <w:bCs/>
                <w:color w:val="000000" w:themeColor="text1"/>
                <w:kern w:val="2"/>
                <w:sz w:val="24"/>
                <w:szCs w:val="24"/>
                <w:highlight w:val="none"/>
                <w:lang w:val="en-US" w:eastAsia="zh-CN" w:bidi="ar-SA"/>
                <w14:textFill>
                  <w14:solidFill>
                    <w14:schemeClr w14:val="tx1"/>
                  </w14:solidFill>
                </w14:textFill>
              </w:rPr>
              <w:t>依托</w:t>
            </w:r>
            <w:r>
              <w:rPr>
                <w:rFonts w:hint="eastAsia" w:ascii="Times New Roman" w:hAnsi="Times New Roman" w:eastAsia="宋体" w:cs="Times New Roman"/>
                <w:b w:val="0"/>
                <w:bCs w:val="0"/>
                <w:color w:val="000000" w:themeColor="text1"/>
                <w:kern w:val="0"/>
                <w:sz w:val="24"/>
                <w:szCs w:val="24"/>
                <w:highlight w:val="none"/>
                <w:lang w:val="en-US" w:eastAsia="zh-CN"/>
                <w14:textFill>
                  <w14:solidFill>
                    <w14:schemeClr w14:val="tx1"/>
                  </w14:solidFill>
                </w14:textFill>
              </w:rPr>
              <w:t>昊辉公司</w:t>
            </w:r>
            <w:r>
              <w:rPr>
                <w:rFonts w:hint="eastAsia"/>
                <w:color w:val="000000" w:themeColor="text1"/>
                <w:sz w:val="24"/>
                <w:u w:val="none"/>
                <w:lang w:val="en-US" w:eastAsia="zh-CN"/>
                <w14:textFill>
                  <w14:solidFill>
                    <w14:schemeClr w14:val="tx1"/>
                  </w14:solidFill>
                </w14:textFill>
              </w:rPr>
              <w:t>化粪池</w:t>
            </w: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处理，排入园区污水管网，</w:t>
            </w:r>
            <w:r>
              <w:rPr>
                <w:rFonts w:hint="eastAsia"/>
                <w:bCs/>
                <w:color w:val="000000" w:themeColor="text1"/>
                <w:sz w:val="24"/>
                <w14:textFill>
                  <w14:solidFill>
                    <w14:schemeClr w14:val="tx1"/>
                  </w14:solidFill>
                </w14:textFill>
              </w:rPr>
              <w:t>进入黎塘镇污水处理厂处理</w:t>
            </w:r>
          </w:p>
        </w:tc>
        <w:tc>
          <w:tcPr>
            <w:tcW w:w="1784" w:type="dxa"/>
            <w:noWrap w:val="0"/>
            <w:vAlign w:val="center"/>
          </w:tcPr>
          <w:p w14:paraId="60EAE5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宋体"/>
                <w:b w:val="0"/>
                <w:bCs/>
                <w:color w:val="000000" w:themeColor="text1"/>
                <w:kern w:val="2"/>
                <w:sz w:val="24"/>
                <w:szCs w:val="24"/>
                <w:highlight w:val="none"/>
                <w:lang w:val="en-US" w:eastAsia="zh-CN" w:bidi="ar-SA"/>
                <w14:textFill>
                  <w14:solidFill>
                    <w14:schemeClr w14:val="tx1"/>
                  </w14:solidFill>
                </w14:textFill>
              </w:rPr>
              <w:t>《污水综合排放标准》（GB898-1996）中三级标准</w:t>
            </w:r>
          </w:p>
        </w:tc>
      </w:tr>
      <w:tr w14:paraId="405272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noWrap w:val="0"/>
            <w:vAlign w:val="center"/>
          </w:tcPr>
          <w:p w14:paraId="6E414F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14:textFill>
                  <w14:solidFill>
                    <w14:schemeClr w14:val="tx1"/>
                  </w14:solidFill>
                </w14:textFill>
              </w:rPr>
              <w:t>声环境</w:t>
            </w:r>
          </w:p>
        </w:tc>
        <w:tc>
          <w:tcPr>
            <w:tcW w:w="1428" w:type="dxa"/>
            <w:noWrap w:val="0"/>
            <w:vAlign w:val="center"/>
          </w:tcPr>
          <w:p w14:paraId="0D1D8C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14:textFill>
                  <w14:solidFill>
                    <w14:schemeClr w14:val="tx1"/>
                  </w14:solidFill>
                </w14:textFill>
              </w:rPr>
              <w:t>运输、机械设备</w:t>
            </w:r>
          </w:p>
        </w:tc>
        <w:tc>
          <w:tcPr>
            <w:tcW w:w="1459" w:type="dxa"/>
            <w:noWrap w:val="0"/>
            <w:vAlign w:val="center"/>
          </w:tcPr>
          <w:p w14:paraId="2AE050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14:textFill>
                  <w14:solidFill>
                    <w14:schemeClr w14:val="tx1"/>
                  </w14:solidFill>
                </w14:textFill>
              </w:rPr>
              <w:t>设备噪声</w:t>
            </w:r>
          </w:p>
        </w:tc>
        <w:tc>
          <w:tcPr>
            <w:tcW w:w="3000" w:type="dxa"/>
            <w:noWrap w:val="0"/>
            <w:vAlign w:val="center"/>
          </w:tcPr>
          <w:p w14:paraId="07653B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14:textFill>
                  <w14:solidFill>
                    <w14:schemeClr w14:val="tx1"/>
                  </w14:solidFill>
                </w14:textFill>
              </w:rPr>
              <w:t>采用低噪声设备、加强管理、加防震垫等措施，合理安排工作时间</w:t>
            </w:r>
          </w:p>
        </w:tc>
        <w:tc>
          <w:tcPr>
            <w:tcW w:w="1784" w:type="dxa"/>
            <w:noWrap w:val="0"/>
            <w:vAlign w:val="center"/>
          </w:tcPr>
          <w:p w14:paraId="3099F6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《工业企业厂界环境噪声排放标准》（GB12348-2008）</w:t>
            </w: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3</w:t>
            </w:r>
            <w:r>
              <w:rPr>
                <w:rFonts w:hint="eastAsia" w:cs="Times New Roman"/>
                <w:color w:val="000000" w:themeColor="text1"/>
                <w:sz w:val="24"/>
                <w:szCs w:val="24"/>
                <w:u w:val="none" w:color="auto"/>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类标准</w:t>
            </w:r>
          </w:p>
        </w:tc>
      </w:tr>
      <w:tr w14:paraId="0C781A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noWrap w:val="0"/>
            <w:vAlign w:val="center"/>
          </w:tcPr>
          <w:p w14:paraId="5D7F66CB">
            <w:pPr>
              <w:pStyle w:val="10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固体废物</w:t>
            </w:r>
          </w:p>
        </w:tc>
        <w:tc>
          <w:tcPr>
            <w:tcW w:w="7671" w:type="dxa"/>
            <w:gridSpan w:val="4"/>
            <w:noWrap w:val="0"/>
            <w:vAlign w:val="center"/>
          </w:tcPr>
          <w:p w14:paraId="2677FB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项目生活垃圾</w:t>
            </w:r>
            <w:r>
              <w:rPr>
                <w:rFonts w:hint="eastAsia" w:cs="宋体"/>
                <w:b w:val="0"/>
                <w:bCs/>
                <w:color w:val="000000" w:themeColor="text1"/>
                <w:sz w:val="24"/>
                <w:szCs w:val="24"/>
                <w:highlight w:val="none"/>
                <w:lang w:val="en-US" w:eastAsia="zh-CN"/>
                <w14:textFill>
                  <w14:solidFill>
                    <w14:schemeClr w14:val="tx1"/>
                  </w14:solidFill>
                </w14:textFill>
              </w:rPr>
              <w:t>、实验废物</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定期由环卫部门统一清运处置；项目</w:t>
            </w:r>
            <w:r>
              <w:rPr>
                <w:rFonts w:hint="eastAsia" w:cs="宋体"/>
                <w:b w:val="0"/>
                <w:bCs/>
                <w:color w:val="000000" w:themeColor="text1"/>
                <w:sz w:val="24"/>
                <w:szCs w:val="24"/>
                <w:highlight w:val="none"/>
                <w:lang w:val="en-US" w:eastAsia="zh-CN"/>
                <w14:textFill>
                  <w14:solidFill>
                    <w14:schemeClr w14:val="tx1"/>
                  </w14:solidFill>
                </w14:textFill>
              </w:rPr>
              <w:t>磁选杂质</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收集后由物资公司</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回收</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处理</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；色选杂质统一</w:t>
            </w:r>
            <w:r>
              <w:rPr>
                <w:rFonts w:hint="default" w:ascii="Times New Roman" w:hAnsi="Times New Roman" w:eastAsia="宋体" w:cs="宋体"/>
                <w:b w:val="0"/>
                <w:bCs/>
                <w:color w:val="000000" w:themeColor="text1"/>
                <w:sz w:val="24"/>
                <w:szCs w:val="24"/>
                <w:highlight w:val="none"/>
                <w:lang w:val="en-US" w:eastAsia="zh-CN"/>
                <w14:textFill>
                  <w14:solidFill>
                    <w14:schemeClr w14:val="tx1"/>
                  </w14:solidFill>
                </w14:textFill>
              </w:rPr>
              <w:t>收集后</w:t>
            </w:r>
            <w:r>
              <w:rPr>
                <w:rFonts w:hint="eastAsia" w:ascii="Times New Roman" w:hAnsi="Times New Roman" w:eastAsia="宋体" w:cs="宋体"/>
                <w:b w:val="0"/>
                <w:bCs/>
                <w:color w:val="000000" w:themeColor="text1"/>
                <w:sz w:val="24"/>
                <w:szCs w:val="24"/>
                <w:highlight w:val="none"/>
                <w:lang w:val="en-US" w:eastAsia="zh-CN"/>
                <w14:textFill>
                  <w14:solidFill>
                    <w14:schemeClr w14:val="tx1"/>
                  </w14:solidFill>
                </w14:textFill>
              </w:rPr>
              <w:t>外售给建筑施工单位用作建筑工程用料；废活性炭、废机油与含油抹布统一收集后暂存于危废暂存间，定期委托有资质的单位进行处置。</w:t>
            </w:r>
          </w:p>
        </w:tc>
      </w:tr>
      <w:tr w14:paraId="7EC49F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noWrap w:val="0"/>
            <w:vAlign w:val="center"/>
          </w:tcPr>
          <w:p w14:paraId="687E2A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p>
          <w:p w14:paraId="446A3A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t>土壤及地下水污染防治措施</w:t>
            </w:r>
          </w:p>
        </w:tc>
        <w:tc>
          <w:tcPr>
            <w:tcW w:w="7671" w:type="dxa"/>
            <w:gridSpan w:val="4"/>
            <w:noWrap w:val="0"/>
            <w:vAlign w:val="center"/>
          </w:tcPr>
          <w:p w14:paraId="693FA8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lang w:val="en-US" w:eastAsia="zh-CN"/>
                <w14:textFill>
                  <w14:solidFill>
                    <w14:schemeClr w14:val="tx1"/>
                  </w14:solidFill>
                </w14:textFill>
              </w:rPr>
              <w:t>本项目营运期废气污染物为颗粒物、非甲烷总烃，污染物排放量不大，</w:t>
            </w:r>
            <w:r>
              <w:rPr>
                <w:rFonts w:hint="eastAsia" w:cs="Times New Roman"/>
                <w:color w:val="000000" w:themeColor="text1"/>
                <w:sz w:val="24"/>
                <w:u w:val="none"/>
                <w:lang w:val="en-US" w:eastAsia="zh-CN"/>
                <w14:textFill>
                  <w14:solidFill>
                    <w14:schemeClr w14:val="tx1"/>
                  </w14:solidFill>
                </w14:textFill>
              </w:rPr>
              <w:t>项目运营期间无生产废水产生，</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同时厂房地面及厂区地面均采取硬化措施，厂房及厂区内沉降废气无法进入土壤，废气对厂房及厂区内土壤环境的影响很小。项目无组织逸散粉尘通过大气稀释后到周边土壤的量很小，</w:t>
            </w:r>
            <w:r>
              <w:rPr>
                <w:rFonts w:hint="eastAsia" w:ascii="Times New Roman" w:hAnsi="Times New Roman" w:eastAsia="宋体" w:cs="Times New Roman"/>
                <w:color w:val="000000" w:themeColor="text1"/>
                <w:sz w:val="24"/>
                <w:szCs w:val="24"/>
                <w:shd w:val="clear" w:color="auto" w:fill="auto"/>
                <w14:textFill>
                  <w14:solidFill>
                    <w14:schemeClr w14:val="tx1"/>
                  </w14:solidFill>
                </w14:textFill>
              </w:rPr>
              <w:t>入渗</w:t>
            </w:r>
            <w:r>
              <w:rPr>
                <w:rFonts w:hint="eastAsia" w:cs="Times New Roman"/>
                <w:color w:val="000000" w:themeColor="text1"/>
                <w:sz w:val="24"/>
                <w:szCs w:val="24"/>
                <w:shd w:val="clear" w:color="auto" w:fill="auto"/>
                <w:lang w:val="en-US" w:eastAsia="zh-CN"/>
                <w14:textFill>
                  <w14:solidFill>
                    <w14:schemeClr w14:val="tx1"/>
                  </w14:solidFill>
                </w14:textFill>
              </w:rPr>
              <w:t>带</w:t>
            </w:r>
            <w:r>
              <w:rPr>
                <w:rFonts w:hint="eastAsia" w:ascii="Times New Roman" w:hAnsi="Times New Roman" w:eastAsia="宋体" w:cs="Times New Roman"/>
                <w:color w:val="000000" w:themeColor="text1"/>
                <w:sz w:val="24"/>
                <w:szCs w:val="24"/>
                <w:shd w:val="clear" w:color="auto" w:fill="auto"/>
                <w14:textFill>
                  <w14:solidFill>
                    <w14:schemeClr w14:val="tx1"/>
                  </w14:solidFill>
                </w14:textFill>
              </w:rPr>
              <w:t>地下的概率</w:t>
            </w:r>
            <w:r>
              <w:rPr>
                <w:rFonts w:hint="eastAsia" w:cs="Times New Roman"/>
                <w:color w:val="000000" w:themeColor="text1"/>
                <w:sz w:val="24"/>
                <w:szCs w:val="24"/>
                <w:shd w:val="clear" w:color="auto" w:fill="auto"/>
                <w:lang w:val="en-US" w:eastAsia="zh-CN"/>
                <w14:textFill>
                  <w14:solidFill>
                    <w14:schemeClr w14:val="tx1"/>
                  </w14:solidFill>
                </w14:textFill>
              </w:rPr>
              <w:t>也</w:t>
            </w:r>
            <w:r>
              <w:rPr>
                <w:rFonts w:hint="eastAsia" w:ascii="Times New Roman" w:hAnsi="Times New Roman" w:eastAsia="宋体" w:cs="Times New Roman"/>
                <w:color w:val="000000" w:themeColor="text1"/>
                <w:sz w:val="24"/>
                <w:szCs w:val="24"/>
                <w:shd w:val="clear" w:color="auto" w:fill="auto"/>
                <w14:textFill>
                  <w14:solidFill>
                    <w14:schemeClr w14:val="tx1"/>
                  </w14:solidFill>
                </w14:textFill>
              </w:rPr>
              <w:t>很小</w:t>
            </w:r>
            <w:r>
              <w:rPr>
                <w:rFonts w:hint="eastAsia" w:ascii="Times New Roman" w:hAnsi="Times New Roman" w:eastAsia="宋体" w:cs="Times New Roman"/>
                <w:color w:val="000000" w:themeColor="text1"/>
                <w:sz w:val="24"/>
                <w:szCs w:val="24"/>
                <w:shd w:val="clear" w:color="auto" w:fill="auto"/>
                <w:lang w:eastAsia="zh-CN"/>
                <w14:textFill>
                  <w14:solidFill>
                    <w14:schemeClr w14:val="tx1"/>
                  </w14:solidFill>
                </w14:textFill>
              </w:rPr>
              <w:t>，</w:t>
            </w:r>
            <w:r>
              <w:rPr>
                <w:rFonts w:hint="eastAsia" w:cs="Times New Roman"/>
                <w:color w:val="000000" w:themeColor="text1"/>
                <w:sz w:val="24"/>
                <w:szCs w:val="24"/>
                <w:shd w:val="clear" w:color="auto" w:fill="auto"/>
                <w:lang w:val="en-US" w:eastAsia="zh-CN"/>
                <w14:textFill>
                  <w14:solidFill>
                    <w14:schemeClr w14:val="tx1"/>
                  </w14:solidFill>
                </w14:textFill>
              </w:rPr>
              <w:t>所以项目建设</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对周边土壤</w:t>
            </w:r>
            <w:r>
              <w:rPr>
                <w:rFonts w:hint="eastAsia" w:cs="Times New Roman"/>
                <w:color w:val="000000" w:themeColor="text1"/>
                <w:sz w:val="24"/>
                <w:u w:val="none"/>
                <w:lang w:val="en-US" w:eastAsia="zh-CN"/>
                <w14:textFill>
                  <w14:solidFill>
                    <w14:schemeClr w14:val="tx1"/>
                  </w14:solidFill>
                </w14:textFill>
              </w:rPr>
              <w:t>、地下水</w:t>
            </w:r>
            <w:r>
              <w:rPr>
                <w:rFonts w:hint="eastAsia" w:ascii="Times New Roman" w:hAnsi="Times New Roman" w:eastAsia="宋体" w:cs="Times New Roman"/>
                <w:color w:val="000000" w:themeColor="text1"/>
                <w:sz w:val="24"/>
                <w:u w:val="none"/>
                <w:lang w:val="en-US" w:eastAsia="zh-CN"/>
                <w14:textFill>
                  <w14:solidFill>
                    <w14:schemeClr w14:val="tx1"/>
                  </w14:solidFill>
                </w14:textFill>
              </w:rPr>
              <w:t>环境的影响很小。</w:t>
            </w:r>
          </w:p>
        </w:tc>
      </w:tr>
      <w:tr w14:paraId="189770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129" w:type="dxa"/>
            <w:noWrap w:val="0"/>
            <w:vAlign w:val="center"/>
          </w:tcPr>
          <w:p w14:paraId="05A5A3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p>
          <w:p w14:paraId="6CF4EB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p>
          <w:p w14:paraId="12C8F4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t>环境风险防范措施</w:t>
            </w:r>
          </w:p>
          <w:p w14:paraId="2F2113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p>
          <w:p w14:paraId="1A505F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p>
        </w:tc>
        <w:tc>
          <w:tcPr>
            <w:tcW w:w="7671" w:type="dxa"/>
            <w:gridSpan w:val="4"/>
            <w:noWrap w:val="0"/>
            <w:vAlign w:val="center"/>
          </w:tcPr>
          <w:p w14:paraId="74B2D0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textAlignment w:val="baseline"/>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u w:val="none" w:color="auto"/>
                <w:lang w:val="en-US" w:eastAsia="zh-CN"/>
                <w14:textFill>
                  <w14:solidFill>
                    <w14:schemeClr w14:val="tx1"/>
                  </w14:solidFill>
                </w14:textFill>
              </w:rPr>
              <w:t>废机油</w:t>
            </w:r>
            <w:r>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t>大量泄漏遇明火引发火灾时，值班员组织岗位人员用灭火器、消火栓、水管组织灭火</w:t>
            </w:r>
            <w:r>
              <w:rPr>
                <w:rFonts w:hint="eastAsia" w:ascii="Times New Roman" w:hAnsi="Times New Roman" w:eastAsia="宋体" w:cs="Times New Roman"/>
                <w:color w:val="000000" w:themeColor="text1"/>
                <w:sz w:val="24"/>
                <w:u w:val="none" w:color="auto"/>
                <w:lang w:val="en-US" w:eastAsia="zh-CN"/>
                <w14:textFill>
                  <w14:solidFill>
                    <w14:schemeClr w14:val="tx1"/>
                  </w14:solidFill>
                </w14:textFill>
              </w:rPr>
              <w:t>，</w:t>
            </w:r>
            <w:r>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t>尽量将周围易燃易爆物品转移或隔离</w:t>
            </w:r>
            <w:r>
              <w:rPr>
                <w:rFonts w:hint="eastAsia" w:ascii="Times New Roman" w:hAnsi="Times New Roman" w:eastAsia="宋体" w:cs="Times New Roman"/>
                <w:color w:val="000000" w:themeColor="text1"/>
                <w:sz w:val="24"/>
                <w:u w:val="none" w:color="auto"/>
                <w:lang w:val="en-US" w:eastAsia="zh-CN"/>
                <w14:textFill>
                  <w14:solidFill>
                    <w14:schemeClr w14:val="tx1"/>
                  </w14:solidFill>
                </w14:textFill>
              </w:rPr>
              <w:t>。</w:t>
            </w:r>
          </w:p>
        </w:tc>
      </w:tr>
      <w:tr w14:paraId="36B4E8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noWrap w:val="0"/>
            <w:vAlign w:val="center"/>
          </w:tcPr>
          <w:p w14:paraId="66E8C31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jc w:val="center"/>
              <w:rPr>
                <w:rFonts w:hint="default" w:ascii="Times New Roman" w:hAnsi="Times New Roman" w:eastAsia="宋体" w:cs="Times New Roman"/>
                <w:color w:val="000000" w:themeColor="text1"/>
                <w:spacing w:val="-8"/>
                <w:sz w:val="24"/>
                <w:szCs w:val="24"/>
                <w:u w:val="none" w:color="auto"/>
                <w14:textFill>
                  <w14:solidFill>
                    <w14:schemeClr w14:val="tx1"/>
                  </w14:solidFill>
                </w14:textFill>
              </w:rPr>
            </w:pPr>
            <w:r>
              <w:rPr>
                <w:rFonts w:hint="default" w:ascii="Times New Roman" w:hAnsi="Times New Roman" w:eastAsia="宋体" w:cs="Times New Roman"/>
                <w:color w:val="000000" w:themeColor="text1"/>
                <w:spacing w:val="-8"/>
                <w:sz w:val="24"/>
                <w:szCs w:val="24"/>
                <w:u w:val="none" w:color="auto"/>
                <w14:textFill>
                  <w14:solidFill>
                    <w14:schemeClr w14:val="tx1"/>
                  </w14:solidFill>
                </w14:textFill>
              </w:rPr>
              <w:t>其他环境</w:t>
            </w:r>
          </w:p>
          <w:p w14:paraId="37A452D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jc w:val="center"/>
              <w:rPr>
                <w:rFonts w:hint="default" w:ascii="Times New Roman" w:hAnsi="Times New Roman" w:eastAsia="宋体" w:cs="Times New Roman"/>
                <w:color w:val="000000" w:themeColor="text1"/>
                <w:spacing w:val="-8"/>
                <w:sz w:val="24"/>
                <w:szCs w:val="24"/>
                <w:u w:val="none" w:color="auto"/>
                <w14:textFill>
                  <w14:solidFill>
                    <w14:schemeClr w14:val="tx1"/>
                  </w14:solidFill>
                </w14:textFill>
              </w:rPr>
            </w:pPr>
            <w:r>
              <w:rPr>
                <w:rFonts w:hint="default" w:ascii="Times New Roman" w:hAnsi="Times New Roman" w:eastAsia="宋体" w:cs="Times New Roman"/>
                <w:color w:val="000000" w:themeColor="text1"/>
                <w:spacing w:val="-8"/>
                <w:sz w:val="24"/>
                <w:szCs w:val="24"/>
                <w:u w:val="none" w:color="auto"/>
                <w14:textFill>
                  <w14:solidFill>
                    <w14:schemeClr w14:val="tx1"/>
                  </w14:solidFill>
                </w14:textFill>
              </w:rPr>
              <w:t>管理要求</w:t>
            </w:r>
          </w:p>
        </w:tc>
        <w:tc>
          <w:tcPr>
            <w:tcW w:w="7671" w:type="dxa"/>
            <w:gridSpan w:val="4"/>
            <w:noWrap w:val="0"/>
            <w:vAlign w:val="top"/>
          </w:tcPr>
          <w:p w14:paraId="29712D2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1</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认真树立环保意识，做好</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三废</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排放处理工作，不得乱排乱放，不得随意倾倒和焚烧垃圾。</w:t>
            </w:r>
          </w:p>
          <w:p w14:paraId="319C7ED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施工单位应有专人负责施工污染控制工作，实行项目环保工作责任制。</w:t>
            </w:r>
          </w:p>
          <w:p w14:paraId="6A03E9B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加强清洁生产管理，在项目投产运行后各生产环节尽量做到节约资源，降低消耗，减少污染；加强环境管理和宣传教育，提高工作人员的环保意识。</w:t>
            </w:r>
          </w:p>
          <w:p w14:paraId="5A8A957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项目应选用噪声值低的设备，工人工作时佩戴耳塞，防止噪声损伤听觉，导致听力下降。</w:t>
            </w:r>
          </w:p>
          <w:p w14:paraId="05632A7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对厂区产生的固体废物要妥善收集、保管，严禁乱丢乱放。对危险废物的暂存场地采取防雨、防火及防渗漏等措施，严防其二次污染。</w:t>
            </w:r>
          </w:p>
          <w:p w14:paraId="12BB8D0A">
            <w:pPr>
              <w:pStyle w:val="9"/>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jc w:val="both"/>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u w:val="none" w:color="auto"/>
                <w14:textFill>
                  <w14:solidFill>
                    <w14:schemeClr w14:val="tx1"/>
                  </w14:solidFill>
                </w14:textFill>
              </w:rPr>
              <w:t>建设单位按国家的有关管理规定，危险废物需交具有《危险废物经营许可证》的单位进行处理。</w:t>
            </w:r>
          </w:p>
          <w:p w14:paraId="6327CC4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（7）</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定期维护厂区内的环保设施，保持其正常、稳定、有效运行。</w:t>
            </w:r>
          </w:p>
          <w:p w14:paraId="7D8EEBE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both"/>
              <w:rPr>
                <w:rFonts w:hint="default" w:ascii="Times New Roman" w:hAnsi="Times New Roman" w:eastAsia="宋体"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t>（8）</w:t>
            </w:r>
            <w:r>
              <w:rPr>
                <w:rFonts w:hint="default" w:ascii="Times New Roman" w:hAnsi="Times New Roman" w:eastAsia="宋体" w:cs="Times New Roman"/>
                <w:color w:val="000000" w:themeColor="text1"/>
                <w:kern w:val="0"/>
                <w:sz w:val="24"/>
                <w:szCs w:val="24"/>
                <w:u w:val="none" w:color="auto"/>
                <w14:textFill>
                  <w14:solidFill>
                    <w14:schemeClr w14:val="tx1"/>
                  </w14:solidFill>
                </w14:textFill>
              </w:rPr>
              <w:t>积极配合环保部门对环保设施的验收工作，企业必须在环保设施验收合格后，才能投入生产。</w:t>
            </w:r>
          </w:p>
        </w:tc>
      </w:tr>
    </w:tbl>
    <w:p w14:paraId="3CA5DE33">
      <w:pPr>
        <w:pStyle w:val="30"/>
        <w:keepNext w:val="0"/>
        <w:keepLines w:val="0"/>
        <w:pageBreakBefore w:val="0"/>
        <w:widowControl/>
        <w:kinsoku/>
        <w:wordWrap/>
        <w:overflowPunct/>
        <w:topLinePunct w:val="0"/>
        <w:autoSpaceDE/>
        <w:autoSpaceDN/>
        <w:bidi w:val="0"/>
        <w:adjustRightInd/>
        <w:snapToGrid/>
        <w:spacing w:before="0" w:beforeAutospacing="0" w:after="157" w:afterLines="50" w:afterAutospacing="0"/>
        <w:jc w:val="center"/>
        <w:textAlignment w:val="auto"/>
        <w:outlineLvl w:val="0"/>
        <w:rPr>
          <w:rFonts w:ascii="黑体" w:hAnsi="黑体" w:eastAsia="黑体"/>
          <w:snapToGrid w:val="0"/>
          <w:color w:val="000000" w:themeColor="text1"/>
          <w:sz w:val="30"/>
          <w:szCs w:val="30"/>
          <w:u w:val="none"/>
          <w14:textFill>
            <w14:solidFill>
              <w14:schemeClr w14:val="tx1"/>
            </w14:solidFill>
          </w14:textFill>
        </w:rPr>
      </w:pPr>
      <w:r>
        <w:rPr>
          <w:snapToGrid w:val="0"/>
          <w:color w:val="000000" w:themeColor="text1"/>
          <w:u w:val="none"/>
          <w14:textFill>
            <w14:solidFill>
              <w14:schemeClr w14:val="tx1"/>
            </w14:solidFill>
          </w14:textFill>
        </w:rPr>
        <w:br w:type="page"/>
      </w:r>
      <w:bookmarkStart w:id="20" w:name="_Toc25420"/>
      <w:r>
        <w:rPr>
          <w:rFonts w:hint="eastAsia" w:ascii="黑体" w:hAnsi="黑体" w:eastAsia="黑体"/>
          <w:snapToGrid w:val="0"/>
          <w:color w:val="000000" w:themeColor="text1"/>
          <w:sz w:val="30"/>
          <w:szCs w:val="30"/>
          <w:u w:val="none"/>
          <w14:textFill>
            <w14:solidFill>
              <w14:schemeClr w14:val="tx1"/>
            </w14:solidFill>
          </w14:textFill>
        </w:rPr>
        <w:t>六、结论</w:t>
      </w:r>
      <w:bookmarkEnd w:id="20"/>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25F158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36" w:hRule="atLeast"/>
          <w:jc w:val="center"/>
        </w:trPr>
        <w:tc>
          <w:tcPr>
            <w:tcW w:w="8865" w:type="dxa"/>
            <w:noWrap w:val="0"/>
            <w:vAlign w:val="top"/>
          </w:tcPr>
          <w:p w14:paraId="1EDB142A">
            <w:pPr>
              <w:keepNext w:val="0"/>
              <w:keepLines w:val="0"/>
              <w:pageBreakBefore w:val="0"/>
              <w:widowControl w:val="0"/>
              <w:suppressLineNumbers w:val="0"/>
              <w:kinsoku/>
              <w:wordWrap/>
              <w:overflowPunct/>
              <w:topLinePunct w:val="0"/>
              <w:autoSpaceDE/>
              <w:autoSpaceDN/>
              <w:bidi w:val="0"/>
              <w:adjustRightInd/>
              <w:snapToGrid/>
              <w:spacing w:before="120" w:beforeLines="50" w:beforeAutospacing="0" w:after="0" w:afterAutospacing="0" w:line="360" w:lineRule="auto"/>
              <w:ind w:left="0" w:right="0" w:firstLine="480" w:firstLineChars="200"/>
              <w:textAlignment w:val="auto"/>
              <w:rPr>
                <w:rFonts w:hint="eastAsia" w:ascii="宋体" w:cs="宋体"/>
                <w:color w:val="000000" w:themeColor="text1"/>
                <w:sz w:val="24"/>
                <w:u w:val="none"/>
                <w14:textFill>
                  <w14:solidFill>
                    <w14:schemeClr w14:val="tx1"/>
                  </w14:solidFill>
                </w14:textFill>
              </w:rPr>
            </w:pPr>
            <w:r>
              <w:rPr>
                <w:rFonts w:hint="eastAsia"/>
                <w:bCs/>
                <w:color w:val="000000" w:themeColor="text1"/>
                <w:sz w:val="24"/>
                <w:u w:val="none"/>
                <w:lang w:eastAsia="zh-CN"/>
                <w14:textFill>
                  <w14:solidFill>
                    <w14:schemeClr w14:val="tx1"/>
                  </w14:solidFill>
                </w14:textFill>
              </w:rPr>
              <w:t>南宁宏阳科技有限公司6万吨/年非金属矿绿色加工生产项目</w:t>
            </w:r>
            <w:r>
              <w:rPr>
                <w:rFonts w:hint="eastAsia"/>
                <w:color w:val="000000" w:themeColor="text1"/>
                <w:sz w:val="24"/>
                <w:u w:val="none"/>
                <w14:textFill>
                  <w14:solidFill>
                    <w14:schemeClr w14:val="tx1"/>
                  </w14:solidFill>
                </w14:textFill>
              </w:rPr>
              <w:t>位于</w:t>
            </w:r>
            <w:r>
              <w:rPr>
                <w:rFonts w:hint="eastAsia"/>
                <w:bCs/>
                <w:color w:val="000000" w:themeColor="text1"/>
                <w:sz w:val="24"/>
                <w:u w:val="none"/>
                <w:lang w:eastAsia="zh-CN"/>
                <w14:textFill>
                  <w14:solidFill>
                    <w14:schemeClr w14:val="tx1"/>
                  </w14:solidFill>
                </w14:textFill>
              </w:rPr>
              <w:t>广西壮族自治区</w:t>
            </w:r>
            <w:bookmarkStart w:id="21" w:name="_GoBack"/>
            <w:r>
              <w:rPr>
                <w:rFonts w:hint="eastAsia"/>
                <w:bCs/>
                <w:color w:val="FF0000"/>
                <w:sz w:val="24"/>
                <w:u w:val="none"/>
                <w:lang w:eastAsia="zh-CN"/>
              </w:rPr>
              <w:t>南宁市</w:t>
            </w:r>
            <w:bookmarkEnd w:id="21"/>
            <w:r>
              <w:rPr>
                <w:rFonts w:hint="eastAsia"/>
                <w:bCs/>
                <w:color w:val="000000" w:themeColor="text1"/>
                <w:sz w:val="24"/>
                <w:u w:val="none"/>
                <w:lang w:eastAsia="zh-CN"/>
                <w14:textFill>
                  <w14:solidFill>
                    <w14:schemeClr w14:val="tx1"/>
                  </w14:solidFill>
                </w14:textFill>
              </w:rPr>
              <w:t>宾阳县黎塘镇黎塘工业集中区凤凰路19号昊辉.5#车间</w:t>
            </w:r>
            <w:r>
              <w:rPr>
                <w:rFonts w:hint="eastAsia"/>
                <w:color w:val="000000" w:themeColor="text1"/>
                <w:sz w:val="24"/>
                <w:u w:val="none"/>
                <w14:textFill>
                  <w14:solidFill>
                    <w14:schemeClr w14:val="tx1"/>
                  </w14:solidFill>
                </w14:textFill>
              </w:rPr>
              <w:t>，项目建设符合国家相关产业政策，选址基本合理，所在区域环境质量现状良好，其运营期产生的废水、废气、噪声及固体废物在各阶段积极落实好报告提出的各项污染治理措施后，项目对环境的影响可得到有效控制，区域环境质量能达到相应功能区划要求。因此，项目在切实落实各项环保措施的前提下，从环保角度分析，项目建设可行。</w:t>
            </w:r>
          </w:p>
        </w:tc>
      </w:tr>
    </w:tbl>
    <w:p w14:paraId="6093956C">
      <w:pPr>
        <w:rPr>
          <w:rFonts w:ascii="宋体" w:hAnsi="宋体" w:eastAsia="黑体"/>
          <w:color w:val="000000" w:themeColor="text1"/>
          <w:u w:val="none"/>
          <w14:textFill>
            <w14:solidFill>
              <w14:schemeClr w14:val="tx1"/>
            </w14:solidFill>
          </w14:textFill>
        </w:rPr>
      </w:pPr>
    </w:p>
    <w:sectPr>
      <w:footerReference r:id="rId8" w:type="default"/>
      <w:pgSz w:w="11905" w:h="16838"/>
      <w:pgMar w:top="1701" w:right="1531" w:bottom="2126" w:left="1531" w:header="851" w:footer="850"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1"/>
    <w:family w:val="auto"/>
    <w:pitch w:val="default"/>
    <w:sig w:usb0="00000000" w:usb1="00000000" w:usb2="00000009" w:usb3="00000000" w:csb0="400001FF" w:csb1="FFFF0000"/>
  </w:font>
  <w:font w:name="宋体">
    <w:altName w:val="方正书宋_GBK"/>
    <w:panose1 w:val="02010600030101010101"/>
    <w:charset w:val="34"/>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w:altName w:val="华文仿宋"/>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新宋体-18030">
    <w:altName w:val="方正书宋_GBK"/>
    <w:panose1 w:val="00000000000000000000"/>
    <w:charset w:val="00"/>
    <w:family w:val="auto"/>
    <w:pitch w:val="default"/>
    <w:sig w:usb0="00000000" w:usb1="00000000" w:usb2="00000000"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Georgia">
    <w:altName w:val="FreeSerif"/>
    <w:panose1 w:val="02040502050405020303"/>
    <w:charset w:val="00"/>
    <w:family w:val="roman"/>
    <w:pitch w:val="default"/>
    <w:sig w:usb0="00000000" w:usb1="00000000" w:usb2="00000000" w:usb3="00000000" w:csb0="2000009F"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Wingdings 2">
    <w:altName w:val="MathJax_Vector"/>
    <w:panose1 w:val="05020102010507070707"/>
    <w:charset w:val="02"/>
    <w:family w:val="auto"/>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Kingsoft UE">
    <w:panose1 w:val="02000100010000000000"/>
    <w:charset w:val="00"/>
    <w:family w:val="auto"/>
    <w:pitch w:val="default"/>
    <w:sig w:usb0="00000001" w:usb1="00004000" w:usb2="00000000" w:usb3="00000000" w:csb0="00000001" w:csb1="00000000"/>
  </w:font>
  <w:font w:name="Noto Sans CJK HK">
    <w:panose1 w:val="020B0500000000000000"/>
    <w:charset w:val="88"/>
    <w:family w:val="auto"/>
    <w:pitch w:val="default"/>
    <w:sig w:usb0="30000083" w:usb1="2BDF3C10" w:usb2="00000016" w:usb3="00000000" w:csb0="603A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91D93">
    <w:pPr>
      <w:pStyle w:val="2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BDE30">
    <w:pPr>
      <w:pStyle w:val="20"/>
      <w:framePr w:wrap="around" w:vAnchor="text" w:hAnchor="margin" w:xAlign="center" w:y="1"/>
      <w:rPr>
        <w:rStyle w:val="37"/>
      </w:rPr>
    </w:pPr>
    <w:r>
      <w:fldChar w:fldCharType="begin"/>
    </w:r>
    <w:r>
      <w:rPr>
        <w:rStyle w:val="37"/>
      </w:rPr>
      <w:instrText xml:space="preserve">PAGE  </w:instrText>
    </w:r>
    <w:r>
      <w:fldChar w:fldCharType="end"/>
    </w:r>
  </w:p>
  <w:p w14:paraId="4BC92EA7">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201E5">
    <w:pPr>
      <w:pStyle w:val="2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CB859">
    <w:pPr>
      <w:pStyle w:val="20"/>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F94BB">
    <w:pPr>
      <w:pStyle w:val="20"/>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0ACED">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14:paraId="0B60ACED">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49D4D7">
    <w:pPr>
      <w:pStyle w:val="20"/>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D487DD">
                          <w:pPr>
                            <w:pStyle w:val="20"/>
                          </w:pPr>
                          <w:r>
                            <w:fldChar w:fldCharType="begin"/>
                          </w:r>
                          <w:r>
                            <w:instrText xml:space="preserve"> PAGE  \* MERGEFORMAT </w:instrText>
                          </w:r>
                          <w:r>
                            <w:fldChar w:fldCharType="separate"/>
                          </w:r>
                          <w:r>
                            <w:t>151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73D487DD">
                    <w:pPr>
                      <w:pStyle w:val="20"/>
                    </w:pPr>
                    <w:r>
                      <w:fldChar w:fldCharType="begin"/>
                    </w:r>
                    <w:r>
                      <w:instrText xml:space="preserve"> PAGE  \* MERGEFORMAT </w:instrText>
                    </w:r>
                    <w:r>
                      <w:fldChar w:fldCharType="separate"/>
                    </w:r>
                    <w:r>
                      <w:t>151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0BBD8B"/>
    <w:multiLevelType w:val="singleLevel"/>
    <w:tmpl w:val="9A0BBD8B"/>
    <w:lvl w:ilvl="0" w:tentative="0">
      <w:start w:val="2"/>
      <w:numFmt w:val="decimal"/>
      <w:suff w:val="nothing"/>
      <w:lvlText w:val="%1）"/>
      <w:lvlJc w:val="left"/>
    </w:lvl>
  </w:abstractNum>
  <w:abstractNum w:abstractNumId="1">
    <w:nsid w:val="12BABD27"/>
    <w:multiLevelType w:val="singleLevel"/>
    <w:tmpl w:val="12BABD27"/>
    <w:lvl w:ilvl="0" w:tentative="0">
      <w:start w:val="2"/>
      <w:numFmt w:val="decimal"/>
      <w:suff w:val="nothing"/>
      <w:lvlText w:val="%1、"/>
      <w:lvlJc w:val="left"/>
    </w:lvl>
  </w:abstractNum>
  <w:abstractNum w:abstractNumId="2">
    <w:nsid w:val="19469148"/>
    <w:multiLevelType w:val="singleLevel"/>
    <w:tmpl w:val="19469148"/>
    <w:lvl w:ilvl="0" w:tentative="0">
      <w:start w:val="1"/>
      <w:numFmt w:val="decimal"/>
      <w:suff w:val="nothing"/>
      <w:lvlText w:val="（%1）"/>
      <w:lvlJc w:val="left"/>
    </w:lvl>
  </w:abstractNum>
  <w:abstractNum w:abstractNumId="3">
    <w:nsid w:val="35BCBC34"/>
    <w:multiLevelType w:val="singleLevel"/>
    <w:tmpl w:val="35BCBC34"/>
    <w:lvl w:ilvl="0" w:tentative="0">
      <w:start w:val="1"/>
      <w:numFmt w:val="decimal"/>
      <w:suff w:val="nothing"/>
      <w:lvlText w:val="%1）"/>
      <w:lvlJc w:val="left"/>
    </w:lvl>
  </w:abstractNum>
  <w:abstractNum w:abstractNumId="4">
    <w:nsid w:val="41862CA9"/>
    <w:multiLevelType w:val="multilevel"/>
    <w:tmpl w:val="41862CA9"/>
    <w:lvl w:ilvl="0" w:tentative="0">
      <w:start w:val="1"/>
      <w:numFmt w:val="decimal"/>
      <w:suff w:val="space"/>
      <w:lvlText w:val="%1"/>
      <w:lvlJc w:val="left"/>
      <w:rPr>
        <w:rFonts w:hint="eastAsia" w:cs="Times New Roman"/>
        <w:sz w:val="30"/>
        <w:szCs w:val="30"/>
      </w:rPr>
    </w:lvl>
    <w:lvl w:ilvl="1" w:tentative="0">
      <w:start w:val="1"/>
      <w:numFmt w:val="decimal"/>
      <w:pStyle w:val="53"/>
      <w:suff w:val="space"/>
      <w:lvlText w:val="%1.%2"/>
      <w:lvlJc w:val="left"/>
      <w:pPr>
        <w:ind w:left="1890"/>
      </w:pPr>
      <w:rPr>
        <w:rFonts w:hint="default" w:ascii="Arial" w:hAnsi="Arial" w:cs="Times New Roman"/>
      </w:rPr>
    </w:lvl>
    <w:lvl w:ilvl="2" w:tentative="0">
      <w:start w:val="1"/>
      <w:numFmt w:val="decimal"/>
      <w:suff w:val="space"/>
      <w:lvlText w:val="%1.%2.%3"/>
      <w:lvlJc w:val="left"/>
      <w:pPr>
        <w:ind w:left="994" w:hanging="426"/>
      </w:pPr>
      <w:rPr>
        <w:rFonts w:hint="default" w:ascii="Arial" w:hAnsi="Arial" w:cs="Times New Roman"/>
      </w:rPr>
    </w:lvl>
    <w:lvl w:ilvl="3" w:tentative="0">
      <w:start w:val="1"/>
      <w:numFmt w:val="decimal"/>
      <w:suff w:val="nothing"/>
      <w:lvlText w:val="%1.%2.%3.%4"/>
      <w:lvlJc w:val="left"/>
      <w:pPr>
        <w:ind w:left="851" w:hanging="851"/>
      </w:pPr>
      <w:rPr>
        <w:rFonts w:hint="eastAsia" w:ascii="Arial" w:hAnsi="Arial"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5">
    <w:nsid w:val="428921CD"/>
    <w:multiLevelType w:val="singleLevel"/>
    <w:tmpl w:val="428921CD"/>
    <w:lvl w:ilvl="0" w:tentative="0">
      <w:start w:val="2"/>
      <w:numFmt w:val="decimal"/>
      <w:suff w:val="nothing"/>
      <w:lvlText w:val="（%1）"/>
      <w:lvlJc w:val="left"/>
    </w:lvl>
  </w:abstractNum>
  <w:num w:numId="1">
    <w:abstractNumId w:val="4"/>
  </w:num>
  <w:num w:numId="2">
    <w:abstractNumId w:val="0"/>
  </w:num>
  <w:num w:numId="3">
    <w:abstractNumId w:val="1"/>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mNGQwYTE0OWFkMTEyNjRkM2ZhZDdmNjBlZDcyZGIifQ=="/>
  </w:docVars>
  <w:rsids>
    <w:rsidRoot w:val="00A14947"/>
    <w:rsid w:val="000060B3"/>
    <w:rsid w:val="00043144"/>
    <w:rsid w:val="0004364B"/>
    <w:rsid w:val="00061B1F"/>
    <w:rsid w:val="000733C4"/>
    <w:rsid w:val="00074783"/>
    <w:rsid w:val="0008070B"/>
    <w:rsid w:val="000810AC"/>
    <w:rsid w:val="00081A02"/>
    <w:rsid w:val="00082231"/>
    <w:rsid w:val="00092D38"/>
    <w:rsid w:val="0009377B"/>
    <w:rsid w:val="000A20C9"/>
    <w:rsid w:val="000A47B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16B03"/>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2E7F"/>
    <w:rsid w:val="005A68A7"/>
    <w:rsid w:val="005D36AB"/>
    <w:rsid w:val="00614275"/>
    <w:rsid w:val="00617CC3"/>
    <w:rsid w:val="00620398"/>
    <w:rsid w:val="00637379"/>
    <w:rsid w:val="006377A6"/>
    <w:rsid w:val="00637A3D"/>
    <w:rsid w:val="006411EF"/>
    <w:rsid w:val="006748B8"/>
    <w:rsid w:val="006775C3"/>
    <w:rsid w:val="0069290A"/>
    <w:rsid w:val="0069585E"/>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5245C"/>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0EA3"/>
    <w:rsid w:val="009E227D"/>
    <w:rsid w:val="009E5019"/>
    <w:rsid w:val="00A04F1B"/>
    <w:rsid w:val="00A0501B"/>
    <w:rsid w:val="00A14947"/>
    <w:rsid w:val="00A32A83"/>
    <w:rsid w:val="00A368DB"/>
    <w:rsid w:val="00A423AA"/>
    <w:rsid w:val="00A53B5F"/>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1566"/>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613C"/>
    <w:rsid w:val="00CA7EF8"/>
    <w:rsid w:val="00CC489B"/>
    <w:rsid w:val="00CD2BCD"/>
    <w:rsid w:val="00CD3A4C"/>
    <w:rsid w:val="00CE10E9"/>
    <w:rsid w:val="00CE2910"/>
    <w:rsid w:val="00CE5393"/>
    <w:rsid w:val="00CF36BE"/>
    <w:rsid w:val="00CF6000"/>
    <w:rsid w:val="00D003F3"/>
    <w:rsid w:val="00D0364F"/>
    <w:rsid w:val="00D06834"/>
    <w:rsid w:val="00D308ED"/>
    <w:rsid w:val="00D3609D"/>
    <w:rsid w:val="00D36D86"/>
    <w:rsid w:val="00D428AA"/>
    <w:rsid w:val="00D50A34"/>
    <w:rsid w:val="00D5143E"/>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0FC6"/>
    <w:rsid w:val="00E62C62"/>
    <w:rsid w:val="00E654C1"/>
    <w:rsid w:val="00E65D97"/>
    <w:rsid w:val="00E72A5A"/>
    <w:rsid w:val="00E73354"/>
    <w:rsid w:val="00E922EB"/>
    <w:rsid w:val="00E9242D"/>
    <w:rsid w:val="00EB5255"/>
    <w:rsid w:val="00EB5C47"/>
    <w:rsid w:val="00ED0639"/>
    <w:rsid w:val="00EF4755"/>
    <w:rsid w:val="00EF7135"/>
    <w:rsid w:val="00F027DB"/>
    <w:rsid w:val="00F14A7A"/>
    <w:rsid w:val="00F22985"/>
    <w:rsid w:val="00F3383E"/>
    <w:rsid w:val="00F45351"/>
    <w:rsid w:val="00F465A7"/>
    <w:rsid w:val="00F50B7C"/>
    <w:rsid w:val="00F550E6"/>
    <w:rsid w:val="00F64136"/>
    <w:rsid w:val="00F74345"/>
    <w:rsid w:val="00F80A0A"/>
    <w:rsid w:val="00F82B19"/>
    <w:rsid w:val="00F9212D"/>
    <w:rsid w:val="00F965DA"/>
    <w:rsid w:val="00FA406A"/>
    <w:rsid w:val="00FB503A"/>
    <w:rsid w:val="00FB516C"/>
    <w:rsid w:val="00FD0236"/>
    <w:rsid w:val="00FD18F4"/>
    <w:rsid w:val="00FD54DB"/>
    <w:rsid w:val="00FD619F"/>
    <w:rsid w:val="010B22B0"/>
    <w:rsid w:val="01290F7E"/>
    <w:rsid w:val="01532F2F"/>
    <w:rsid w:val="015354B0"/>
    <w:rsid w:val="015D1E09"/>
    <w:rsid w:val="016325B6"/>
    <w:rsid w:val="01891187"/>
    <w:rsid w:val="01A14108"/>
    <w:rsid w:val="01BF067E"/>
    <w:rsid w:val="01CD7566"/>
    <w:rsid w:val="01CE1AA4"/>
    <w:rsid w:val="01DA3356"/>
    <w:rsid w:val="01EA636A"/>
    <w:rsid w:val="01F243A7"/>
    <w:rsid w:val="02094A42"/>
    <w:rsid w:val="023D58AF"/>
    <w:rsid w:val="0247556A"/>
    <w:rsid w:val="02690BF8"/>
    <w:rsid w:val="02697903"/>
    <w:rsid w:val="02836333"/>
    <w:rsid w:val="029F2C28"/>
    <w:rsid w:val="02AF5D1D"/>
    <w:rsid w:val="02BF7A23"/>
    <w:rsid w:val="02CC2E35"/>
    <w:rsid w:val="02F96569"/>
    <w:rsid w:val="032209FD"/>
    <w:rsid w:val="03231B33"/>
    <w:rsid w:val="0341020B"/>
    <w:rsid w:val="034D4E02"/>
    <w:rsid w:val="034E52F9"/>
    <w:rsid w:val="03537055"/>
    <w:rsid w:val="03A218A4"/>
    <w:rsid w:val="03BF0729"/>
    <w:rsid w:val="03C240D8"/>
    <w:rsid w:val="03EA7B21"/>
    <w:rsid w:val="03EE6F7C"/>
    <w:rsid w:val="03F97619"/>
    <w:rsid w:val="04255678"/>
    <w:rsid w:val="043F5237"/>
    <w:rsid w:val="04653E48"/>
    <w:rsid w:val="04822F72"/>
    <w:rsid w:val="04A46CA4"/>
    <w:rsid w:val="04A80504"/>
    <w:rsid w:val="04AC7907"/>
    <w:rsid w:val="04B77BFD"/>
    <w:rsid w:val="04B846DA"/>
    <w:rsid w:val="04CC3BE5"/>
    <w:rsid w:val="04D059E9"/>
    <w:rsid w:val="04D31D44"/>
    <w:rsid w:val="04FF212C"/>
    <w:rsid w:val="0525748F"/>
    <w:rsid w:val="05297ED3"/>
    <w:rsid w:val="0531599F"/>
    <w:rsid w:val="053E038E"/>
    <w:rsid w:val="053E0933"/>
    <w:rsid w:val="0543026B"/>
    <w:rsid w:val="055268B7"/>
    <w:rsid w:val="05573D29"/>
    <w:rsid w:val="056872A1"/>
    <w:rsid w:val="058D14E6"/>
    <w:rsid w:val="05944BDC"/>
    <w:rsid w:val="05B747B5"/>
    <w:rsid w:val="05C53E51"/>
    <w:rsid w:val="05F83EAE"/>
    <w:rsid w:val="06181D2F"/>
    <w:rsid w:val="0626086B"/>
    <w:rsid w:val="063B3638"/>
    <w:rsid w:val="063E7D85"/>
    <w:rsid w:val="064214DB"/>
    <w:rsid w:val="065A7B52"/>
    <w:rsid w:val="065B7014"/>
    <w:rsid w:val="06792D31"/>
    <w:rsid w:val="067A267E"/>
    <w:rsid w:val="068C5C42"/>
    <w:rsid w:val="0697382C"/>
    <w:rsid w:val="06A72A7B"/>
    <w:rsid w:val="06AE3E77"/>
    <w:rsid w:val="06C673A5"/>
    <w:rsid w:val="06DA626F"/>
    <w:rsid w:val="06FA5EC7"/>
    <w:rsid w:val="07124399"/>
    <w:rsid w:val="07146D98"/>
    <w:rsid w:val="07293586"/>
    <w:rsid w:val="07295285"/>
    <w:rsid w:val="07441C09"/>
    <w:rsid w:val="07630906"/>
    <w:rsid w:val="07636392"/>
    <w:rsid w:val="07770C56"/>
    <w:rsid w:val="07782F00"/>
    <w:rsid w:val="077E19BC"/>
    <w:rsid w:val="078D3A39"/>
    <w:rsid w:val="07A97D85"/>
    <w:rsid w:val="07D736FB"/>
    <w:rsid w:val="07F250DA"/>
    <w:rsid w:val="080D0166"/>
    <w:rsid w:val="080D4B60"/>
    <w:rsid w:val="08163A15"/>
    <w:rsid w:val="08236132"/>
    <w:rsid w:val="08242660"/>
    <w:rsid w:val="08AC1D96"/>
    <w:rsid w:val="08B919A8"/>
    <w:rsid w:val="08CF1348"/>
    <w:rsid w:val="08EB29A2"/>
    <w:rsid w:val="091B616A"/>
    <w:rsid w:val="09201A95"/>
    <w:rsid w:val="092217DD"/>
    <w:rsid w:val="092D209F"/>
    <w:rsid w:val="09336BA1"/>
    <w:rsid w:val="093A7294"/>
    <w:rsid w:val="093B7A81"/>
    <w:rsid w:val="094559D1"/>
    <w:rsid w:val="0969668B"/>
    <w:rsid w:val="097E32CF"/>
    <w:rsid w:val="09AF44B4"/>
    <w:rsid w:val="09C02497"/>
    <w:rsid w:val="09C120A6"/>
    <w:rsid w:val="0A263993"/>
    <w:rsid w:val="0A2D3AC2"/>
    <w:rsid w:val="0A450B62"/>
    <w:rsid w:val="0A5C3015"/>
    <w:rsid w:val="0A6E3CE8"/>
    <w:rsid w:val="0A897609"/>
    <w:rsid w:val="0A8D1987"/>
    <w:rsid w:val="0A907E58"/>
    <w:rsid w:val="0AA2520D"/>
    <w:rsid w:val="0AA46C6F"/>
    <w:rsid w:val="0AA755DF"/>
    <w:rsid w:val="0ABD1EB6"/>
    <w:rsid w:val="0AC1352A"/>
    <w:rsid w:val="0AC97464"/>
    <w:rsid w:val="0ACF445E"/>
    <w:rsid w:val="0AEE0C79"/>
    <w:rsid w:val="0AEF21FB"/>
    <w:rsid w:val="0B001661"/>
    <w:rsid w:val="0B120D44"/>
    <w:rsid w:val="0B124F49"/>
    <w:rsid w:val="0B2360D5"/>
    <w:rsid w:val="0B2B5A29"/>
    <w:rsid w:val="0B33508D"/>
    <w:rsid w:val="0B3D2AB7"/>
    <w:rsid w:val="0BA93ADC"/>
    <w:rsid w:val="0BD27BF6"/>
    <w:rsid w:val="0BD916E4"/>
    <w:rsid w:val="0BF802BB"/>
    <w:rsid w:val="0C065E04"/>
    <w:rsid w:val="0C3B3C7D"/>
    <w:rsid w:val="0C7A32DF"/>
    <w:rsid w:val="0C9C2B88"/>
    <w:rsid w:val="0CA5730F"/>
    <w:rsid w:val="0CAB2EAE"/>
    <w:rsid w:val="0CB44D36"/>
    <w:rsid w:val="0CBE6B4B"/>
    <w:rsid w:val="0CC7052D"/>
    <w:rsid w:val="0CC81794"/>
    <w:rsid w:val="0D250ADC"/>
    <w:rsid w:val="0D570F2D"/>
    <w:rsid w:val="0D5A4065"/>
    <w:rsid w:val="0D621C7D"/>
    <w:rsid w:val="0D7F24D7"/>
    <w:rsid w:val="0DA73361"/>
    <w:rsid w:val="0DCF1163"/>
    <w:rsid w:val="0DDC4236"/>
    <w:rsid w:val="0DEF3BA8"/>
    <w:rsid w:val="0E0F0447"/>
    <w:rsid w:val="0E1326A0"/>
    <w:rsid w:val="0E2C21E4"/>
    <w:rsid w:val="0E3019CA"/>
    <w:rsid w:val="0E37181F"/>
    <w:rsid w:val="0E451018"/>
    <w:rsid w:val="0E4A2A7C"/>
    <w:rsid w:val="0E73034D"/>
    <w:rsid w:val="0E8C544C"/>
    <w:rsid w:val="0E945EFD"/>
    <w:rsid w:val="0EB421D9"/>
    <w:rsid w:val="0EC51842"/>
    <w:rsid w:val="0EC87A33"/>
    <w:rsid w:val="0EE661DF"/>
    <w:rsid w:val="0EEF4201"/>
    <w:rsid w:val="0F13775A"/>
    <w:rsid w:val="0F255E8D"/>
    <w:rsid w:val="0F2A424A"/>
    <w:rsid w:val="0F3D0BB6"/>
    <w:rsid w:val="0F502042"/>
    <w:rsid w:val="0F5F45FE"/>
    <w:rsid w:val="0F68276D"/>
    <w:rsid w:val="0F805F11"/>
    <w:rsid w:val="0F8676D2"/>
    <w:rsid w:val="0F997B8B"/>
    <w:rsid w:val="0F9A112B"/>
    <w:rsid w:val="0F9F2C95"/>
    <w:rsid w:val="0FB02359"/>
    <w:rsid w:val="0FB13D1D"/>
    <w:rsid w:val="0FC01AD9"/>
    <w:rsid w:val="0FD348E1"/>
    <w:rsid w:val="100110D5"/>
    <w:rsid w:val="100625C1"/>
    <w:rsid w:val="10407CD4"/>
    <w:rsid w:val="104112E9"/>
    <w:rsid w:val="10660F82"/>
    <w:rsid w:val="106D2F64"/>
    <w:rsid w:val="108535A4"/>
    <w:rsid w:val="108D026F"/>
    <w:rsid w:val="10942DEE"/>
    <w:rsid w:val="10961B56"/>
    <w:rsid w:val="109E7137"/>
    <w:rsid w:val="109F7528"/>
    <w:rsid w:val="10B63710"/>
    <w:rsid w:val="10BE6073"/>
    <w:rsid w:val="10C71F5D"/>
    <w:rsid w:val="10D17073"/>
    <w:rsid w:val="10DE709A"/>
    <w:rsid w:val="10EF574B"/>
    <w:rsid w:val="10F10820"/>
    <w:rsid w:val="111C2F7A"/>
    <w:rsid w:val="112E258A"/>
    <w:rsid w:val="11520A41"/>
    <w:rsid w:val="11665CA1"/>
    <w:rsid w:val="11707865"/>
    <w:rsid w:val="117342C3"/>
    <w:rsid w:val="11C507D7"/>
    <w:rsid w:val="11D47772"/>
    <w:rsid w:val="11D65BFB"/>
    <w:rsid w:val="11F5711E"/>
    <w:rsid w:val="12385F6F"/>
    <w:rsid w:val="12552F88"/>
    <w:rsid w:val="125C471A"/>
    <w:rsid w:val="126B5C08"/>
    <w:rsid w:val="12737D67"/>
    <w:rsid w:val="12875701"/>
    <w:rsid w:val="129B0CC9"/>
    <w:rsid w:val="12A14775"/>
    <w:rsid w:val="12B45D5F"/>
    <w:rsid w:val="12C32DA6"/>
    <w:rsid w:val="132D4308"/>
    <w:rsid w:val="13951726"/>
    <w:rsid w:val="13B51003"/>
    <w:rsid w:val="13C765BE"/>
    <w:rsid w:val="13E35A1A"/>
    <w:rsid w:val="13E407FF"/>
    <w:rsid w:val="140C65F5"/>
    <w:rsid w:val="141F6347"/>
    <w:rsid w:val="14307B9A"/>
    <w:rsid w:val="14347DFF"/>
    <w:rsid w:val="14396509"/>
    <w:rsid w:val="144D462D"/>
    <w:rsid w:val="148E494C"/>
    <w:rsid w:val="14A16258"/>
    <w:rsid w:val="14BB0B26"/>
    <w:rsid w:val="14D744AC"/>
    <w:rsid w:val="14DA4877"/>
    <w:rsid w:val="14DD2C3C"/>
    <w:rsid w:val="14F40A87"/>
    <w:rsid w:val="152B08A3"/>
    <w:rsid w:val="154917C7"/>
    <w:rsid w:val="15581B10"/>
    <w:rsid w:val="15733330"/>
    <w:rsid w:val="1574038B"/>
    <w:rsid w:val="158425D5"/>
    <w:rsid w:val="1585456F"/>
    <w:rsid w:val="158D47C5"/>
    <w:rsid w:val="16087E1D"/>
    <w:rsid w:val="16436BE5"/>
    <w:rsid w:val="16681189"/>
    <w:rsid w:val="16872E62"/>
    <w:rsid w:val="16CB6312"/>
    <w:rsid w:val="16F90326"/>
    <w:rsid w:val="17345333"/>
    <w:rsid w:val="173E129B"/>
    <w:rsid w:val="175C51BC"/>
    <w:rsid w:val="176E628D"/>
    <w:rsid w:val="17701D14"/>
    <w:rsid w:val="17735226"/>
    <w:rsid w:val="1775641C"/>
    <w:rsid w:val="17835B8D"/>
    <w:rsid w:val="17A71E42"/>
    <w:rsid w:val="17CB381C"/>
    <w:rsid w:val="17E33BB3"/>
    <w:rsid w:val="17E910DB"/>
    <w:rsid w:val="17F15D12"/>
    <w:rsid w:val="17FE0021"/>
    <w:rsid w:val="18370023"/>
    <w:rsid w:val="183D3240"/>
    <w:rsid w:val="1848725D"/>
    <w:rsid w:val="189F624C"/>
    <w:rsid w:val="18E37943"/>
    <w:rsid w:val="19056232"/>
    <w:rsid w:val="19392158"/>
    <w:rsid w:val="194551DA"/>
    <w:rsid w:val="197E58BE"/>
    <w:rsid w:val="19895E88"/>
    <w:rsid w:val="19A15EBC"/>
    <w:rsid w:val="19AE61A3"/>
    <w:rsid w:val="19B0558A"/>
    <w:rsid w:val="19D71E3C"/>
    <w:rsid w:val="19EC0D92"/>
    <w:rsid w:val="19ED603D"/>
    <w:rsid w:val="1A1C66C0"/>
    <w:rsid w:val="1A23120B"/>
    <w:rsid w:val="1A3523EC"/>
    <w:rsid w:val="1A42393B"/>
    <w:rsid w:val="1A5853A4"/>
    <w:rsid w:val="1A923FE7"/>
    <w:rsid w:val="1A954587"/>
    <w:rsid w:val="1AA5314D"/>
    <w:rsid w:val="1AA93338"/>
    <w:rsid w:val="1AAD45DE"/>
    <w:rsid w:val="1ABD0290"/>
    <w:rsid w:val="1AC612CA"/>
    <w:rsid w:val="1ADE7A0C"/>
    <w:rsid w:val="1AE947E3"/>
    <w:rsid w:val="1AEB0052"/>
    <w:rsid w:val="1AF6347B"/>
    <w:rsid w:val="1B005C51"/>
    <w:rsid w:val="1B046F80"/>
    <w:rsid w:val="1B0E2C71"/>
    <w:rsid w:val="1B245FF1"/>
    <w:rsid w:val="1B3267B5"/>
    <w:rsid w:val="1B40161D"/>
    <w:rsid w:val="1B4220F2"/>
    <w:rsid w:val="1B441859"/>
    <w:rsid w:val="1B4D3BD8"/>
    <w:rsid w:val="1B4F4F3A"/>
    <w:rsid w:val="1B6606B1"/>
    <w:rsid w:val="1B905149"/>
    <w:rsid w:val="1B9630AC"/>
    <w:rsid w:val="1BBA64C8"/>
    <w:rsid w:val="1BC47613"/>
    <w:rsid w:val="1BD9286C"/>
    <w:rsid w:val="1BDD21C2"/>
    <w:rsid w:val="1BE65318"/>
    <w:rsid w:val="1BFB13B1"/>
    <w:rsid w:val="1C0227D6"/>
    <w:rsid w:val="1C063DFC"/>
    <w:rsid w:val="1C1E586E"/>
    <w:rsid w:val="1C415954"/>
    <w:rsid w:val="1C444527"/>
    <w:rsid w:val="1C5E7925"/>
    <w:rsid w:val="1C6B1B7F"/>
    <w:rsid w:val="1C7A59F3"/>
    <w:rsid w:val="1C7D00AF"/>
    <w:rsid w:val="1C8C02F2"/>
    <w:rsid w:val="1C944B23"/>
    <w:rsid w:val="1CDF48C5"/>
    <w:rsid w:val="1CEF78F5"/>
    <w:rsid w:val="1CF41A5A"/>
    <w:rsid w:val="1CFD070F"/>
    <w:rsid w:val="1D366D76"/>
    <w:rsid w:val="1D5F6196"/>
    <w:rsid w:val="1D5F7BD5"/>
    <w:rsid w:val="1D6132A5"/>
    <w:rsid w:val="1D661AC3"/>
    <w:rsid w:val="1D8E56D5"/>
    <w:rsid w:val="1D9C6CB1"/>
    <w:rsid w:val="1DB362A6"/>
    <w:rsid w:val="1DD75D37"/>
    <w:rsid w:val="1DE04B88"/>
    <w:rsid w:val="1DE20C69"/>
    <w:rsid w:val="1DE52971"/>
    <w:rsid w:val="1E1467F1"/>
    <w:rsid w:val="1E173B23"/>
    <w:rsid w:val="1E1B7B7F"/>
    <w:rsid w:val="1E4F15D7"/>
    <w:rsid w:val="1E5502BD"/>
    <w:rsid w:val="1E7A43DA"/>
    <w:rsid w:val="1EA36E2B"/>
    <w:rsid w:val="1EA529D6"/>
    <w:rsid w:val="1EB1097C"/>
    <w:rsid w:val="1EB8717C"/>
    <w:rsid w:val="1ED0564F"/>
    <w:rsid w:val="1F104C65"/>
    <w:rsid w:val="1F234F3D"/>
    <w:rsid w:val="1F584E87"/>
    <w:rsid w:val="1F680BA2"/>
    <w:rsid w:val="1F8D4C7B"/>
    <w:rsid w:val="1FB05BFF"/>
    <w:rsid w:val="1FB15EFD"/>
    <w:rsid w:val="1FDD3519"/>
    <w:rsid w:val="1FE3647B"/>
    <w:rsid w:val="1FE65DB6"/>
    <w:rsid w:val="1FE7539E"/>
    <w:rsid w:val="1FF33972"/>
    <w:rsid w:val="1FF85B57"/>
    <w:rsid w:val="201327F0"/>
    <w:rsid w:val="20166850"/>
    <w:rsid w:val="201D4A91"/>
    <w:rsid w:val="2020322B"/>
    <w:rsid w:val="202A40A9"/>
    <w:rsid w:val="20370574"/>
    <w:rsid w:val="203D0BD1"/>
    <w:rsid w:val="20592BE1"/>
    <w:rsid w:val="20671BE0"/>
    <w:rsid w:val="208E24ED"/>
    <w:rsid w:val="20963CB8"/>
    <w:rsid w:val="209A7A15"/>
    <w:rsid w:val="209B7AB3"/>
    <w:rsid w:val="20A81A1B"/>
    <w:rsid w:val="20B07FB6"/>
    <w:rsid w:val="20B17E10"/>
    <w:rsid w:val="20B646FB"/>
    <w:rsid w:val="20BE75EA"/>
    <w:rsid w:val="20BF5629"/>
    <w:rsid w:val="20C42E14"/>
    <w:rsid w:val="20C45A72"/>
    <w:rsid w:val="20D34741"/>
    <w:rsid w:val="20E0552C"/>
    <w:rsid w:val="20E20CCD"/>
    <w:rsid w:val="210677A8"/>
    <w:rsid w:val="21197A32"/>
    <w:rsid w:val="21220CCC"/>
    <w:rsid w:val="213B74B1"/>
    <w:rsid w:val="215A2310"/>
    <w:rsid w:val="21A143AB"/>
    <w:rsid w:val="21A704FE"/>
    <w:rsid w:val="21AB746C"/>
    <w:rsid w:val="21D8482D"/>
    <w:rsid w:val="21DE318A"/>
    <w:rsid w:val="21EF5B80"/>
    <w:rsid w:val="221943D6"/>
    <w:rsid w:val="222A03E3"/>
    <w:rsid w:val="22576990"/>
    <w:rsid w:val="22745AB0"/>
    <w:rsid w:val="2285292A"/>
    <w:rsid w:val="22925F36"/>
    <w:rsid w:val="22A41D1F"/>
    <w:rsid w:val="22B41DFE"/>
    <w:rsid w:val="22C224AD"/>
    <w:rsid w:val="22C608F8"/>
    <w:rsid w:val="22C659CC"/>
    <w:rsid w:val="22D144CF"/>
    <w:rsid w:val="22E41DBE"/>
    <w:rsid w:val="22F47480"/>
    <w:rsid w:val="22FE5039"/>
    <w:rsid w:val="230673DC"/>
    <w:rsid w:val="23444DA7"/>
    <w:rsid w:val="23462A6F"/>
    <w:rsid w:val="23671171"/>
    <w:rsid w:val="239B3654"/>
    <w:rsid w:val="23AD7E03"/>
    <w:rsid w:val="23BC14BC"/>
    <w:rsid w:val="23C1576C"/>
    <w:rsid w:val="23C40371"/>
    <w:rsid w:val="23DE1C48"/>
    <w:rsid w:val="24003BFD"/>
    <w:rsid w:val="240210CD"/>
    <w:rsid w:val="240D25B9"/>
    <w:rsid w:val="241A3D7C"/>
    <w:rsid w:val="24384064"/>
    <w:rsid w:val="24A42FF1"/>
    <w:rsid w:val="24B2595C"/>
    <w:rsid w:val="24BA5EC9"/>
    <w:rsid w:val="24BF09F7"/>
    <w:rsid w:val="24E43C58"/>
    <w:rsid w:val="25007D3F"/>
    <w:rsid w:val="252217F3"/>
    <w:rsid w:val="252D53FE"/>
    <w:rsid w:val="25585215"/>
    <w:rsid w:val="25691498"/>
    <w:rsid w:val="25B86174"/>
    <w:rsid w:val="25D204D4"/>
    <w:rsid w:val="25E03A41"/>
    <w:rsid w:val="25E55B92"/>
    <w:rsid w:val="25E97D66"/>
    <w:rsid w:val="25EC2D81"/>
    <w:rsid w:val="25F74A2E"/>
    <w:rsid w:val="260C4A6F"/>
    <w:rsid w:val="26105AEF"/>
    <w:rsid w:val="26282E39"/>
    <w:rsid w:val="265005E2"/>
    <w:rsid w:val="266F6E20"/>
    <w:rsid w:val="26E054C2"/>
    <w:rsid w:val="26EF1193"/>
    <w:rsid w:val="27027FE1"/>
    <w:rsid w:val="27252849"/>
    <w:rsid w:val="272C1BD0"/>
    <w:rsid w:val="277057A2"/>
    <w:rsid w:val="27952750"/>
    <w:rsid w:val="27983FEE"/>
    <w:rsid w:val="27A54736"/>
    <w:rsid w:val="27B215D8"/>
    <w:rsid w:val="27BB1A8B"/>
    <w:rsid w:val="27C941A8"/>
    <w:rsid w:val="27CE5C62"/>
    <w:rsid w:val="27DB4726"/>
    <w:rsid w:val="27EF1C98"/>
    <w:rsid w:val="28183BC8"/>
    <w:rsid w:val="2818512F"/>
    <w:rsid w:val="282723FE"/>
    <w:rsid w:val="288340F5"/>
    <w:rsid w:val="28A111B9"/>
    <w:rsid w:val="28A4588C"/>
    <w:rsid w:val="28A80261"/>
    <w:rsid w:val="28AA67BC"/>
    <w:rsid w:val="28D63020"/>
    <w:rsid w:val="28D70BC7"/>
    <w:rsid w:val="290343AE"/>
    <w:rsid w:val="29206EB8"/>
    <w:rsid w:val="293A3572"/>
    <w:rsid w:val="29595666"/>
    <w:rsid w:val="29695BC0"/>
    <w:rsid w:val="29874881"/>
    <w:rsid w:val="299256E8"/>
    <w:rsid w:val="29940F45"/>
    <w:rsid w:val="299655DA"/>
    <w:rsid w:val="299D3B3E"/>
    <w:rsid w:val="29B572F3"/>
    <w:rsid w:val="29C060AA"/>
    <w:rsid w:val="29D346AF"/>
    <w:rsid w:val="29E21610"/>
    <w:rsid w:val="29E325E0"/>
    <w:rsid w:val="29EF4E42"/>
    <w:rsid w:val="29F8166E"/>
    <w:rsid w:val="29FE36AF"/>
    <w:rsid w:val="2A045C22"/>
    <w:rsid w:val="2A0834E6"/>
    <w:rsid w:val="2A0E468C"/>
    <w:rsid w:val="2A452503"/>
    <w:rsid w:val="2A6B13E4"/>
    <w:rsid w:val="2A6D1762"/>
    <w:rsid w:val="2A846B6D"/>
    <w:rsid w:val="2A8712E7"/>
    <w:rsid w:val="2AB702A9"/>
    <w:rsid w:val="2ACB3B4E"/>
    <w:rsid w:val="2AE00186"/>
    <w:rsid w:val="2B3B360F"/>
    <w:rsid w:val="2B3F3753"/>
    <w:rsid w:val="2B400C25"/>
    <w:rsid w:val="2B886128"/>
    <w:rsid w:val="2BA936A8"/>
    <w:rsid w:val="2BA94E18"/>
    <w:rsid w:val="2BAE724F"/>
    <w:rsid w:val="2BDD422F"/>
    <w:rsid w:val="2BF01D9E"/>
    <w:rsid w:val="2C315A5A"/>
    <w:rsid w:val="2C4B1C25"/>
    <w:rsid w:val="2CC44AA4"/>
    <w:rsid w:val="2CD227BA"/>
    <w:rsid w:val="2CDA0C05"/>
    <w:rsid w:val="2CE87FB2"/>
    <w:rsid w:val="2CFC7584"/>
    <w:rsid w:val="2D022235"/>
    <w:rsid w:val="2D3D07C1"/>
    <w:rsid w:val="2D4803ED"/>
    <w:rsid w:val="2D8B225C"/>
    <w:rsid w:val="2D99669A"/>
    <w:rsid w:val="2D9C1DF3"/>
    <w:rsid w:val="2D9E56F5"/>
    <w:rsid w:val="2DC46BD7"/>
    <w:rsid w:val="2DCE761E"/>
    <w:rsid w:val="2DCF11DE"/>
    <w:rsid w:val="2DF81A22"/>
    <w:rsid w:val="2E040D07"/>
    <w:rsid w:val="2E232717"/>
    <w:rsid w:val="2E667F96"/>
    <w:rsid w:val="2E813A2E"/>
    <w:rsid w:val="2E8226AB"/>
    <w:rsid w:val="2E8938F2"/>
    <w:rsid w:val="2E894ED3"/>
    <w:rsid w:val="2E90356E"/>
    <w:rsid w:val="2E9A689E"/>
    <w:rsid w:val="2EA74B17"/>
    <w:rsid w:val="2EAA5D15"/>
    <w:rsid w:val="2ED33B5E"/>
    <w:rsid w:val="2EE857AE"/>
    <w:rsid w:val="2F411EBA"/>
    <w:rsid w:val="2F446964"/>
    <w:rsid w:val="2FC56E10"/>
    <w:rsid w:val="2FD065E6"/>
    <w:rsid w:val="2FD63906"/>
    <w:rsid w:val="2FD96870"/>
    <w:rsid w:val="3002294D"/>
    <w:rsid w:val="301D2C95"/>
    <w:rsid w:val="301E5BA0"/>
    <w:rsid w:val="30224D9D"/>
    <w:rsid w:val="30235779"/>
    <w:rsid w:val="30350D52"/>
    <w:rsid w:val="30391FD6"/>
    <w:rsid w:val="3046368A"/>
    <w:rsid w:val="30580BC9"/>
    <w:rsid w:val="305F38FB"/>
    <w:rsid w:val="307C1C97"/>
    <w:rsid w:val="307D60DF"/>
    <w:rsid w:val="30D34BF7"/>
    <w:rsid w:val="311E2ED7"/>
    <w:rsid w:val="312406A1"/>
    <w:rsid w:val="31331C3D"/>
    <w:rsid w:val="31344C08"/>
    <w:rsid w:val="314B756C"/>
    <w:rsid w:val="315619EE"/>
    <w:rsid w:val="315C449C"/>
    <w:rsid w:val="316150EE"/>
    <w:rsid w:val="31721880"/>
    <w:rsid w:val="317511D8"/>
    <w:rsid w:val="317854DD"/>
    <w:rsid w:val="317E14AF"/>
    <w:rsid w:val="31B82709"/>
    <w:rsid w:val="31C003CA"/>
    <w:rsid w:val="31C63AFD"/>
    <w:rsid w:val="31CC3B15"/>
    <w:rsid w:val="31D05482"/>
    <w:rsid w:val="31D763FC"/>
    <w:rsid w:val="31DB16A7"/>
    <w:rsid w:val="31EB11BF"/>
    <w:rsid w:val="320F1351"/>
    <w:rsid w:val="320F73BB"/>
    <w:rsid w:val="32265BE1"/>
    <w:rsid w:val="323366BC"/>
    <w:rsid w:val="323F680E"/>
    <w:rsid w:val="32400B34"/>
    <w:rsid w:val="32626A16"/>
    <w:rsid w:val="3264169D"/>
    <w:rsid w:val="326D0948"/>
    <w:rsid w:val="329B2BE5"/>
    <w:rsid w:val="329E6876"/>
    <w:rsid w:val="32B667E8"/>
    <w:rsid w:val="32BD3015"/>
    <w:rsid w:val="32C55A3A"/>
    <w:rsid w:val="32E75E2A"/>
    <w:rsid w:val="32F12277"/>
    <w:rsid w:val="33090C32"/>
    <w:rsid w:val="332C7622"/>
    <w:rsid w:val="333015F2"/>
    <w:rsid w:val="33401DBF"/>
    <w:rsid w:val="33452D93"/>
    <w:rsid w:val="334B6320"/>
    <w:rsid w:val="336B6A5B"/>
    <w:rsid w:val="33721BDE"/>
    <w:rsid w:val="33806F4E"/>
    <w:rsid w:val="33CC0D9C"/>
    <w:rsid w:val="33D934D4"/>
    <w:rsid w:val="33E44AF3"/>
    <w:rsid w:val="33FE2F6A"/>
    <w:rsid w:val="33FE342B"/>
    <w:rsid w:val="34081CC2"/>
    <w:rsid w:val="340E07E5"/>
    <w:rsid w:val="34235BF7"/>
    <w:rsid w:val="343D417B"/>
    <w:rsid w:val="3444632B"/>
    <w:rsid w:val="3445105A"/>
    <w:rsid w:val="346E1C27"/>
    <w:rsid w:val="34700F85"/>
    <w:rsid w:val="34907494"/>
    <w:rsid w:val="34B431FD"/>
    <w:rsid w:val="34EE5421"/>
    <w:rsid w:val="34F75048"/>
    <w:rsid w:val="351F5D4F"/>
    <w:rsid w:val="353D61D5"/>
    <w:rsid w:val="35611ED0"/>
    <w:rsid w:val="356C1F88"/>
    <w:rsid w:val="357548E5"/>
    <w:rsid w:val="357F576E"/>
    <w:rsid w:val="358A050D"/>
    <w:rsid w:val="358C5FA8"/>
    <w:rsid w:val="35BF3EF0"/>
    <w:rsid w:val="35C15DF1"/>
    <w:rsid w:val="35FC6086"/>
    <w:rsid w:val="35FF7402"/>
    <w:rsid w:val="36074A7F"/>
    <w:rsid w:val="36130710"/>
    <w:rsid w:val="361C49B2"/>
    <w:rsid w:val="364E364F"/>
    <w:rsid w:val="36581DC6"/>
    <w:rsid w:val="366D207F"/>
    <w:rsid w:val="367B0424"/>
    <w:rsid w:val="368178DE"/>
    <w:rsid w:val="36883DA9"/>
    <w:rsid w:val="36923549"/>
    <w:rsid w:val="36AE0B57"/>
    <w:rsid w:val="36AF6E85"/>
    <w:rsid w:val="36B75FBF"/>
    <w:rsid w:val="36BD0C45"/>
    <w:rsid w:val="36BF6C23"/>
    <w:rsid w:val="36FE6DC2"/>
    <w:rsid w:val="37557806"/>
    <w:rsid w:val="37755E86"/>
    <w:rsid w:val="378620B5"/>
    <w:rsid w:val="37873F67"/>
    <w:rsid w:val="37B22544"/>
    <w:rsid w:val="37C60704"/>
    <w:rsid w:val="37C842B8"/>
    <w:rsid w:val="37E00298"/>
    <w:rsid w:val="37E63B7C"/>
    <w:rsid w:val="37FA03AE"/>
    <w:rsid w:val="38174ABC"/>
    <w:rsid w:val="38262F51"/>
    <w:rsid w:val="38494CA3"/>
    <w:rsid w:val="387219BA"/>
    <w:rsid w:val="38A719E7"/>
    <w:rsid w:val="38AC7765"/>
    <w:rsid w:val="38B302F9"/>
    <w:rsid w:val="38C5276A"/>
    <w:rsid w:val="38F12CD3"/>
    <w:rsid w:val="38F94775"/>
    <w:rsid w:val="39092BC4"/>
    <w:rsid w:val="390B0AC4"/>
    <w:rsid w:val="391C6E5E"/>
    <w:rsid w:val="392971ED"/>
    <w:rsid w:val="39325651"/>
    <w:rsid w:val="393C5799"/>
    <w:rsid w:val="393F2F7B"/>
    <w:rsid w:val="39A413FC"/>
    <w:rsid w:val="39E017B1"/>
    <w:rsid w:val="39F738A6"/>
    <w:rsid w:val="3A0A00A0"/>
    <w:rsid w:val="3A0A2980"/>
    <w:rsid w:val="3A1906E6"/>
    <w:rsid w:val="3A3D2EDF"/>
    <w:rsid w:val="3A3E2BCE"/>
    <w:rsid w:val="3A4958F2"/>
    <w:rsid w:val="3A73343B"/>
    <w:rsid w:val="3A744447"/>
    <w:rsid w:val="3A872856"/>
    <w:rsid w:val="3AA31848"/>
    <w:rsid w:val="3ACA7C2F"/>
    <w:rsid w:val="3B0120FA"/>
    <w:rsid w:val="3B177B52"/>
    <w:rsid w:val="3B290F06"/>
    <w:rsid w:val="3B351809"/>
    <w:rsid w:val="3B3763D1"/>
    <w:rsid w:val="3B3C2997"/>
    <w:rsid w:val="3B5971F5"/>
    <w:rsid w:val="3B6943C2"/>
    <w:rsid w:val="3B7569AD"/>
    <w:rsid w:val="3BBE0AF5"/>
    <w:rsid w:val="3BC85B8A"/>
    <w:rsid w:val="3BD53EFC"/>
    <w:rsid w:val="3BDC6748"/>
    <w:rsid w:val="3BE87EC9"/>
    <w:rsid w:val="3BFA5677"/>
    <w:rsid w:val="3C0040FA"/>
    <w:rsid w:val="3C2F6E1E"/>
    <w:rsid w:val="3C4F003A"/>
    <w:rsid w:val="3C4F64BA"/>
    <w:rsid w:val="3C535FF6"/>
    <w:rsid w:val="3C63701A"/>
    <w:rsid w:val="3C6A7E95"/>
    <w:rsid w:val="3C6C7694"/>
    <w:rsid w:val="3CDA245A"/>
    <w:rsid w:val="3CE146A1"/>
    <w:rsid w:val="3CED28D6"/>
    <w:rsid w:val="3D091FB1"/>
    <w:rsid w:val="3D1B6DFC"/>
    <w:rsid w:val="3D1E06B7"/>
    <w:rsid w:val="3D2B3C9C"/>
    <w:rsid w:val="3D402D06"/>
    <w:rsid w:val="3D4031CD"/>
    <w:rsid w:val="3D577B32"/>
    <w:rsid w:val="3D736C38"/>
    <w:rsid w:val="3DAF063D"/>
    <w:rsid w:val="3DB16F47"/>
    <w:rsid w:val="3DB55004"/>
    <w:rsid w:val="3DBF59B0"/>
    <w:rsid w:val="3DEB0EC4"/>
    <w:rsid w:val="3DEE0977"/>
    <w:rsid w:val="3E066565"/>
    <w:rsid w:val="3E0C3228"/>
    <w:rsid w:val="3E0C766B"/>
    <w:rsid w:val="3E295E58"/>
    <w:rsid w:val="3E3B1C5F"/>
    <w:rsid w:val="3E495BEB"/>
    <w:rsid w:val="3E7E2E78"/>
    <w:rsid w:val="3E8768A8"/>
    <w:rsid w:val="3E9429E6"/>
    <w:rsid w:val="3EA46629"/>
    <w:rsid w:val="3ED45CB8"/>
    <w:rsid w:val="3EDA0523"/>
    <w:rsid w:val="3F3021A3"/>
    <w:rsid w:val="3F3D74FE"/>
    <w:rsid w:val="3F5F78E3"/>
    <w:rsid w:val="3F7065DE"/>
    <w:rsid w:val="3F8455E6"/>
    <w:rsid w:val="3FB26408"/>
    <w:rsid w:val="3FDD2D8A"/>
    <w:rsid w:val="3FF93893"/>
    <w:rsid w:val="402839A4"/>
    <w:rsid w:val="403D057E"/>
    <w:rsid w:val="40527FA6"/>
    <w:rsid w:val="40597839"/>
    <w:rsid w:val="405F2CD5"/>
    <w:rsid w:val="406E3EC1"/>
    <w:rsid w:val="407A6407"/>
    <w:rsid w:val="408032E9"/>
    <w:rsid w:val="40912E13"/>
    <w:rsid w:val="409E38DF"/>
    <w:rsid w:val="40C1415E"/>
    <w:rsid w:val="40C56DFF"/>
    <w:rsid w:val="40CE5583"/>
    <w:rsid w:val="40CF0629"/>
    <w:rsid w:val="40D374B9"/>
    <w:rsid w:val="410924C1"/>
    <w:rsid w:val="41093C7E"/>
    <w:rsid w:val="41207A0E"/>
    <w:rsid w:val="41262EF8"/>
    <w:rsid w:val="41806AD3"/>
    <w:rsid w:val="41D7446D"/>
    <w:rsid w:val="41E13065"/>
    <w:rsid w:val="4200449D"/>
    <w:rsid w:val="421127DD"/>
    <w:rsid w:val="421D115F"/>
    <w:rsid w:val="42230264"/>
    <w:rsid w:val="422506BD"/>
    <w:rsid w:val="42321C18"/>
    <w:rsid w:val="423A3BCC"/>
    <w:rsid w:val="424E57D2"/>
    <w:rsid w:val="42567107"/>
    <w:rsid w:val="425C2765"/>
    <w:rsid w:val="42A368A7"/>
    <w:rsid w:val="42A67168"/>
    <w:rsid w:val="42B00646"/>
    <w:rsid w:val="42B26C49"/>
    <w:rsid w:val="42D563F0"/>
    <w:rsid w:val="42D856A5"/>
    <w:rsid w:val="42E874A1"/>
    <w:rsid w:val="43216D24"/>
    <w:rsid w:val="433078C8"/>
    <w:rsid w:val="433A6FE6"/>
    <w:rsid w:val="43454FCB"/>
    <w:rsid w:val="43480868"/>
    <w:rsid w:val="4350713C"/>
    <w:rsid w:val="43591D64"/>
    <w:rsid w:val="436653E0"/>
    <w:rsid w:val="437234EE"/>
    <w:rsid w:val="438A195A"/>
    <w:rsid w:val="438C3AF2"/>
    <w:rsid w:val="43914CF2"/>
    <w:rsid w:val="4394647B"/>
    <w:rsid w:val="43B21B3C"/>
    <w:rsid w:val="43B416C6"/>
    <w:rsid w:val="43C4431A"/>
    <w:rsid w:val="43C971C9"/>
    <w:rsid w:val="43E85907"/>
    <w:rsid w:val="43E97C54"/>
    <w:rsid w:val="44055A2D"/>
    <w:rsid w:val="44185E43"/>
    <w:rsid w:val="441F7EFA"/>
    <w:rsid w:val="44315C63"/>
    <w:rsid w:val="4465725F"/>
    <w:rsid w:val="446A440B"/>
    <w:rsid w:val="446B4179"/>
    <w:rsid w:val="446C2633"/>
    <w:rsid w:val="447B06C0"/>
    <w:rsid w:val="448E6105"/>
    <w:rsid w:val="44957494"/>
    <w:rsid w:val="44B951CC"/>
    <w:rsid w:val="44C26470"/>
    <w:rsid w:val="44CD14E0"/>
    <w:rsid w:val="44F20B0B"/>
    <w:rsid w:val="45260A34"/>
    <w:rsid w:val="452B7DF8"/>
    <w:rsid w:val="452E5F4C"/>
    <w:rsid w:val="45451400"/>
    <w:rsid w:val="455B183B"/>
    <w:rsid w:val="45612018"/>
    <w:rsid w:val="456E6FDA"/>
    <w:rsid w:val="45725DD4"/>
    <w:rsid w:val="458946E9"/>
    <w:rsid w:val="45A4349B"/>
    <w:rsid w:val="45A47C0E"/>
    <w:rsid w:val="45BF3A5C"/>
    <w:rsid w:val="45CA7611"/>
    <w:rsid w:val="45EB06FC"/>
    <w:rsid w:val="45F128BC"/>
    <w:rsid w:val="461F7328"/>
    <w:rsid w:val="46577FD6"/>
    <w:rsid w:val="466D51CC"/>
    <w:rsid w:val="46737CA9"/>
    <w:rsid w:val="46B30D8D"/>
    <w:rsid w:val="46BC1650"/>
    <w:rsid w:val="46D955A7"/>
    <w:rsid w:val="46F17F69"/>
    <w:rsid w:val="47133957"/>
    <w:rsid w:val="471B46BB"/>
    <w:rsid w:val="472B5CBE"/>
    <w:rsid w:val="473310B5"/>
    <w:rsid w:val="47376D2A"/>
    <w:rsid w:val="475B57BA"/>
    <w:rsid w:val="477E6905"/>
    <w:rsid w:val="47A07E0C"/>
    <w:rsid w:val="47A37906"/>
    <w:rsid w:val="47E4459D"/>
    <w:rsid w:val="481C78F8"/>
    <w:rsid w:val="4870272E"/>
    <w:rsid w:val="487A1E38"/>
    <w:rsid w:val="48816D3C"/>
    <w:rsid w:val="48C60564"/>
    <w:rsid w:val="48D82045"/>
    <w:rsid w:val="48DD581B"/>
    <w:rsid w:val="48EF089A"/>
    <w:rsid w:val="48FF2392"/>
    <w:rsid w:val="49100834"/>
    <w:rsid w:val="49234B38"/>
    <w:rsid w:val="492B5A9D"/>
    <w:rsid w:val="493D1FFD"/>
    <w:rsid w:val="49550523"/>
    <w:rsid w:val="49655D5F"/>
    <w:rsid w:val="49746788"/>
    <w:rsid w:val="497B723F"/>
    <w:rsid w:val="49A12AB0"/>
    <w:rsid w:val="49AC16CA"/>
    <w:rsid w:val="49DB003F"/>
    <w:rsid w:val="49DC7715"/>
    <w:rsid w:val="49F57AE4"/>
    <w:rsid w:val="49FA3B87"/>
    <w:rsid w:val="4A023139"/>
    <w:rsid w:val="4A146552"/>
    <w:rsid w:val="4A1C41B3"/>
    <w:rsid w:val="4A2F56C1"/>
    <w:rsid w:val="4A797100"/>
    <w:rsid w:val="4A7B576F"/>
    <w:rsid w:val="4A9F6143"/>
    <w:rsid w:val="4AA66D6D"/>
    <w:rsid w:val="4AE51035"/>
    <w:rsid w:val="4AF561A9"/>
    <w:rsid w:val="4B01216A"/>
    <w:rsid w:val="4B2E2450"/>
    <w:rsid w:val="4B3422BA"/>
    <w:rsid w:val="4B49547C"/>
    <w:rsid w:val="4B5F3C78"/>
    <w:rsid w:val="4B7F482B"/>
    <w:rsid w:val="4B8B4695"/>
    <w:rsid w:val="4BA70B6B"/>
    <w:rsid w:val="4BBE3774"/>
    <w:rsid w:val="4BE4618C"/>
    <w:rsid w:val="4C0009C0"/>
    <w:rsid w:val="4C2C4B82"/>
    <w:rsid w:val="4C3225A6"/>
    <w:rsid w:val="4C4A0649"/>
    <w:rsid w:val="4C5238CB"/>
    <w:rsid w:val="4C7E5ECA"/>
    <w:rsid w:val="4C876AA5"/>
    <w:rsid w:val="4C99660D"/>
    <w:rsid w:val="4CCA0106"/>
    <w:rsid w:val="4CCA787F"/>
    <w:rsid w:val="4D075CED"/>
    <w:rsid w:val="4D0D1EA9"/>
    <w:rsid w:val="4D0E00FB"/>
    <w:rsid w:val="4D176606"/>
    <w:rsid w:val="4D1B2CE4"/>
    <w:rsid w:val="4D4134AF"/>
    <w:rsid w:val="4D647990"/>
    <w:rsid w:val="4D6803C1"/>
    <w:rsid w:val="4D974DF2"/>
    <w:rsid w:val="4DAE226E"/>
    <w:rsid w:val="4DBB0E2C"/>
    <w:rsid w:val="4DBC3299"/>
    <w:rsid w:val="4DBE7FA0"/>
    <w:rsid w:val="4DD242CF"/>
    <w:rsid w:val="4DD3102D"/>
    <w:rsid w:val="4DD728CB"/>
    <w:rsid w:val="4DDC6134"/>
    <w:rsid w:val="4DEB7ED8"/>
    <w:rsid w:val="4DEC4FB0"/>
    <w:rsid w:val="4E075D8A"/>
    <w:rsid w:val="4E3D0461"/>
    <w:rsid w:val="4E466A01"/>
    <w:rsid w:val="4E6401FE"/>
    <w:rsid w:val="4E8376E3"/>
    <w:rsid w:val="4EAB1621"/>
    <w:rsid w:val="4EC00FAD"/>
    <w:rsid w:val="4ED35788"/>
    <w:rsid w:val="4EE03A01"/>
    <w:rsid w:val="4EEA2AD2"/>
    <w:rsid w:val="4EEE00D4"/>
    <w:rsid w:val="4F103247"/>
    <w:rsid w:val="4F4A257D"/>
    <w:rsid w:val="4F6449D3"/>
    <w:rsid w:val="4F9843DC"/>
    <w:rsid w:val="4F9C201E"/>
    <w:rsid w:val="4FA2701F"/>
    <w:rsid w:val="4FBF2680"/>
    <w:rsid w:val="4FC62A8C"/>
    <w:rsid w:val="4FDE3357"/>
    <w:rsid w:val="4FE20F0D"/>
    <w:rsid w:val="4FE51552"/>
    <w:rsid w:val="4FFF5660"/>
    <w:rsid w:val="50064E4F"/>
    <w:rsid w:val="503264DF"/>
    <w:rsid w:val="50504C4B"/>
    <w:rsid w:val="507463A5"/>
    <w:rsid w:val="50775630"/>
    <w:rsid w:val="50994ECD"/>
    <w:rsid w:val="509C6E7C"/>
    <w:rsid w:val="50A30796"/>
    <w:rsid w:val="50B41C24"/>
    <w:rsid w:val="50B60EBE"/>
    <w:rsid w:val="50BB6D1E"/>
    <w:rsid w:val="50CD6CBD"/>
    <w:rsid w:val="50DC42BC"/>
    <w:rsid w:val="50E26DA6"/>
    <w:rsid w:val="50EA0EB6"/>
    <w:rsid w:val="50FE63CC"/>
    <w:rsid w:val="513F076E"/>
    <w:rsid w:val="5162104E"/>
    <w:rsid w:val="516B3CF5"/>
    <w:rsid w:val="517A013D"/>
    <w:rsid w:val="517B1668"/>
    <w:rsid w:val="51AC68A7"/>
    <w:rsid w:val="51BA7EC4"/>
    <w:rsid w:val="51BD79E7"/>
    <w:rsid w:val="51D3362E"/>
    <w:rsid w:val="51F35218"/>
    <w:rsid w:val="51FC261F"/>
    <w:rsid w:val="520A2A8D"/>
    <w:rsid w:val="522C17CB"/>
    <w:rsid w:val="524B0CB2"/>
    <w:rsid w:val="525E7A5F"/>
    <w:rsid w:val="526570C8"/>
    <w:rsid w:val="52724049"/>
    <w:rsid w:val="52D86BB5"/>
    <w:rsid w:val="52D975C5"/>
    <w:rsid w:val="52F36BA0"/>
    <w:rsid w:val="5303645A"/>
    <w:rsid w:val="533A4B08"/>
    <w:rsid w:val="534704F3"/>
    <w:rsid w:val="534B0AED"/>
    <w:rsid w:val="535712A2"/>
    <w:rsid w:val="535876D1"/>
    <w:rsid w:val="53A039CC"/>
    <w:rsid w:val="53A1505A"/>
    <w:rsid w:val="53BF784A"/>
    <w:rsid w:val="53D11BD9"/>
    <w:rsid w:val="53DE1313"/>
    <w:rsid w:val="53FC16D8"/>
    <w:rsid w:val="54063E08"/>
    <w:rsid w:val="541A5D48"/>
    <w:rsid w:val="543437E8"/>
    <w:rsid w:val="5440002C"/>
    <w:rsid w:val="545F7ABE"/>
    <w:rsid w:val="54C5614F"/>
    <w:rsid w:val="54F73313"/>
    <w:rsid w:val="54F77CF7"/>
    <w:rsid w:val="54F80955"/>
    <w:rsid w:val="54FE56B2"/>
    <w:rsid w:val="550C34D4"/>
    <w:rsid w:val="55203A36"/>
    <w:rsid w:val="555170A7"/>
    <w:rsid w:val="556D7A1A"/>
    <w:rsid w:val="5587536D"/>
    <w:rsid w:val="559B174B"/>
    <w:rsid w:val="559F7303"/>
    <w:rsid w:val="55B61894"/>
    <w:rsid w:val="55BE4A6C"/>
    <w:rsid w:val="55CE0CF4"/>
    <w:rsid w:val="55D02C22"/>
    <w:rsid w:val="55E900F9"/>
    <w:rsid w:val="55F57EED"/>
    <w:rsid w:val="56026953"/>
    <w:rsid w:val="563034C0"/>
    <w:rsid w:val="563F64A4"/>
    <w:rsid w:val="564C27DB"/>
    <w:rsid w:val="566D64C3"/>
    <w:rsid w:val="56851E16"/>
    <w:rsid w:val="56933A4F"/>
    <w:rsid w:val="56B22A9C"/>
    <w:rsid w:val="56B331C8"/>
    <w:rsid w:val="56B37C4E"/>
    <w:rsid w:val="56DB2A0C"/>
    <w:rsid w:val="56F837F6"/>
    <w:rsid w:val="56FB3594"/>
    <w:rsid w:val="570566FB"/>
    <w:rsid w:val="570B22DC"/>
    <w:rsid w:val="5714693E"/>
    <w:rsid w:val="573560A7"/>
    <w:rsid w:val="574B558B"/>
    <w:rsid w:val="574C7898"/>
    <w:rsid w:val="57AD0283"/>
    <w:rsid w:val="57B72A76"/>
    <w:rsid w:val="57C3426C"/>
    <w:rsid w:val="57CE1F93"/>
    <w:rsid w:val="57EA58F1"/>
    <w:rsid w:val="580764A3"/>
    <w:rsid w:val="580854F0"/>
    <w:rsid w:val="581124F8"/>
    <w:rsid w:val="581804CD"/>
    <w:rsid w:val="581A3EF9"/>
    <w:rsid w:val="58220948"/>
    <w:rsid w:val="582E3E40"/>
    <w:rsid w:val="583257C5"/>
    <w:rsid w:val="58767BBF"/>
    <w:rsid w:val="58796C10"/>
    <w:rsid w:val="58810A75"/>
    <w:rsid w:val="588743D1"/>
    <w:rsid w:val="5887701A"/>
    <w:rsid w:val="58915084"/>
    <w:rsid w:val="58AB4985"/>
    <w:rsid w:val="58D11734"/>
    <w:rsid w:val="58ED5994"/>
    <w:rsid w:val="5903310E"/>
    <w:rsid w:val="59282B75"/>
    <w:rsid w:val="5970749B"/>
    <w:rsid w:val="59C0439F"/>
    <w:rsid w:val="59C21C45"/>
    <w:rsid w:val="59C245C0"/>
    <w:rsid w:val="59C26B25"/>
    <w:rsid w:val="59C535A6"/>
    <w:rsid w:val="59DB5585"/>
    <w:rsid w:val="59FA2888"/>
    <w:rsid w:val="5A2570B4"/>
    <w:rsid w:val="5A2A6479"/>
    <w:rsid w:val="5A551748"/>
    <w:rsid w:val="5A5E1B1C"/>
    <w:rsid w:val="5A5E5F7D"/>
    <w:rsid w:val="5A6B7679"/>
    <w:rsid w:val="5A6E7453"/>
    <w:rsid w:val="5A867A36"/>
    <w:rsid w:val="5A8738CB"/>
    <w:rsid w:val="5A9C75BC"/>
    <w:rsid w:val="5ABE2233"/>
    <w:rsid w:val="5ADD173D"/>
    <w:rsid w:val="5ADF477B"/>
    <w:rsid w:val="5AE5526E"/>
    <w:rsid w:val="5AED3CEB"/>
    <w:rsid w:val="5AFE7034"/>
    <w:rsid w:val="5B245C5F"/>
    <w:rsid w:val="5B315A0D"/>
    <w:rsid w:val="5B3E6680"/>
    <w:rsid w:val="5B413131"/>
    <w:rsid w:val="5B4F7E82"/>
    <w:rsid w:val="5B5A1A22"/>
    <w:rsid w:val="5B683B67"/>
    <w:rsid w:val="5B8F47E5"/>
    <w:rsid w:val="5BAD079C"/>
    <w:rsid w:val="5BB65F6A"/>
    <w:rsid w:val="5BDF5D95"/>
    <w:rsid w:val="5BFE7528"/>
    <w:rsid w:val="5C2F7D76"/>
    <w:rsid w:val="5C5B4B77"/>
    <w:rsid w:val="5C6F463A"/>
    <w:rsid w:val="5C806824"/>
    <w:rsid w:val="5CAF1861"/>
    <w:rsid w:val="5CBD5ADB"/>
    <w:rsid w:val="5CBF79E1"/>
    <w:rsid w:val="5CDA64A0"/>
    <w:rsid w:val="5CDD77D2"/>
    <w:rsid w:val="5CF642C8"/>
    <w:rsid w:val="5D073165"/>
    <w:rsid w:val="5D1D1422"/>
    <w:rsid w:val="5D3B0F8C"/>
    <w:rsid w:val="5D40270C"/>
    <w:rsid w:val="5D4E1CA6"/>
    <w:rsid w:val="5D6658BB"/>
    <w:rsid w:val="5D6B640E"/>
    <w:rsid w:val="5D760983"/>
    <w:rsid w:val="5D946897"/>
    <w:rsid w:val="5D9620B9"/>
    <w:rsid w:val="5DB1138B"/>
    <w:rsid w:val="5DBA7B13"/>
    <w:rsid w:val="5DF254FF"/>
    <w:rsid w:val="5E2467F1"/>
    <w:rsid w:val="5E4A1854"/>
    <w:rsid w:val="5E4E2838"/>
    <w:rsid w:val="5E523988"/>
    <w:rsid w:val="5E710A40"/>
    <w:rsid w:val="5E786707"/>
    <w:rsid w:val="5E7B54F5"/>
    <w:rsid w:val="5E95143F"/>
    <w:rsid w:val="5E98440D"/>
    <w:rsid w:val="5EA67E87"/>
    <w:rsid w:val="5EB363B8"/>
    <w:rsid w:val="5EC50EC1"/>
    <w:rsid w:val="5EC807C2"/>
    <w:rsid w:val="5EC96CF2"/>
    <w:rsid w:val="5EDE45DE"/>
    <w:rsid w:val="5EE87716"/>
    <w:rsid w:val="5EF77DA3"/>
    <w:rsid w:val="5F0E19C7"/>
    <w:rsid w:val="5F1A2B43"/>
    <w:rsid w:val="5F1A31A3"/>
    <w:rsid w:val="5F296B59"/>
    <w:rsid w:val="5F3C41FC"/>
    <w:rsid w:val="5F3D7EE3"/>
    <w:rsid w:val="5F436402"/>
    <w:rsid w:val="5F697FE3"/>
    <w:rsid w:val="5F9570B7"/>
    <w:rsid w:val="5FAF1CA3"/>
    <w:rsid w:val="5FB54446"/>
    <w:rsid w:val="5FB837BB"/>
    <w:rsid w:val="5FF83184"/>
    <w:rsid w:val="5FFE63DD"/>
    <w:rsid w:val="601045F5"/>
    <w:rsid w:val="601A3AFA"/>
    <w:rsid w:val="601B0D3D"/>
    <w:rsid w:val="604D01C6"/>
    <w:rsid w:val="604D4C6F"/>
    <w:rsid w:val="60805DC1"/>
    <w:rsid w:val="6087354E"/>
    <w:rsid w:val="60A01544"/>
    <w:rsid w:val="60AD3C1E"/>
    <w:rsid w:val="60C55551"/>
    <w:rsid w:val="60CC405A"/>
    <w:rsid w:val="613D0F77"/>
    <w:rsid w:val="613F4804"/>
    <w:rsid w:val="614101B7"/>
    <w:rsid w:val="616C3739"/>
    <w:rsid w:val="61730705"/>
    <w:rsid w:val="61D013F7"/>
    <w:rsid w:val="61D47310"/>
    <w:rsid w:val="61D513C0"/>
    <w:rsid w:val="61E215D8"/>
    <w:rsid w:val="61FF01EB"/>
    <w:rsid w:val="621B3775"/>
    <w:rsid w:val="62364782"/>
    <w:rsid w:val="62370AF4"/>
    <w:rsid w:val="62402D30"/>
    <w:rsid w:val="62563B40"/>
    <w:rsid w:val="625B7572"/>
    <w:rsid w:val="626617E4"/>
    <w:rsid w:val="626A7D5A"/>
    <w:rsid w:val="62743795"/>
    <w:rsid w:val="62816E52"/>
    <w:rsid w:val="62AC2121"/>
    <w:rsid w:val="62BC765F"/>
    <w:rsid w:val="62D070AF"/>
    <w:rsid w:val="62E25B42"/>
    <w:rsid w:val="63041722"/>
    <w:rsid w:val="63126C02"/>
    <w:rsid w:val="631C16DC"/>
    <w:rsid w:val="632676A1"/>
    <w:rsid w:val="63554566"/>
    <w:rsid w:val="63731890"/>
    <w:rsid w:val="6394356A"/>
    <w:rsid w:val="63A177AC"/>
    <w:rsid w:val="63C61B2C"/>
    <w:rsid w:val="63CA6B6C"/>
    <w:rsid w:val="63D124F5"/>
    <w:rsid w:val="63D40BE9"/>
    <w:rsid w:val="63D538F9"/>
    <w:rsid w:val="63DD08A4"/>
    <w:rsid w:val="64102431"/>
    <w:rsid w:val="641824E7"/>
    <w:rsid w:val="642447A0"/>
    <w:rsid w:val="64284E4C"/>
    <w:rsid w:val="642A77A1"/>
    <w:rsid w:val="64410F8F"/>
    <w:rsid w:val="64A5243A"/>
    <w:rsid w:val="64C00105"/>
    <w:rsid w:val="64E444E7"/>
    <w:rsid w:val="64F531DE"/>
    <w:rsid w:val="65245E24"/>
    <w:rsid w:val="65253539"/>
    <w:rsid w:val="65373578"/>
    <w:rsid w:val="65520F32"/>
    <w:rsid w:val="65A95D01"/>
    <w:rsid w:val="65B86DB3"/>
    <w:rsid w:val="65C6174B"/>
    <w:rsid w:val="65F242EE"/>
    <w:rsid w:val="65FA4D70"/>
    <w:rsid w:val="65FC516D"/>
    <w:rsid w:val="661029C7"/>
    <w:rsid w:val="66237BDE"/>
    <w:rsid w:val="662A3806"/>
    <w:rsid w:val="66567936"/>
    <w:rsid w:val="665E1984"/>
    <w:rsid w:val="666B5E4F"/>
    <w:rsid w:val="667C62AE"/>
    <w:rsid w:val="6683763C"/>
    <w:rsid w:val="669E6224"/>
    <w:rsid w:val="66C9631E"/>
    <w:rsid w:val="66DB0D4B"/>
    <w:rsid w:val="66DC3ACB"/>
    <w:rsid w:val="66DC443D"/>
    <w:rsid w:val="66E7229C"/>
    <w:rsid w:val="66EB4E99"/>
    <w:rsid w:val="670208A7"/>
    <w:rsid w:val="67026400"/>
    <w:rsid w:val="670927F9"/>
    <w:rsid w:val="670C2794"/>
    <w:rsid w:val="671D544B"/>
    <w:rsid w:val="671F124A"/>
    <w:rsid w:val="67495436"/>
    <w:rsid w:val="67512EA7"/>
    <w:rsid w:val="676A5253"/>
    <w:rsid w:val="677A33C6"/>
    <w:rsid w:val="67853E3A"/>
    <w:rsid w:val="679B407C"/>
    <w:rsid w:val="67AE37DA"/>
    <w:rsid w:val="67C07526"/>
    <w:rsid w:val="67D32834"/>
    <w:rsid w:val="67FE587A"/>
    <w:rsid w:val="681E20AD"/>
    <w:rsid w:val="681F6961"/>
    <w:rsid w:val="6824345D"/>
    <w:rsid w:val="682E3293"/>
    <w:rsid w:val="6831490A"/>
    <w:rsid w:val="685B05AF"/>
    <w:rsid w:val="68610A2F"/>
    <w:rsid w:val="687B214D"/>
    <w:rsid w:val="68805514"/>
    <w:rsid w:val="68832568"/>
    <w:rsid w:val="688558EE"/>
    <w:rsid w:val="68960CA5"/>
    <w:rsid w:val="68B910F3"/>
    <w:rsid w:val="68BE2BAE"/>
    <w:rsid w:val="68C030F6"/>
    <w:rsid w:val="68F64541"/>
    <w:rsid w:val="69232EBD"/>
    <w:rsid w:val="69316E2F"/>
    <w:rsid w:val="694E2071"/>
    <w:rsid w:val="6952647E"/>
    <w:rsid w:val="6958090C"/>
    <w:rsid w:val="69766163"/>
    <w:rsid w:val="697A3B33"/>
    <w:rsid w:val="69853C60"/>
    <w:rsid w:val="69B336CE"/>
    <w:rsid w:val="69CF4CC2"/>
    <w:rsid w:val="69D44760"/>
    <w:rsid w:val="6A1546AB"/>
    <w:rsid w:val="6A411855"/>
    <w:rsid w:val="6A520EC7"/>
    <w:rsid w:val="6A5F00A6"/>
    <w:rsid w:val="6A6E4160"/>
    <w:rsid w:val="6A8D4550"/>
    <w:rsid w:val="6A902328"/>
    <w:rsid w:val="6AA71F19"/>
    <w:rsid w:val="6AAF6C52"/>
    <w:rsid w:val="6AE7174A"/>
    <w:rsid w:val="6AF87E20"/>
    <w:rsid w:val="6AFE1DF5"/>
    <w:rsid w:val="6B271E74"/>
    <w:rsid w:val="6B2F7D93"/>
    <w:rsid w:val="6B316356"/>
    <w:rsid w:val="6B322639"/>
    <w:rsid w:val="6B63787B"/>
    <w:rsid w:val="6B724E0D"/>
    <w:rsid w:val="6B833C3B"/>
    <w:rsid w:val="6B910106"/>
    <w:rsid w:val="6BAD3123"/>
    <w:rsid w:val="6BB6385A"/>
    <w:rsid w:val="6BBD3ED1"/>
    <w:rsid w:val="6BDB0338"/>
    <w:rsid w:val="6BDB75D3"/>
    <w:rsid w:val="6C0F3922"/>
    <w:rsid w:val="6C1A3DB5"/>
    <w:rsid w:val="6C2B67AC"/>
    <w:rsid w:val="6C383C94"/>
    <w:rsid w:val="6C5A0E3F"/>
    <w:rsid w:val="6C636C38"/>
    <w:rsid w:val="6C6B4DFB"/>
    <w:rsid w:val="6CB53940"/>
    <w:rsid w:val="6CC3306C"/>
    <w:rsid w:val="6D0279DF"/>
    <w:rsid w:val="6D212DA4"/>
    <w:rsid w:val="6D220EBD"/>
    <w:rsid w:val="6D613383"/>
    <w:rsid w:val="6D6817FA"/>
    <w:rsid w:val="6D6A48C9"/>
    <w:rsid w:val="6D6B1144"/>
    <w:rsid w:val="6D7D347D"/>
    <w:rsid w:val="6D886357"/>
    <w:rsid w:val="6D9262F3"/>
    <w:rsid w:val="6DAC7479"/>
    <w:rsid w:val="6DB34098"/>
    <w:rsid w:val="6DB545B6"/>
    <w:rsid w:val="6DDA72C3"/>
    <w:rsid w:val="6DE02FB4"/>
    <w:rsid w:val="6E0220FB"/>
    <w:rsid w:val="6E245261"/>
    <w:rsid w:val="6E38586E"/>
    <w:rsid w:val="6E514CED"/>
    <w:rsid w:val="6E5A5127"/>
    <w:rsid w:val="6E627868"/>
    <w:rsid w:val="6E7F2DDF"/>
    <w:rsid w:val="6EB563D5"/>
    <w:rsid w:val="6EC9405A"/>
    <w:rsid w:val="6ECB1E47"/>
    <w:rsid w:val="6ED92677"/>
    <w:rsid w:val="6EE4355A"/>
    <w:rsid w:val="6EE62209"/>
    <w:rsid w:val="6EEC0C35"/>
    <w:rsid w:val="6F1719BF"/>
    <w:rsid w:val="6F225983"/>
    <w:rsid w:val="6F321C00"/>
    <w:rsid w:val="6F356736"/>
    <w:rsid w:val="6F391788"/>
    <w:rsid w:val="6F49364B"/>
    <w:rsid w:val="6F536800"/>
    <w:rsid w:val="6F5A561E"/>
    <w:rsid w:val="6F8F7E94"/>
    <w:rsid w:val="6FA35E16"/>
    <w:rsid w:val="6FAF14A2"/>
    <w:rsid w:val="6FE63CCB"/>
    <w:rsid w:val="6FE70C3C"/>
    <w:rsid w:val="6FF31971"/>
    <w:rsid w:val="6FFC5590"/>
    <w:rsid w:val="703A6FBE"/>
    <w:rsid w:val="705E7FF0"/>
    <w:rsid w:val="70634503"/>
    <w:rsid w:val="706D1DD0"/>
    <w:rsid w:val="70730722"/>
    <w:rsid w:val="70801E64"/>
    <w:rsid w:val="70814BED"/>
    <w:rsid w:val="70856B87"/>
    <w:rsid w:val="709F1517"/>
    <w:rsid w:val="70C32B0B"/>
    <w:rsid w:val="70D527EE"/>
    <w:rsid w:val="70DC1112"/>
    <w:rsid w:val="70F574E0"/>
    <w:rsid w:val="70FC5ADB"/>
    <w:rsid w:val="71107D1F"/>
    <w:rsid w:val="71531515"/>
    <w:rsid w:val="715B5300"/>
    <w:rsid w:val="716463D1"/>
    <w:rsid w:val="716540FA"/>
    <w:rsid w:val="71724535"/>
    <w:rsid w:val="717958A7"/>
    <w:rsid w:val="718C1EFB"/>
    <w:rsid w:val="719C15B2"/>
    <w:rsid w:val="71D27F8A"/>
    <w:rsid w:val="71FA04F4"/>
    <w:rsid w:val="71FC3B4E"/>
    <w:rsid w:val="72402885"/>
    <w:rsid w:val="72553024"/>
    <w:rsid w:val="725A3947"/>
    <w:rsid w:val="728153D3"/>
    <w:rsid w:val="729B6622"/>
    <w:rsid w:val="72B21E33"/>
    <w:rsid w:val="72BE3D11"/>
    <w:rsid w:val="72C97B74"/>
    <w:rsid w:val="72D36A71"/>
    <w:rsid w:val="730838BC"/>
    <w:rsid w:val="73117D7E"/>
    <w:rsid w:val="73122968"/>
    <w:rsid w:val="731F5D5E"/>
    <w:rsid w:val="733C6460"/>
    <w:rsid w:val="733F0D8F"/>
    <w:rsid w:val="73846F32"/>
    <w:rsid w:val="7395378F"/>
    <w:rsid w:val="739B5626"/>
    <w:rsid w:val="73A506AE"/>
    <w:rsid w:val="73AA6E88"/>
    <w:rsid w:val="73AF3858"/>
    <w:rsid w:val="73C323B7"/>
    <w:rsid w:val="73C51AD5"/>
    <w:rsid w:val="73D50911"/>
    <w:rsid w:val="7401192B"/>
    <w:rsid w:val="740431E3"/>
    <w:rsid w:val="741E793C"/>
    <w:rsid w:val="744A3547"/>
    <w:rsid w:val="744F5002"/>
    <w:rsid w:val="745E3944"/>
    <w:rsid w:val="746E7A61"/>
    <w:rsid w:val="747462B1"/>
    <w:rsid w:val="74A23383"/>
    <w:rsid w:val="74A52DD8"/>
    <w:rsid w:val="74B3203D"/>
    <w:rsid w:val="74CD37E3"/>
    <w:rsid w:val="74D517E9"/>
    <w:rsid w:val="74DE6F27"/>
    <w:rsid w:val="74E46E42"/>
    <w:rsid w:val="75284153"/>
    <w:rsid w:val="752B4A73"/>
    <w:rsid w:val="75376500"/>
    <w:rsid w:val="756A362A"/>
    <w:rsid w:val="75714838"/>
    <w:rsid w:val="759E1CA3"/>
    <w:rsid w:val="75A267AB"/>
    <w:rsid w:val="75B044DE"/>
    <w:rsid w:val="75F22F06"/>
    <w:rsid w:val="76174D11"/>
    <w:rsid w:val="7635099D"/>
    <w:rsid w:val="763B2ACE"/>
    <w:rsid w:val="76466809"/>
    <w:rsid w:val="764F7063"/>
    <w:rsid w:val="765544C5"/>
    <w:rsid w:val="765D3A06"/>
    <w:rsid w:val="766179F1"/>
    <w:rsid w:val="7662101C"/>
    <w:rsid w:val="76745925"/>
    <w:rsid w:val="76BB7521"/>
    <w:rsid w:val="76C13CBA"/>
    <w:rsid w:val="76DD7C01"/>
    <w:rsid w:val="77631A27"/>
    <w:rsid w:val="777413C3"/>
    <w:rsid w:val="77762421"/>
    <w:rsid w:val="77857A39"/>
    <w:rsid w:val="77866F8C"/>
    <w:rsid w:val="77900011"/>
    <w:rsid w:val="77955421"/>
    <w:rsid w:val="77A5788D"/>
    <w:rsid w:val="77B56B1F"/>
    <w:rsid w:val="77C37E4C"/>
    <w:rsid w:val="77EF259F"/>
    <w:rsid w:val="780F09F4"/>
    <w:rsid w:val="78157A99"/>
    <w:rsid w:val="78161375"/>
    <w:rsid w:val="78222532"/>
    <w:rsid w:val="782677A8"/>
    <w:rsid w:val="782B18E2"/>
    <w:rsid w:val="782F4F2E"/>
    <w:rsid w:val="7832076C"/>
    <w:rsid w:val="78377701"/>
    <w:rsid w:val="783A38AC"/>
    <w:rsid w:val="784765D7"/>
    <w:rsid w:val="78542BE7"/>
    <w:rsid w:val="785F3C21"/>
    <w:rsid w:val="78615304"/>
    <w:rsid w:val="78681655"/>
    <w:rsid w:val="78714A6D"/>
    <w:rsid w:val="787B0173"/>
    <w:rsid w:val="788C6020"/>
    <w:rsid w:val="78A90480"/>
    <w:rsid w:val="78C85AA2"/>
    <w:rsid w:val="78CD340E"/>
    <w:rsid w:val="78D9133E"/>
    <w:rsid w:val="78E37409"/>
    <w:rsid w:val="79134850"/>
    <w:rsid w:val="79305759"/>
    <w:rsid w:val="79444A09"/>
    <w:rsid w:val="794A60B1"/>
    <w:rsid w:val="79515378"/>
    <w:rsid w:val="79526A77"/>
    <w:rsid w:val="79693DA1"/>
    <w:rsid w:val="79816222"/>
    <w:rsid w:val="799E400B"/>
    <w:rsid w:val="79C9391E"/>
    <w:rsid w:val="79CE22A2"/>
    <w:rsid w:val="79E23822"/>
    <w:rsid w:val="79E60C85"/>
    <w:rsid w:val="7A342CD0"/>
    <w:rsid w:val="7A364017"/>
    <w:rsid w:val="7A5D2312"/>
    <w:rsid w:val="7A6115EB"/>
    <w:rsid w:val="7A635C03"/>
    <w:rsid w:val="7A8265E1"/>
    <w:rsid w:val="7A95542D"/>
    <w:rsid w:val="7A9D7D6B"/>
    <w:rsid w:val="7B4851A9"/>
    <w:rsid w:val="7B492AE9"/>
    <w:rsid w:val="7B686D42"/>
    <w:rsid w:val="7B717BB0"/>
    <w:rsid w:val="7B841746"/>
    <w:rsid w:val="7BDBF1D9"/>
    <w:rsid w:val="7BDD1145"/>
    <w:rsid w:val="7C3A0345"/>
    <w:rsid w:val="7C4C3277"/>
    <w:rsid w:val="7C564803"/>
    <w:rsid w:val="7C592700"/>
    <w:rsid w:val="7C6C5AC7"/>
    <w:rsid w:val="7C842F34"/>
    <w:rsid w:val="7C921F30"/>
    <w:rsid w:val="7CAD1EB0"/>
    <w:rsid w:val="7CB539BF"/>
    <w:rsid w:val="7CC6544B"/>
    <w:rsid w:val="7CD544E5"/>
    <w:rsid w:val="7CED39F2"/>
    <w:rsid w:val="7D0239FF"/>
    <w:rsid w:val="7D1D2419"/>
    <w:rsid w:val="7D46377B"/>
    <w:rsid w:val="7D5E40CD"/>
    <w:rsid w:val="7D6E7098"/>
    <w:rsid w:val="7D875C2F"/>
    <w:rsid w:val="7DA83D87"/>
    <w:rsid w:val="7DB6286E"/>
    <w:rsid w:val="7DCD56F2"/>
    <w:rsid w:val="7DF83B0A"/>
    <w:rsid w:val="7E1E2302"/>
    <w:rsid w:val="7E247D01"/>
    <w:rsid w:val="7E2E0799"/>
    <w:rsid w:val="7E4E00D8"/>
    <w:rsid w:val="7E617E5F"/>
    <w:rsid w:val="7E73511B"/>
    <w:rsid w:val="7E795155"/>
    <w:rsid w:val="7E851D4C"/>
    <w:rsid w:val="7E8970AB"/>
    <w:rsid w:val="7EB66102"/>
    <w:rsid w:val="7EC00467"/>
    <w:rsid w:val="7ED254B1"/>
    <w:rsid w:val="7ED629B1"/>
    <w:rsid w:val="7EF338AA"/>
    <w:rsid w:val="7F001CE7"/>
    <w:rsid w:val="7F150B98"/>
    <w:rsid w:val="7F1671E7"/>
    <w:rsid w:val="7F1776EB"/>
    <w:rsid w:val="7F194493"/>
    <w:rsid w:val="7F66557F"/>
    <w:rsid w:val="7FB76EB2"/>
    <w:rsid w:val="7FB83A5B"/>
    <w:rsid w:val="7FCA0EF1"/>
    <w:rsid w:val="7FE47E50"/>
    <w:rsid w:val="7FEF1F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nhideWhenUsed="0" w:uiPriority="0" w:semiHidden="0" w:name="heading 4" w:locked="1"/>
    <w:lsdException w:qFormat="1" w:uiPriority="0" w:name="heading 5" w:locked="1"/>
    <w:lsdException w:qFormat="1" w:unhideWhenUsed="0" w:uiPriority="0" w:semiHidden="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qFormat="1"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99"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qFormat="1" w:unhideWhenUsed="0" w:uiPriority="39"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35" w:semiHidden="0" w:name="caption" w:locked="1"/>
    <w:lsdException w:qFormat="1"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iPriority="99"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qFormat="1"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qFormat/>
    <w:locked/>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6">
    <w:name w:val="heading 3"/>
    <w:basedOn w:val="1"/>
    <w:next w:val="1"/>
    <w:semiHidden/>
    <w:unhideWhenUsed/>
    <w:qFormat/>
    <w:locked/>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7">
    <w:name w:val="heading 4"/>
    <w:basedOn w:val="1"/>
    <w:next w:val="1"/>
    <w:qFormat/>
    <w:locked/>
    <w:uiPriority w:val="0"/>
    <w:pPr>
      <w:keepNext/>
      <w:keepLines/>
      <w:spacing w:beforeAutospacing="0" w:afterAutospacing="0" w:line="480" w:lineRule="exact"/>
      <w:ind w:firstLine="480" w:firstLineChars="200"/>
      <w:outlineLvl w:val="3"/>
    </w:pPr>
    <w:rPr>
      <w:rFonts w:ascii="Times New Roman" w:hAnsi="Times New Roman"/>
      <w:b/>
    </w:rPr>
  </w:style>
  <w:style w:type="paragraph" w:styleId="8">
    <w:name w:val="heading 6"/>
    <w:basedOn w:val="1"/>
    <w:next w:val="1"/>
    <w:qFormat/>
    <w:locked/>
    <w:uiPriority w:val="0"/>
    <w:pPr>
      <w:keepNext/>
      <w:keepLines/>
      <w:spacing w:before="240" w:after="64" w:line="320" w:lineRule="auto"/>
      <w:outlineLvl w:val="5"/>
    </w:pPr>
    <w:rPr>
      <w:rFonts w:ascii="等线 Light" w:hAnsi="等线 Light" w:eastAsia="等线 Light"/>
      <w:b/>
      <w:bCs/>
      <w:sz w:val="24"/>
    </w:rPr>
  </w:style>
  <w:style w:type="character" w:default="1" w:styleId="34">
    <w:name w:val="Default Paragraph Font"/>
    <w:link w:val="35"/>
    <w:semiHidden/>
    <w:qFormat/>
    <w:uiPriority w:val="0"/>
    <w:rPr>
      <w:sz w:val="24"/>
    </w:rPr>
  </w:style>
  <w:style w:type="table" w:default="1" w:styleId="32">
    <w:name w:val="Normal Table"/>
    <w:semiHidden/>
    <w:qFormat/>
    <w:uiPriority w:val="0"/>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2">
    <w:name w:val="Body Text First Indent"/>
    <w:basedOn w:val="3"/>
    <w:unhideWhenUsed/>
    <w:qFormat/>
    <w:locked/>
    <w:uiPriority w:val="99"/>
    <w:pPr>
      <w:ind w:firstLine="420" w:firstLineChars="100"/>
    </w:pPr>
  </w:style>
  <w:style w:type="paragraph" w:styleId="3">
    <w:name w:val="Body Text"/>
    <w:basedOn w:val="1"/>
    <w:link w:val="56"/>
    <w:qFormat/>
    <w:uiPriority w:val="0"/>
    <w:pPr>
      <w:widowControl/>
      <w:snapToGrid w:val="0"/>
      <w:spacing w:before="60" w:after="160" w:line="259" w:lineRule="auto"/>
      <w:ind w:right="113"/>
    </w:pPr>
    <w:rPr>
      <w:kern w:val="0"/>
      <w:sz w:val="18"/>
      <w:szCs w:val="20"/>
    </w:rPr>
  </w:style>
  <w:style w:type="paragraph" w:styleId="9">
    <w:name w:val="Normal Indent"/>
    <w:basedOn w:val="1"/>
    <w:next w:val="1"/>
    <w:qFormat/>
    <w:locked/>
    <w:uiPriority w:val="0"/>
    <w:pPr>
      <w:widowControl/>
      <w:tabs>
        <w:tab w:val="left" w:pos="352"/>
      </w:tabs>
      <w:overflowPunct w:val="0"/>
      <w:autoSpaceDE w:val="0"/>
      <w:autoSpaceDN w:val="0"/>
      <w:adjustRightInd w:val="0"/>
      <w:spacing w:line="480" w:lineRule="exact"/>
      <w:ind w:firstLine="420"/>
      <w:textAlignment w:val="bottom"/>
    </w:pPr>
    <w:rPr>
      <w:kern w:val="0"/>
      <w:sz w:val="24"/>
      <w:szCs w:val="20"/>
    </w:rPr>
  </w:style>
  <w:style w:type="paragraph" w:styleId="10">
    <w:name w:val="caption"/>
    <w:basedOn w:val="1"/>
    <w:next w:val="1"/>
    <w:unhideWhenUsed/>
    <w:qFormat/>
    <w:locked/>
    <w:uiPriority w:val="35"/>
    <w:pPr>
      <w:spacing w:before="50" w:beforeLines="50"/>
      <w:ind w:firstLine="0" w:firstLineChars="0"/>
      <w:jc w:val="center"/>
    </w:pPr>
    <w:rPr>
      <w:rFonts w:ascii="Times New Roman" w:hAnsi="Times New Roman" w:eastAsia="黑体"/>
      <w:szCs w:val="20"/>
    </w:rPr>
  </w:style>
  <w:style w:type="paragraph" w:styleId="11">
    <w:name w:val="annotation text"/>
    <w:basedOn w:val="1"/>
    <w:link w:val="55"/>
    <w:semiHidden/>
    <w:qFormat/>
    <w:uiPriority w:val="0"/>
    <w:pPr>
      <w:jc w:val="left"/>
    </w:pPr>
    <w:rPr>
      <w:kern w:val="0"/>
      <w:sz w:val="24"/>
      <w:szCs w:val="20"/>
    </w:rPr>
  </w:style>
  <w:style w:type="paragraph" w:styleId="12">
    <w:name w:val="index 6"/>
    <w:next w:val="1"/>
    <w:qFormat/>
    <w:locked/>
    <w:uiPriority w:val="0"/>
    <w:pPr>
      <w:widowControl w:val="0"/>
      <w:ind w:left="2100"/>
      <w:jc w:val="both"/>
    </w:pPr>
    <w:rPr>
      <w:rFonts w:ascii="Calibri" w:hAnsi="Calibri" w:eastAsia="宋体" w:cs="Arial"/>
      <w:kern w:val="2"/>
      <w:sz w:val="21"/>
      <w:szCs w:val="22"/>
      <w:lang w:val="en-US" w:eastAsia="zh-CN" w:bidi="ar-SA"/>
    </w:rPr>
  </w:style>
  <w:style w:type="paragraph" w:styleId="13">
    <w:name w:val="Salutation"/>
    <w:basedOn w:val="1"/>
    <w:next w:val="1"/>
    <w:qFormat/>
    <w:locked/>
    <w:uiPriority w:val="0"/>
    <w:rPr>
      <w:rFonts w:ascii="宋体" w:hAnsi="华文宋体"/>
      <w:sz w:val="28"/>
    </w:rPr>
  </w:style>
  <w:style w:type="paragraph" w:styleId="14">
    <w:name w:val="Body Text Indent"/>
    <w:basedOn w:val="1"/>
    <w:next w:val="15"/>
    <w:link w:val="64"/>
    <w:qFormat/>
    <w:uiPriority w:val="0"/>
    <w:pPr>
      <w:spacing w:after="120"/>
      <w:ind w:left="420" w:leftChars="200"/>
    </w:pPr>
    <w:rPr>
      <w:kern w:val="0"/>
      <w:sz w:val="24"/>
      <w:szCs w:val="20"/>
    </w:rPr>
  </w:style>
  <w:style w:type="paragraph" w:styleId="15">
    <w:name w:val="Body Text Indent 2"/>
    <w:basedOn w:val="1"/>
    <w:next w:val="16"/>
    <w:qFormat/>
    <w:locked/>
    <w:uiPriority w:val="0"/>
    <w:pPr>
      <w:spacing w:line="360" w:lineRule="exact"/>
      <w:ind w:firstLine="372" w:firstLineChars="155"/>
      <w:jc w:val="left"/>
    </w:pPr>
    <w:rPr>
      <w:sz w:val="24"/>
    </w:rPr>
  </w:style>
  <w:style w:type="paragraph" w:styleId="16">
    <w:name w:val="Body Text First Indent 2"/>
    <w:basedOn w:val="14"/>
    <w:next w:val="1"/>
    <w:qFormat/>
    <w:locked/>
    <w:uiPriority w:val="0"/>
    <w:pPr>
      <w:spacing w:after="120" w:line="240" w:lineRule="auto"/>
      <w:ind w:left="420" w:leftChars="200" w:firstLine="420"/>
    </w:pPr>
    <w:rPr>
      <w:sz w:val="21"/>
    </w:rPr>
  </w:style>
  <w:style w:type="paragraph" w:styleId="17">
    <w:name w:val="Plain Text"/>
    <w:basedOn w:val="1"/>
    <w:qFormat/>
    <w:locked/>
    <w:uiPriority w:val="0"/>
    <w:pPr>
      <w:adjustRightInd w:val="0"/>
      <w:spacing w:line="360" w:lineRule="auto"/>
      <w:jc w:val="left"/>
      <w:textAlignment w:val="baseline"/>
    </w:pPr>
    <w:rPr>
      <w:rFonts w:eastAsia="Times New Roman"/>
      <w:sz w:val="24"/>
    </w:rPr>
  </w:style>
  <w:style w:type="paragraph" w:styleId="18">
    <w:name w:val="Date"/>
    <w:basedOn w:val="1"/>
    <w:next w:val="1"/>
    <w:link w:val="58"/>
    <w:qFormat/>
    <w:uiPriority w:val="0"/>
    <w:pPr>
      <w:ind w:left="100" w:leftChars="2500"/>
    </w:pPr>
    <w:rPr>
      <w:kern w:val="0"/>
      <w:sz w:val="24"/>
      <w:szCs w:val="20"/>
    </w:rPr>
  </w:style>
  <w:style w:type="paragraph" w:styleId="19">
    <w:name w:val="Balloon Text"/>
    <w:basedOn w:val="1"/>
    <w:link w:val="59"/>
    <w:semiHidden/>
    <w:qFormat/>
    <w:uiPriority w:val="0"/>
    <w:rPr>
      <w:kern w:val="0"/>
      <w:sz w:val="18"/>
      <w:szCs w:val="20"/>
    </w:rPr>
  </w:style>
  <w:style w:type="paragraph" w:styleId="20">
    <w:name w:val="footer"/>
    <w:basedOn w:val="1"/>
    <w:link w:val="60"/>
    <w:qFormat/>
    <w:uiPriority w:val="99"/>
    <w:pPr>
      <w:tabs>
        <w:tab w:val="center" w:pos="4153"/>
        <w:tab w:val="right" w:pos="8306"/>
      </w:tabs>
      <w:snapToGrid w:val="0"/>
      <w:jc w:val="left"/>
    </w:pPr>
    <w:rPr>
      <w:kern w:val="0"/>
      <w:sz w:val="18"/>
      <w:szCs w:val="20"/>
    </w:rPr>
  </w:style>
  <w:style w:type="paragraph" w:styleId="21">
    <w:name w:val="header"/>
    <w:basedOn w:val="1"/>
    <w:next w:val="1"/>
    <w:link w:val="61"/>
    <w:qFormat/>
    <w:uiPriority w:val="0"/>
    <w:pPr>
      <w:pBdr>
        <w:bottom w:val="single" w:color="auto" w:sz="6" w:space="1"/>
      </w:pBdr>
      <w:tabs>
        <w:tab w:val="center" w:pos="4153"/>
        <w:tab w:val="right" w:pos="8306"/>
      </w:tabs>
      <w:snapToGrid w:val="0"/>
      <w:jc w:val="center"/>
    </w:pPr>
    <w:rPr>
      <w:kern w:val="0"/>
      <w:sz w:val="18"/>
      <w:szCs w:val="20"/>
    </w:rPr>
  </w:style>
  <w:style w:type="paragraph" w:styleId="22">
    <w:name w:val="toc 1"/>
    <w:basedOn w:val="1"/>
    <w:next w:val="1"/>
    <w:qFormat/>
    <w:locked/>
    <w:uiPriority w:val="0"/>
  </w:style>
  <w:style w:type="paragraph" w:styleId="23">
    <w:name w:val="List"/>
    <w:basedOn w:val="1"/>
    <w:qFormat/>
    <w:locked/>
    <w:uiPriority w:val="0"/>
    <w:pPr>
      <w:ind w:left="200" w:hanging="200" w:hangingChars="200"/>
    </w:pPr>
    <w:rPr>
      <w:szCs w:val="20"/>
    </w:rPr>
  </w:style>
  <w:style w:type="paragraph" w:styleId="24">
    <w:name w:val="Body Text Indent 3"/>
    <w:basedOn w:val="1"/>
    <w:qFormat/>
    <w:locked/>
    <w:uiPriority w:val="0"/>
    <w:pPr>
      <w:spacing w:line="360" w:lineRule="exact"/>
      <w:ind w:firstLine="480" w:firstLineChars="200"/>
    </w:pPr>
    <w:rPr>
      <w:rFonts w:ascii="宋体" w:hAnsi="宋体"/>
      <w:sz w:val="24"/>
    </w:rPr>
  </w:style>
  <w:style w:type="paragraph" w:styleId="25">
    <w:name w:val="table of figures"/>
    <w:basedOn w:val="1"/>
    <w:next w:val="1"/>
    <w:unhideWhenUsed/>
    <w:qFormat/>
    <w:locked/>
    <w:uiPriority w:val="99"/>
    <w:pPr>
      <w:ind w:left="200" w:leftChars="200" w:hanging="200" w:hangingChars="200"/>
    </w:pPr>
  </w:style>
  <w:style w:type="paragraph" w:styleId="26">
    <w:name w:val="toc 2"/>
    <w:basedOn w:val="1"/>
    <w:next w:val="1"/>
    <w:semiHidden/>
    <w:qFormat/>
    <w:locked/>
    <w:uiPriority w:val="99"/>
    <w:pPr>
      <w:ind w:firstLine="100" w:firstLineChars="100"/>
    </w:pPr>
    <w:rPr>
      <w:rFonts w:ascii="Times New Roman" w:hAnsi="Times New Roman"/>
      <w:szCs w:val="21"/>
    </w:rPr>
  </w:style>
  <w:style w:type="paragraph" w:styleId="27">
    <w:name w:val="toc 9"/>
    <w:basedOn w:val="1"/>
    <w:next w:val="1"/>
    <w:qFormat/>
    <w:locked/>
    <w:uiPriority w:val="39"/>
    <w:pPr>
      <w:ind w:left="1680"/>
      <w:jc w:val="left"/>
    </w:pPr>
    <w:rPr>
      <w:szCs w:val="21"/>
    </w:rPr>
  </w:style>
  <w:style w:type="paragraph" w:styleId="28">
    <w:name w:val="Body Text 2"/>
    <w:basedOn w:val="1"/>
    <w:qFormat/>
    <w:locked/>
    <w:uiPriority w:val="0"/>
    <w:rPr>
      <w:sz w:val="24"/>
    </w:rPr>
  </w:style>
  <w:style w:type="paragraph" w:styleId="29">
    <w:name w:val="HTML Preformatted"/>
    <w:basedOn w:val="1"/>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kern w:val="0"/>
      <w:szCs w:val="20"/>
    </w:rPr>
  </w:style>
  <w:style w:type="paragraph" w:styleId="30">
    <w:name w:val="Normal (Web)"/>
    <w:basedOn w:val="1"/>
    <w:link w:val="62"/>
    <w:qFormat/>
    <w:uiPriority w:val="0"/>
    <w:pPr>
      <w:widowControl/>
      <w:spacing w:before="100" w:beforeAutospacing="1" w:after="100" w:afterAutospacing="1"/>
      <w:jc w:val="left"/>
    </w:pPr>
    <w:rPr>
      <w:rFonts w:ascii="宋体" w:hAnsi="宋体"/>
      <w:kern w:val="0"/>
      <w:sz w:val="24"/>
      <w:szCs w:val="20"/>
    </w:rPr>
  </w:style>
  <w:style w:type="paragraph" w:styleId="31">
    <w:name w:val="annotation subject"/>
    <w:basedOn w:val="11"/>
    <w:next w:val="11"/>
    <w:link w:val="63"/>
    <w:semiHidden/>
    <w:qFormat/>
    <w:uiPriority w:val="0"/>
    <w:rPr>
      <w:b/>
      <w:sz w:val="24"/>
      <w:szCs w:val="20"/>
    </w:rPr>
  </w:style>
  <w:style w:type="table" w:styleId="33">
    <w:name w:val="Table Grid"/>
    <w:basedOn w:val="32"/>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5">
    <w:name w:val="默认段落字体 Para Char Char Char1 Char Char Char Char"/>
    <w:basedOn w:val="1"/>
    <w:link w:val="34"/>
    <w:qFormat/>
    <w:uiPriority w:val="0"/>
    <w:rPr>
      <w:sz w:val="24"/>
    </w:rPr>
  </w:style>
  <w:style w:type="character" w:styleId="36">
    <w:name w:val="Strong"/>
    <w:basedOn w:val="34"/>
    <w:qFormat/>
    <w:locked/>
    <w:uiPriority w:val="0"/>
    <w:rPr>
      <w:b/>
    </w:rPr>
  </w:style>
  <w:style w:type="character" w:styleId="37">
    <w:name w:val="page number"/>
    <w:basedOn w:val="34"/>
    <w:qFormat/>
    <w:locked/>
    <w:uiPriority w:val="0"/>
  </w:style>
  <w:style w:type="character" w:styleId="38">
    <w:name w:val="FollowedHyperlink"/>
    <w:qFormat/>
    <w:locked/>
    <w:uiPriority w:val="0"/>
    <w:rPr>
      <w:color w:val="0C79DF"/>
      <w:u w:val="none"/>
    </w:rPr>
  </w:style>
  <w:style w:type="character" w:styleId="39">
    <w:name w:val="Emphasis"/>
    <w:qFormat/>
    <w:locked/>
    <w:uiPriority w:val="0"/>
  </w:style>
  <w:style w:type="character" w:styleId="40">
    <w:name w:val="HTML Definition"/>
    <w:qFormat/>
    <w:locked/>
    <w:uiPriority w:val="0"/>
  </w:style>
  <w:style w:type="character" w:styleId="41">
    <w:name w:val="HTML Acronym"/>
    <w:qFormat/>
    <w:locked/>
    <w:uiPriority w:val="0"/>
  </w:style>
  <w:style w:type="character" w:styleId="42">
    <w:name w:val="HTML Variable"/>
    <w:qFormat/>
    <w:locked/>
    <w:uiPriority w:val="0"/>
  </w:style>
  <w:style w:type="character" w:styleId="43">
    <w:name w:val="Hyperlink"/>
    <w:qFormat/>
    <w:locked/>
    <w:uiPriority w:val="0"/>
    <w:rPr>
      <w:color w:val="000000"/>
      <w:u w:val="none"/>
    </w:rPr>
  </w:style>
  <w:style w:type="character" w:styleId="44">
    <w:name w:val="HTML Code"/>
    <w:qFormat/>
    <w:locked/>
    <w:uiPriority w:val="0"/>
    <w:rPr>
      <w:rFonts w:ascii="Courier New" w:hAnsi="Courier New"/>
      <w:sz w:val="20"/>
    </w:rPr>
  </w:style>
  <w:style w:type="character" w:styleId="45">
    <w:name w:val="annotation reference"/>
    <w:basedOn w:val="34"/>
    <w:semiHidden/>
    <w:qFormat/>
    <w:uiPriority w:val="0"/>
    <w:rPr>
      <w:sz w:val="21"/>
    </w:rPr>
  </w:style>
  <w:style w:type="character" w:styleId="46">
    <w:name w:val="HTML Cite"/>
    <w:qFormat/>
    <w:locked/>
    <w:uiPriority w:val="0"/>
  </w:style>
  <w:style w:type="paragraph" w:customStyle="1" w:styleId="47">
    <w:name w:val="Default"/>
    <w:basedOn w:val="48"/>
    <w:next w:val="1"/>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48">
    <w:name w:val="纯文本1"/>
    <w:basedOn w:val="1"/>
    <w:qFormat/>
    <w:uiPriority w:val="0"/>
    <w:pPr>
      <w:adjustRightInd w:val="0"/>
      <w:ind w:firstLine="0"/>
      <w:jc w:val="center"/>
      <w:textAlignment w:val="baseline"/>
    </w:pPr>
    <w:rPr>
      <w:rFonts w:ascii="宋体" w:hAnsi="Courier New" w:eastAsia="宋体" w:cs="Times New Roman"/>
    </w:rPr>
  </w:style>
  <w:style w:type="paragraph" w:customStyle="1" w:styleId="49">
    <w:name w:val="样式5"/>
    <w:basedOn w:val="50"/>
    <w:qFormat/>
    <w:uiPriority w:val="0"/>
    <w:pPr>
      <w:snapToGrid w:val="0"/>
      <w:spacing w:before="62" w:beforeLines="20" w:after="62" w:afterLines="20" w:line="480" w:lineRule="exact"/>
      <w:ind w:firstLine="523" w:firstLineChars="218"/>
      <w:jc w:val="both"/>
    </w:pPr>
    <w:rPr>
      <w:i/>
      <w:iCs/>
      <w:kern w:val="2"/>
      <w:sz w:val="24"/>
      <w:szCs w:val="20"/>
    </w:rPr>
  </w:style>
  <w:style w:type="paragraph" w:customStyle="1" w:styleId="50">
    <w:name w:val="正文1"/>
    <w:basedOn w:val="1"/>
    <w:next w:val="1"/>
    <w:qFormat/>
    <w:uiPriority w:val="0"/>
    <w:pPr>
      <w:adjustRightInd w:val="0"/>
      <w:snapToGrid w:val="0"/>
      <w:spacing w:line="360" w:lineRule="auto"/>
      <w:ind w:firstLine="482"/>
    </w:pPr>
    <w:rPr>
      <w:rFonts w:ascii="宋体" w:hAnsi="宋体"/>
      <w:snapToGrid w:val="0"/>
      <w:kern w:val="0"/>
      <w:sz w:val="24"/>
    </w:rPr>
  </w:style>
  <w:style w:type="paragraph" w:customStyle="1" w:styleId="51">
    <w:name w:val="xl27"/>
    <w:basedOn w:val="1"/>
    <w:next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customStyle="1" w:styleId="52">
    <w:name w:val="报告正文"/>
    <w:basedOn w:val="1"/>
    <w:qFormat/>
    <w:uiPriority w:val="0"/>
    <w:pPr>
      <w:tabs>
        <w:tab w:val="left" w:pos="0"/>
      </w:tabs>
      <w:spacing w:line="360" w:lineRule="auto"/>
      <w:ind w:firstLine="200" w:firstLineChars="200"/>
    </w:pPr>
    <w:rPr>
      <w:color w:val="000000"/>
      <w:sz w:val="24"/>
    </w:rPr>
  </w:style>
  <w:style w:type="paragraph" w:customStyle="1" w:styleId="53">
    <w:name w:val="标题2"/>
    <w:basedOn w:val="5"/>
    <w:qFormat/>
    <w:uiPriority w:val="0"/>
    <w:pPr>
      <w:numPr>
        <w:ilvl w:val="1"/>
        <w:numId w:val="1"/>
      </w:numPr>
      <w:spacing w:before="0" w:beforeLines="0" w:after="0" w:afterLines="0" w:line="440" w:lineRule="exact"/>
      <w:ind w:left="1890"/>
    </w:pPr>
    <w:rPr>
      <w:sz w:val="28"/>
    </w:rPr>
  </w:style>
  <w:style w:type="paragraph" w:customStyle="1" w:styleId="54">
    <w:name w:val="样式35"/>
    <w:basedOn w:val="1"/>
    <w:qFormat/>
    <w:uiPriority w:val="0"/>
    <w:pPr>
      <w:adjustRightInd w:val="0"/>
      <w:spacing w:line="312" w:lineRule="auto"/>
      <w:ind w:firstLine="567"/>
    </w:pPr>
    <w:rPr>
      <w:rFonts w:ascii="宋体"/>
      <w:kern w:val="0"/>
      <w:sz w:val="28"/>
    </w:rPr>
  </w:style>
  <w:style w:type="character" w:customStyle="1" w:styleId="55">
    <w:name w:val="批注文字 字符"/>
    <w:link w:val="11"/>
    <w:qFormat/>
    <w:locked/>
    <w:uiPriority w:val="0"/>
    <w:rPr>
      <w:rFonts w:ascii="Times New Roman" w:hAnsi="Times New Roman" w:eastAsia="宋体"/>
      <w:sz w:val="24"/>
    </w:rPr>
  </w:style>
  <w:style w:type="character" w:customStyle="1" w:styleId="56">
    <w:name w:val="正文文本 字符"/>
    <w:link w:val="3"/>
    <w:qFormat/>
    <w:locked/>
    <w:uiPriority w:val="0"/>
    <w:rPr>
      <w:sz w:val="18"/>
    </w:rPr>
  </w:style>
  <w:style w:type="character" w:customStyle="1" w:styleId="57">
    <w:name w:val="正文文本缩进 字符"/>
    <w:link w:val="14"/>
    <w:semiHidden/>
    <w:qFormat/>
    <w:locked/>
    <w:uiPriority w:val="0"/>
    <w:rPr>
      <w:rFonts w:ascii="Times New Roman" w:hAnsi="Times New Roman" w:eastAsia="宋体"/>
      <w:sz w:val="24"/>
    </w:rPr>
  </w:style>
  <w:style w:type="character" w:customStyle="1" w:styleId="58">
    <w:name w:val="日期 字符1"/>
    <w:link w:val="18"/>
    <w:qFormat/>
    <w:locked/>
    <w:uiPriority w:val="0"/>
    <w:rPr>
      <w:rFonts w:ascii="Times New Roman" w:hAnsi="Times New Roman" w:eastAsia="宋体"/>
      <w:sz w:val="24"/>
    </w:rPr>
  </w:style>
  <w:style w:type="character" w:customStyle="1" w:styleId="59">
    <w:name w:val="批注框文本 字符"/>
    <w:link w:val="19"/>
    <w:semiHidden/>
    <w:qFormat/>
    <w:locked/>
    <w:uiPriority w:val="0"/>
    <w:rPr>
      <w:rFonts w:ascii="Times New Roman" w:hAnsi="Times New Roman" w:eastAsia="宋体"/>
      <w:sz w:val="18"/>
    </w:rPr>
  </w:style>
  <w:style w:type="character" w:customStyle="1" w:styleId="60">
    <w:name w:val="页脚 字符1"/>
    <w:link w:val="20"/>
    <w:qFormat/>
    <w:locked/>
    <w:uiPriority w:val="99"/>
    <w:rPr>
      <w:sz w:val="18"/>
    </w:rPr>
  </w:style>
  <w:style w:type="character" w:customStyle="1" w:styleId="61">
    <w:name w:val="页眉 字符"/>
    <w:link w:val="21"/>
    <w:qFormat/>
    <w:locked/>
    <w:uiPriority w:val="0"/>
    <w:rPr>
      <w:sz w:val="18"/>
    </w:rPr>
  </w:style>
  <w:style w:type="character" w:customStyle="1" w:styleId="62">
    <w:name w:val="普通(网站) 字符"/>
    <w:link w:val="30"/>
    <w:qFormat/>
    <w:locked/>
    <w:uiPriority w:val="0"/>
    <w:rPr>
      <w:rFonts w:ascii="宋体" w:hAnsi="宋体" w:eastAsia="宋体"/>
      <w:sz w:val="24"/>
    </w:rPr>
  </w:style>
  <w:style w:type="character" w:customStyle="1" w:styleId="63">
    <w:name w:val="批注主题 字符"/>
    <w:link w:val="31"/>
    <w:semiHidden/>
    <w:qFormat/>
    <w:locked/>
    <w:uiPriority w:val="0"/>
    <w:rPr>
      <w:rFonts w:ascii="Times New Roman" w:hAnsi="Times New Roman" w:eastAsia="宋体"/>
      <w:b/>
      <w:kern w:val="2"/>
      <w:sz w:val="24"/>
    </w:rPr>
  </w:style>
  <w:style w:type="character" w:customStyle="1" w:styleId="64">
    <w:name w:val="正文文本缩进 Char"/>
    <w:link w:val="14"/>
    <w:qFormat/>
    <w:uiPriority w:val="0"/>
    <w:rPr>
      <w:sz w:val="28"/>
    </w:rPr>
  </w:style>
  <w:style w:type="paragraph" w:customStyle="1" w:styleId="65">
    <w:name w:val="0正文"/>
    <w:basedOn w:val="14"/>
    <w:next w:val="1"/>
    <w:unhideWhenUsed/>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66">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67">
    <w:name w:val="内容"/>
    <w:basedOn w:val="1"/>
    <w:qFormat/>
    <w:uiPriority w:val="0"/>
    <w:pPr>
      <w:spacing w:line="408" w:lineRule="auto"/>
    </w:pPr>
    <w:rPr>
      <w:rFonts w:ascii="宋体"/>
      <w:color w:val="000000"/>
    </w:rPr>
  </w:style>
  <w:style w:type="paragraph" w:customStyle="1" w:styleId="68">
    <w:name w:val="样式 正文文本缩进 + 行距: 1.5 倍行距"/>
    <w:basedOn w:val="69"/>
    <w:qFormat/>
    <w:uiPriority w:val="0"/>
    <w:pPr>
      <w:spacing w:after="120"/>
      <w:ind w:left="90" w:leftChars="32" w:firstLine="560" w:firstLineChars="200"/>
    </w:pPr>
    <w:rPr>
      <w:rFonts w:cs="宋体"/>
    </w:rPr>
  </w:style>
  <w:style w:type="paragraph" w:customStyle="1" w:styleId="69">
    <w:name w:val="Body Text Indent"/>
    <w:basedOn w:val="1"/>
    <w:next w:val="68"/>
    <w:qFormat/>
    <w:uiPriority w:val="0"/>
    <w:pPr>
      <w:spacing w:after="120" w:afterLines="0"/>
      <w:ind w:left="420" w:leftChars="200"/>
    </w:pPr>
    <w:rPr>
      <w:rFonts w:ascii="Times New Roman" w:hAnsi="Times New Roman" w:eastAsia="宋体"/>
      <w:sz w:val="24"/>
    </w:rPr>
  </w:style>
  <w:style w:type="character" w:customStyle="1" w:styleId="70">
    <w:name w:val="正文文本 字符1"/>
    <w:semiHidden/>
    <w:qFormat/>
    <w:uiPriority w:val="0"/>
    <w:rPr>
      <w:rFonts w:ascii="Times New Roman" w:hAnsi="Times New Roman" w:eastAsia="宋体"/>
      <w:sz w:val="24"/>
    </w:rPr>
  </w:style>
  <w:style w:type="character" w:customStyle="1" w:styleId="71">
    <w:name w:val="批注文字 字符1"/>
    <w:semiHidden/>
    <w:qFormat/>
    <w:uiPriority w:val="0"/>
    <w:rPr>
      <w:rFonts w:ascii="Times New Roman" w:hAnsi="Times New Roman" w:eastAsia="宋体"/>
      <w:sz w:val="24"/>
    </w:rPr>
  </w:style>
  <w:style w:type="character" w:customStyle="1" w:styleId="72">
    <w:name w:val="日期 字符"/>
    <w:semiHidden/>
    <w:qFormat/>
    <w:uiPriority w:val="0"/>
    <w:rPr>
      <w:rFonts w:ascii="Times New Roman" w:hAnsi="Times New Roman" w:eastAsia="宋体"/>
      <w:sz w:val="24"/>
    </w:rPr>
  </w:style>
  <w:style w:type="character" w:customStyle="1" w:styleId="73">
    <w:name w:val="页脚 字符"/>
    <w:qFormat/>
    <w:uiPriority w:val="99"/>
  </w:style>
  <w:style w:type="character" w:customStyle="1" w:styleId="74">
    <w:name w:val="表格 Char"/>
    <w:link w:val="75"/>
    <w:qFormat/>
    <w:locked/>
    <w:uiPriority w:val="0"/>
    <w:rPr>
      <w:rFonts w:ascii="宋体"/>
      <w:sz w:val="21"/>
    </w:rPr>
  </w:style>
  <w:style w:type="paragraph" w:customStyle="1" w:styleId="75">
    <w:name w:val="表格"/>
    <w:basedOn w:val="23"/>
    <w:link w:val="74"/>
    <w:qFormat/>
    <w:uiPriority w:val="0"/>
    <w:pPr>
      <w:adjustRightInd w:val="0"/>
      <w:snapToGrid w:val="0"/>
      <w:spacing w:beforeLines="10" w:afterLines="10" w:line="259" w:lineRule="auto"/>
      <w:jc w:val="center"/>
    </w:pPr>
    <w:rPr>
      <w:rFonts w:ascii="宋体"/>
      <w:kern w:val="0"/>
      <w:szCs w:val="20"/>
    </w:rPr>
  </w:style>
  <w:style w:type="paragraph" w:customStyle="1" w:styleId="76">
    <w:name w:val="5文章(治)"/>
    <w:basedOn w:val="1"/>
    <w:qFormat/>
    <w:uiPriority w:val="0"/>
    <w:pPr>
      <w:spacing w:line="520" w:lineRule="exact"/>
      <w:ind w:firstLine="480" w:firstLineChars="200"/>
    </w:pPr>
    <w:rPr>
      <w:rFonts w:ascii="宋体" w:hAnsi="宋体"/>
      <w:sz w:val="24"/>
    </w:rPr>
  </w:style>
  <w:style w:type="paragraph" w:customStyle="1" w:styleId="77">
    <w:name w:val="表"/>
    <w:basedOn w:val="78"/>
    <w:next w:val="79"/>
    <w:qFormat/>
    <w:uiPriority w:val="0"/>
    <w:pPr>
      <w:keepNext/>
      <w:adjustRightInd w:val="0"/>
      <w:spacing w:line="320" w:lineRule="exact"/>
      <w:jc w:val="center"/>
      <w:textAlignment w:val="baseline"/>
    </w:pPr>
    <w:rPr>
      <w:rFonts w:eastAsia="楷体_GB2312"/>
      <w:kern w:val="0"/>
      <w:szCs w:val="20"/>
    </w:rPr>
  </w:style>
  <w:style w:type="paragraph" w:customStyle="1" w:styleId="78">
    <w:name w:val="文章正文文字"/>
    <w:basedOn w:val="1"/>
    <w:link w:val="80"/>
    <w:qFormat/>
    <w:uiPriority w:val="0"/>
    <w:rPr>
      <w:rFonts w:ascii="Times New Roman" w:hAnsi="Times New Roman"/>
      <w:kern w:val="0"/>
      <w:szCs w:val="24"/>
    </w:rPr>
  </w:style>
  <w:style w:type="paragraph" w:customStyle="1" w:styleId="79">
    <w:name w:val="正文2"/>
    <w:basedOn w:val="1"/>
    <w:next w:val="1"/>
    <w:qFormat/>
    <w:uiPriority w:val="0"/>
    <w:pPr>
      <w:keepNext w:val="0"/>
      <w:keepLines w:val="0"/>
      <w:widowControl w:val="0"/>
      <w:suppressLineNumbers w:val="0"/>
      <w:autoSpaceDE w:val="0"/>
      <w:autoSpaceDN w:val="0"/>
      <w:spacing w:before="0" w:beforeAutospacing="0" w:after="0" w:afterAutospacing="0" w:line="480" w:lineRule="exact"/>
      <w:ind w:left="0" w:right="0" w:firstLine="1446" w:firstLineChars="200"/>
      <w:jc w:val="left"/>
    </w:pPr>
    <w:rPr>
      <w:rFonts w:hint="eastAsia" w:ascii="Times New Roman" w:hAnsi="Times New Roman" w:cs="宋体"/>
      <w:color w:val="000000"/>
      <w:kern w:val="0"/>
      <w:lang w:bidi="ar"/>
    </w:rPr>
  </w:style>
  <w:style w:type="character" w:customStyle="1" w:styleId="80">
    <w:name w:val="文章正文文字 Char Char"/>
    <w:link w:val="78"/>
    <w:qFormat/>
    <w:uiPriority w:val="0"/>
    <w:rPr>
      <w:rFonts w:ascii="Times New Roman" w:hAnsi="Times New Roman"/>
      <w:kern w:val="0"/>
      <w:szCs w:val="24"/>
    </w:rPr>
  </w:style>
  <w:style w:type="paragraph" w:customStyle="1" w:styleId="81">
    <w:name w:val="表格内容"/>
    <w:basedOn w:val="9"/>
    <w:qFormat/>
    <w:uiPriority w:val="0"/>
    <w:pPr>
      <w:spacing w:line="240" w:lineRule="auto"/>
      <w:ind w:firstLine="0" w:firstLineChars="0"/>
      <w:jc w:val="center"/>
    </w:pPr>
    <w:rPr>
      <w:rFonts w:ascii="Times New Roman" w:hAnsi="Times New Roman"/>
      <w:snapToGrid/>
      <w:color w:val="auto"/>
      <w:kern w:val="0"/>
      <w:sz w:val="21"/>
      <w:szCs w:val="20"/>
    </w:rPr>
  </w:style>
  <w:style w:type="paragraph" w:customStyle="1" w:styleId="8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84">
    <w:name w:val="表文字"/>
    <w:basedOn w:val="1"/>
    <w:qFormat/>
    <w:uiPriority w:val="0"/>
    <w:pPr>
      <w:spacing w:line="240" w:lineRule="atLeast"/>
      <w:jc w:val="center"/>
    </w:pPr>
    <w:rPr>
      <w:sz w:val="24"/>
      <w:szCs w:val="20"/>
    </w:rPr>
  </w:style>
  <w:style w:type="paragraph" w:customStyle="1" w:styleId="85">
    <w:name w:val="Table Paragraph"/>
    <w:basedOn w:val="1"/>
    <w:qFormat/>
    <w:uiPriority w:val="1"/>
    <w:pPr>
      <w:jc w:val="center"/>
    </w:pPr>
    <w:rPr>
      <w:rFonts w:eastAsia="Times New Roman"/>
      <w:lang w:val="zh-CN" w:bidi="zh-CN"/>
    </w:rPr>
  </w:style>
  <w:style w:type="table" w:customStyle="1" w:styleId="86">
    <w:name w:val="环评1"/>
    <w:basedOn w:val="32"/>
    <w:qFormat/>
    <w:uiPriority w:val="0"/>
    <w:pPr>
      <w:adjustRightInd w:val="0"/>
      <w:snapToGrid w:val="0"/>
      <w:jc w:val="center"/>
    </w:pPr>
    <w:rPr>
      <w:rFonts w:ascii="Times New Roman" w:hAnsi="Times New Roman" w:eastAsia="宋体" w:cs="Times New Roman"/>
      <w:kern w:val="0"/>
      <w:szCs w:val="20"/>
    </w:r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87">
    <w:name w:val="WPSOffice手动目录 1"/>
    <w:qFormat/>
    <w:uiPriority w:val="0"/>
    <w:rPr>
      <w:rFonts w:ascii="Times New Roman" w:hAnsi="Times New Roman" w:eastAsia="宋体" w:cs="Times New Roman"/>
      <w:lang w:val="en-US" w:eastAsia="zh-CN" w:bidi="ar-SA"/>
    </w:rPr>
  </w:style>
  <w:style w:type="paragraph" w:customStyle="1" w:styleId="88">
    <w:name w:val="报告"/>
    <w:basedOn w:val="1"/>
    <w:qFormat/>
    <w:uiPriority w:val="0"/>
    <w:pPr>
      <w:adjustRightInd w:val="0"/>
      <w:spacing w:line="360" w:lineRule="auto"/>
      <w:ind w:firstLine="505"/>
      <w:textAlignment w:val="baseline"/>
    </w:pPr>
    <w:rPr>
      <w:kern w:val="0"/>
      <w:sz w:val="24"/>
    </w:rPr>
  </w:style>
  <w:style w:type="character" w:customStyle="1" w:styleId="89">
    <w:name w:val="layui-layer-tabnow"/>
    <w:qFormat/>
    <w:uiPriority w:val="0"/>
    <w:rPr>
      <w:bdr w:val="single" w:color="CCCCCC" w:sz="6" w:space="0"/>
      <w:shd w:val="clear" w:color="auto" w:fill="FFFFFF"/>
    </w:rPr>
  </w:style>
  <w:style w:type="character" w:customStyle="1" w:styleId="90">
    <w:name w:val="first-child2"/>
    <w:qFormat/>
    <w:uiPriority w:val="0"/>
  </w:style>
  <w:style w:type="character" w:customStyle="1" w:styleId="91">
    <w:name w:val="fn-left2"/>
    <w:qFormat/>
    <w:uiPriority w:val="0"/>
  </w:style>
  <w:style w:type="character" w:customStyle="1" w:styleId="92">
    <w:name w:val="first-child"/>
    <w:qFormat/>
    <w:uiPriority w:val="0"/>
  </w:style>
  <w:style w:type="paragraph" w:customStyle="1" w:styleId="93">
    <w:name w:val="表格标题行文字胡"/>
    <w:basedOn w:val="1"/>
    <w:qFormat/>
    <w:uiPriority w:val="0"/>
    <w:pPr>
      <w:spacing w:before="50" w:beforeLines="50"/>
      <w:jc w:val="center"/>
    </w:pPr>
    <w:rPr>
      <w:rFonts w:cs="黑体"/>
      <w:b/>
      <w:sz w:val="24"/>
    </w:rPr>
  </w:style>
  <w:style w:type="paragraph" w:customStyle="1" w:styleId="94">
    <w:name w:val="表格文字"/>
    <w:basedOn w:val="3"/>
    <w:qFormat/>
    <w:uiPriority w:val="0"/>
    <w:pPr>
      <w:spacing w:after="0" w:afterLines="0"/>
      <w:jc w:val="center"/>
    </w:pPr>
    <w:rPr>
      <w:rFonts w:ascii="宋体" w:hAnsi="宋体"/>
      <w:sz w:val="24"/>
    </w:rPr>
  </w:style>
  <w:style w:type="paragraph" w:customStyle="1" w:styleId="95">
    <w:name w:val="报告内正文"/>
    <w:basedOn w:val="14"/>
    <w:qFormat/>
    <w:uiPriority w:val="0"/>
    <w:pPr>
      <w:spacing w:line="480" w:lineRule="exact"/>
      <w:ind w:firstLine="720" w:firstLineChars="200"/>
    </w:pPr>
    <w:rPr>
      <w:rFonts w:ascii="Times New Roman" w:hAnsi="Times New Roman"/>
      <w:sz w:val="24"/>
    </w:rPr>
  </w:style>
  <w:style w:type="paragraph" w:customStyle="1" w:styleId="96">
    <w:name w:val="Other|1"/>
    <w:basedOn w:val="1"/>
    <w:qFormat/>
    <w:uiPriority w:val="0"/>
    <w:pPr>
      <w:widowControl w:val="0"/>
      <w:shd w:val="clear" w:color="auto" w:fill="auto"/>
      <w:spacing w:after="60" w:line="461" w:lineRule="auto"/>
      <w:ind w:firstLine="150"/>
    </w:pPr>
    <w:rPr>
      <w:rFonts w:ascii="宋体" w:hAnsi="宋体" w:eastAsia="宋体" w:cs="宋体"/>
      <w:sz w:val="22"/>
      <w:szCs w:val="22"/>
      <w:u w:val="none"/>
      <w:shd w:val="clear" w:color="auto" w:fill="auto"/>
      <w:lang w:val="zh-TW" w:eastAsia="zh-TW" w:bidi="zh-TW"/>
    </w:rPr>
  </w:style>
  <w:style w:type="paragraph" w:customStyle="1" w:styleId="97">
    <w:name w:val="p0"/>
    <w:basedOn w:val="1"/>
    <w:qFormat/>
    <w:uiPriority w:val="99"/>
    <w:pPr>
      <w:widowControl/>
    </w:pPr>
    <w:rPr>
      <w:rFonts w:ascii="宋体" w:hAnsi="宋体" w:cs="宋体"/>
      <w:kern w:val="0"/>
      <w:szCs w:val="21"/>
    </w:rPr>
  </w:style>
  <w:style w:type="paragraph" w:customStyle="1" w:styleId="98">
    <w:name w:val="我的正文"/>
    <w:basedOn w:val="1"/>
    <w:qFormat/>
    <w:uiPriority w:val="0"/>
    <w:pPr>
      <w:spacing w:line="480" w:lineRule="exact"/>
      <w:ind w:firstLine="200" w:firstLineChars="200"/>
    </w:pPr>
    <w:rPr>
      <w:sz w:val="28"/>
    </w:rPr>
  </w:style>
  <w:style w:type="paragraph" w:customStyle="1" w:styleId="99">
    <w:name w:val="Normal"/>
    <w:qFormat/>
    <w:uiPriority w:val="0"/>
    <w:pPr>
      <w:jc w:val="both"/>
    </w:pPr>
    <w:rPr>
      <w:rFonts w:ascii="Calibri" w:hAnsi="Calibri" w:eastAsia="宋体" w:cs="Calibri"/>
      <w:kern w:val="2"/>
      <w:sz w:val="21"/>
      <w:szCs w:val="21"/>
      <w:lang w:val="en-US" w:eastAsia="zh-CN" w:bidi="ar-SA"/>
    </w:rPr>
  </w:style>
  <w:style w:type="paragraph" w:customStyle="1" w:styleId="100">
    <w:name w:val="环评正文格式"/>
    <w:basedOn w:val="1"/>
    <w:qFormat/>
    <w:uiPriority w:val="0"/>
    <w:pPr>
      <w:widowControl/>
      <w:spacing w:line="360" w:lineRule="auto"/>
      <w:ind w:firstLine="420"/>
      <w:jc w:val="left"/>
      <w:textAlignment w:val="baseline"/>
    </w:pPr>
    <w:rPr>
      <w:rFonts w:cs="宋体"/>
      <w:color w:val="000000"/>
      <w:sz w:val="24"/>
      <w:szCs w:val="20"/>
    </w:rPr>
  </w:style>
  <w:style w:type="paragraph" w:customStyle="1" w:styleId="101">
    <w:name w:val="表格首行"/>
    <w:basedOn w:val="102"/>
    <w:qFormat/>
    <w:uiPriority w:val="0"/>
    <w:pPr>
      <w:adjustRightInd w:val="0"/>
      <w:snapToGrid w:val="0"/>
      <w:spacing w:line="240" w:lineRule="auto"/>
      <w:jc w:val="center"/>
    </w:pPr>
    <w:rPr>
      <w:rFonts w:ascii="Times New Roman" w:hAnsi="Times New Roman" w:eastAsia="宋体"/>
      <w:b/>
      <w:sz w:val="21"/>
    </w:rPr>
  </w:style>
  <w:style w:type="paragraph" w:customStyle="1" w:styleId="102">
    <w:name w:val="样式 样式 样式 首行缩进:  2 字符 + 首行缩进:  2 字符 + 首行缩进:  2 字符"/>
    <w:basedOn w:val="1"/>
    <w:qFormat/>
    <w:uiPriority w:val="0"/>
    <w:pPr>
      <w:spacing w:line="360" w:lineRule="auto"/>
    </w:pPr>
    <w:rPr>
      <w:rFonts w:ascii="Arial" w:hAnsi="Arial" w:eastAsia="新宋体" w:cs="宋体"/>
      <w:sz w:val="24"/>
      <w:szCs w:val="20"/>
    </w:rPr>
  </w:style>
  <w:style w:type="paragraph" w:customStyle="1" w:styleId="103">
    <w:name w:val="表格标题"/>
    <w:basedOn w:val="1"/>
    <w:qFormat/>
    <w:uiPriority w:val="0"/>
    <w:pPr>
      <w:adjustRightInd w:val="0"/>
      <w:snapToGrid w:val="0"/>
      <w:spacing w:line="300" w:lineRule="auto"/>
      <w:jc w:val="center"/>
      <w:outlineLvl w:val="3"/>
    </w:pPr>
    <w:rPr>
      <w:rFonts w:ascii="Times New Roman" w:hAnsi="Times New Roman" w:eastAsia="黑体" w:cs="Times New Roman"/>
      <w:sz w:val="24"/>
      <w:szCs w:val="21"/>
    </w:rPr>
  </w:style>
  <w:style w:type="paragraph" w:customStyle="1" w:styleId="104">
    <w:name w:val="图表标题"/>
    <w:basedOn w:val="47"/>
    <w:qFormat/>
    <w:uiPriority w:val="0"/>
    <w:pPr>
      <w:spacing w:before="50" w:beforeLines="50" w:line="240" w:lineRule="auto"/>
      <w:ind w:firstLine="0" w:firstLineChars="0"/>
      <w:jc w:val="center"/>
    </w:pPr>
    <w:rPr>
      <w:rFonts w:ascii="Times New Roman" w:hAnsi="Times New Roman" w:eastAsia="黑体" w:cs="Times New Roman"/>
      <w:color w:val="auto"/>
      <w:sz w:val="21"/>
    </w:rPr>
  </w:style>
  <w:style w:type="character" w:customStyle="1" w:styleId="105">
    <w:name w:val="normal"/>
    <w:basedOn w:val="34"/>
    <w:qFormat/>
    <w:uiPriority w:val="0"/>
  </w:style>
  <w:style w:type="paragraph" w:customStyle="1" w:styleId="106">
    <w:name w:val=" Char Char Char"/>
    <w:basedOn w:val="1"/>
    <w:qFormat/>
    <w:uiPriority w:val="0"/>
    <w:pPr>
      <w:widowControl/>
      <w:spacing w:after="160" w:afterLines="0" w:line="240" w:lineRule="exact"/>
      <w:jc w:val="left"/>
    </w:pPr>
    <w:rPr>
      <w:sz w:val="21"/>
      <w:szCs w:val="24"/>
    </w:rPr>
  </w:style>
  <w:style w:type="character" w:customStyle="1" w:styleId="107">
    <w:name w:val="fontstyle01"/>
    <w:qFormat/>
    <w:uiPriority w:val="0"/>
    <w:rPr>
      <w:rFonts w:ascii="宋体" w:hAnsi="宋体" w:eastAsia="宋体" w:cs="宋体"/>
      <w:color w:val="000000"/>
      <w:sz w:val="24"/>
      <w:szCs w:val="24"/>
    </w:rPr>
  </w:style>
  <w:style w:type="table" w:customStyle="1" w:styleId="108">
    <w:name w:val="Table Normal"/>
    <w:unhideWhenUsed/>
    <w:qFormat/>
    <w:uiPriority w:val="0"/>
    <w:tblPr>
      <w:tblCellMar>
        <w:top w:w="0" w:type="dxa"/>
        <w:left w:w="0" w:type="dxa"/>
        <w:bottom w:w="0" w:type="dxa"/>
        <w:right w:w="0" w:type="dxa"/>
      </w:tblCellMar>
    </w:tblPr>
  </w:style>
  <w:style w:type="character" w:customStyle="1" w:styleId="109">
    <w:name w:val="font21"/>
    <w:basedOn w:val="34"/>
    <w:qFormat/>
    <w:uiPriority w:val="0"/>
    <w:rPr>
      <w:rFonts w:hint="default" w:ascii="Calibri" w:hAnsi="Calibri" w:cs="Calibri"/>
      <w:color w:val="000000"/>
      <w:sz w:val="21"/>
      <w:szCs w:val="21"/>
      <w:u w:val="none"/>
    </w:rPr>
  </w:style>
  <w:style w:type="character" w:customStyle="1" w:styleId="110">
    <w:name w:val="font31"/>
    <w:basedOn w:val="34"/>
    <w:qFormat/>
    <w:uiPriority w:val="0"/>
    <w:rPr>
      <w:rFonts w:hint="eastAsia" w:ascii="宋体" w:hAnsi="宋体" w:eastAsia="宋体" w:cs="宋体"/>
      <w:color w:val="000000"/>
      <w:sz w:val="21"/>
      <w:szCs w:val="21"/>
      <w:u w:val="none"/>
    </w:rPr>
  </w:style>
  <w:style w:type="paragraph" w:customStyle="1" w:styleId="111">
    <w:name w:val="Table Text"/>
    <w:basedOn w:val="1"/>
    <w:semiHidden/>
    <w:qFormat/>
    <w:uiPriority w:val="0"/>
    <w:rPr>
      <w:rFonts w:ascii="宋体" w:hAnsi="宋体" w:eastAsia="宋体" w:cs="宋体"/>
      <w:sz w:val="24"/>
      <w:szCs w:val="24"/>
      <w:lang w:val="en-US" w:eastAsia="en-US" w:bidi="ar-SA"/>
    </w:rPr>
  </w:style>
  <w:style w:type="character" w:customStyle="1" w:styleId="112">
    <w:name w:val="font11"/>
    <w:basedOn w:val="34"/>
    <w:qFormat/>
    <w:uiPriority w:val="0"/>
    <w:rPr>
      <w:rFonts w:hint="default" w:ascii="Times New Roman" w:hAnsi="Times New Roman" w:cs="Times New Roman"/>
      <w:color w:val="0E05C1"/>
      <w:sz w:val="21"/>
      <w:szCs w:val="21"/>
      <w:u w:val="none"/>
      <w:vertAlign w:val="subscript"/>
    </w:rPr>
  </w:style>
  <w:style w:type="character" w:customStyle="1" w:styleId="113">
    <w:name w:val="font01"/>
    <w:basedOn w:val="34"/>
    <w:qFormat/>
    <w:uiPriority w:val="0"/>
    <w:rPr>
      <w:rFonts w:hint="eastAsia" w:ascii="宋体" w:hAnsi="宋体" w:eastAsia="宋体" w:cs="宋体"/>
      <w:color w:val="000000"/>
      <w:sz w:val="22"/>
      <w:szCs w:val="22"/>
      <w:u w:val="none"/>
    </w:rPr>
  </w:style>
  <w:style w:type="paragraph" w:customStyle="1" w:styleId="114">
    <w:name w:val="表格内容居中"/>
    <w:basedOn w:val="1"/>
    <w:qFormat/>
    <w:uiPriority w:val="0"/>
    <w:pPr>
      <w:widowControl/>
      <w:adjustRightInd w:val="0"/>
      <w:snapToGrid w:val="0"/>
      <w:jc w:val="center"/>
    </w:pPr>
    <w:rPr>
      <w:kern w:val="0"/>
      <w:szCs w:val="21"/>
    </w:rPr>
  </w:style>
  <w:style w:type="paragraph" w:customStyle="1" w:styleId="115">
    <w:name w:val="表 正文"/>
    <w:basedOn w:val="1"/>
    <w:qFormat/>
    <w:uiPriority w:val="0"/>
    <w:pPr>
      <w:snapToGrid w:val="0"/>
      <w:spacing w:line="360" w:lineRule="auto"/>
      <w:ind w:firstLine="200" w:firstLineChars="200"/>
    </w:pPr>
    <w:rPr>
      <w:rFonts w:eastAsia="仿宋_GB2312"/>
      <w:kern w:val="44"/>
      <w:sz w:val="28"/>
      <w:szCs w:val="24"/>
    </w:rPr>
  </w:style>
  <w:style w:type="paragraph" w:customStyle="1" w:styleId="116">
    <w:name w:val="表内文字"/>
    <w:qFormat/>
    <w:uiPriority w:val="0"/>
    <w:pPr>
      <w:adjustRightInd w:val="0"/>
      <w:snapToGrid w:val="0"/>
      <w:jc w:val="center"/>
    </w:pPr>
    <w:rPr>
      <w:rFonts w:ascii="Times New Roman" w:hAnsi="Times New Roman" w:eastAsia="宋体" w:cs="Times New Roman"/>
      <w:bCs/>
      <w:sz w:val="21"/>
      <w:szCs w:val="22"/>
      <w:lang w:val="en-US" w:eastAsia="zh-CN" w:bidi="ar-SA"/>
    </w:rPr>
  </w:style>
  <w:style w:type="paragraph" w:customStyle="1" w:styleId="117">
    <w:name w:val="正文22"/>
    <w:basedOn w:val="1"/>
    <w:qFormat/>
    <w:uiPriority w:val="0"/>
    <w:pPr>
      <w:widowControl/>
      <w:spacing w:line="357" w:lineRule="atLeast"/>
      <w:ind w:firstLine="480" w:firstLineChars="200"/>
      <w:textAlignment w:val="baseline"/>
    </w:pPr>
    <w:rPr>
      <w:color w:val="000000"/>
      <w:kern w:val="0"/>
      <w:szCs w:val="20"/>
    </w:rPr>
  </w:style>
  <w:style w:type="paragraph" w:customStyle="1" w:styleId="118">
    <w:name w:val="标准正文"/>
    <w:basedOn w:val="1"/>
    <w:qFormat/>
    <w:uiPriority w:val="0"/>
    <w:pPr>
      <w:spacing w:line="500" w:lineRule="exact"/>
      <w:ind w:firstLine="200" w:firstLineChars="200"/>
      <w:jc w:val="left"/>
    </w:pPr>
    <w:rPr>
      <w:sz w:val="24"/>
    </w:rPr>
  </w:style>
  <w:style w:type="paragraph" w:customStyle="1" w:styleId="119">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character" w:customStyle="1" w:styleId="120">
    <w:name w:val="font61"/>
    <w:basedOn w:val="34"/>
    <w:qFormat/>
    <w:uiPriority w:val="0"/>
    <w:rPr>
      <w:rFonts w:hint="eastAsia" w:ascii="宋体" w:hAnsi="宋体" w:eastAsia="宋体" w:cs="宋体"/>
      <w:color w:val="000000"/>
      <w:sz w:val="24"/>
      <w:szCs w:val="24"/>
      <w:u w:val="none"/>
    </w:rPr>
  </w:style>
  <w:style w:type="paragraph" w:customStyle="1" w:styleId="121">
    <w:name w:val="我的标题3"/>
    <w:basedOn w:val="1"/>
    <w:qFormat/>
    <w:uiPriority w:val="0"/>
    <w:rPr>
      <w:rFonts w:ascii="Times New Roman" w:hAnsi="Times New Roman" w:eastAsia="黑体" w:cs="Times New Roman"/>
      <w:sz w:val="28"/>
      <w:szCs w:val="20"/>
    </w:rPr>
  </w:style>
  <w:style w:type="paragraph" w:customStyle="1" w:styleId="122">
    <w:name w:val="表标题"/>
    <w:basedOn w:val="1"/>
    <w:qFormat/>
    <w:uiPriority w:val="0"/>
    <w:pPr>
      <w:adjustRightInd w:val="0"/>
      <w:snapToGrid w:val="0"/>
      <w:jc w:val="center"/>
    </w:pPr>
    <w:rPr>
      <w:rFonts w:ascii="Times New Roman" w:hAnsi="Times New Roman" w:eastAsia="宋体" w:cs="Times New Roman"/>
      <w:b/>
      <w:kern w:val="0"/>
      <w:sz w:val="21"/>
      <w:szCs w:val="20"/>
    </w:rPr>
  </w:style>
  <w:style w:type="paragraph" w:customStyle="1" w:styleId="123">
    <w:name w:val="表格内容样式"/>
    <w:basedOn w:val="1"/>
    <w:qFormat/>
    <w:uiPriority w:val="0"/>
    <w:pPr>
      <w:spacing w:line="240" w:lineRule="auto"/>
      <w:ind w:firstLine="0" w:firstLineChars="0"/>
      <w:jc w:val="center"/>
    </w:pPr>
    <w:rPr>
      <w:rFonts w:ascii="Times New Roman" w:hAnsi="Times New Roman" w:eastAsia="宋体" w:cs="Times New Roman"/>
      <w:sz w:val="21"/>
      <w:szCs w:val="21"/>
    </w:rPr>
  </w:style>
  <w:style w:type="paragraph" w:customStyle="1" w:styleId="124">
    <w:name w:val="表内字"/>
    <w:basedOn w:val="1"/>
    <w:qFormat/>
    <w:uiPriority w:val="0"/>
    <w:pPr>
      <w:widowControl/>
      <w:spacing w:line="240" w:lineRule="auto"/>
      <w:ind w:firstLine="0" w:firstLineChars="0"/>
      <w:jc w:val="center"/>
      <w:textAlignment w:val="center"/>
    </w:pPr>
    <w:rPr>
      <w:rFonts w:hint="eastAsia"/>
      <w:sz w:val="21"/>
      <w:szCs w:val="21"/>
    </w:rPr>
  </w:style>
  <w:style w:type="paragraph" w:styleId="125">
    <w:name w:val="List Paragraph"/>
    <w:basedOn w:val="1"/>
    <w:qFormat/>
    <w:uiPriority w:val="34"/>
    <w:pPr>
      <w:adjustRightInd w:val="0"/>
      <w:spacing w:line="360" w:lineRule="auto"/>
      <w:ind w:firstLine="561" w:firstLineChars="0"/>
      <w:jc w:val="center"/>
    </w:pPr>
    <w:rPr>
      <w:rFonts w:eastAsia="黑体"/>
      <w:sz w:val="24"/>
    </w:rPr>
  </w:style>
  <w:style w:type="paragraph" w:customStyle="1" w:styleId="126">
    <w:name w:val="表格图标标题"/>
    <w:basedOn w:val="1"/>
    <w:qFormat/>
    <w:uiPriority w:val="0"/>
    <w:pPr>
      <w:ind w:firstLine="0" w:firstLineChars="0"/>
      <w:jc w:val="center"/>
    </w:pPr>
    <w:rPr>
      <w:rFonts w:ascii="Times New Roman" w:hAnsi="Times New Roman" w:eastAsia="黑体" w:cs="黑体"/>
      <w:sz w:val="24"/>
      <w:szCs w:val="21"/>
    </w:rPr>
  </w:style>
  <w:style w:type="character" w:customStyle="1" w:styleId="127">
    <w:name w:val="font51"/>
    <w:basedOn w:val="34"/>
    <w:qFormat/>
    <w:uiPriority w:val="0"/>
    <w:rPr>
      <w:rFonts w:hint="default" w:ascii="Times New Roman" w:hAnsi="Times New Roman" w:cs="Times New Roman"/>
      <w:color w:val="000000"/>
      <w:sz w:val="21"/>
      <w:szCs w:val="21"/>
      <w:u w:val="none"/>
    </w:rPr>
  </w:style>
  <w:style w:type="character" w:customStyle="1" w:styleId="128">
    <w:name w:val="font41"/>
    <w:basedOn w:val="34"/>
    <w:qFormat/>
    <w:uiPriority w:val="0"/>
    <w:rPr>
      <w:rFonts w:hint="eastAsia" w:ascii="宋体" w:hAnsi="宋体" w:eastAsia="宋体" w:cs="宋体"/>
      <w:color w:val="000000"/>
      <w:sz w:val="21"/>
      <w:szCs w:val="21"/>
      <w:u w:val="none"/>
    </w:rPr>
  </w:style>
  <w:style w:type="paragraph" w:customStyle="1" w:styleId="129">
    <w:name w:val="样式9"/>
    <w:basedOn w:val="1"/>
    <w:autoRedefine/>
    <w:qFormat/>
    <w:uiPriority w:val="0"/>
    <w:pPr>
      <w:spacing w:line="520" w:lineRule="exact"/>
      <w:ind w:firstLine="560" w:firstLineChars="200"/>
    </w:pPr>
    <w:rPr>
      <w:color w:val="000000"/>
      <w:sz w:val="28"/>
      <w:szCs w:val="28"/>
    </w:rPr>
  </w:style>
  <w:style w:type="paragraph" w:customStyle="1" w:styleId="130">
    <w:name w:val="正文样式"/>
    <w:basedOn w:val="1"/>
    <w:qFormat/>
    <w:uiPriority w:val="0"/>
    <w:pPr>
      <w:spacing w:line="500" w:lineRule="exact"/>
      <w:ind w:firstLine="480" w:firstLineChars="200"/>
    </w:pPr>
    <w:rPr>
      <w:rFonts w:ascii="宋体" w:hAnsi="宋体"/>
      <w:sz w:val="24"/>
    </w:rPr>
  </w:style>
  <w:style w:type="paragraph" w:customStyle="1" w:styleId="131">
    <w:name w:val="表正文"/>
    <w:basedOn w:val="132"/>
    <w:qFormat/>
    <w:uiPriority w:val="0"/>
    <w:pPr>
      <w:spacing w:line="240" w:lineRule="auto"/>
    </w:pPr>
  </w:style>
  <w:style w:type="paragraph" w:customStyle="1" w:styleId="132">
    <w:name w:val="表内容"/>
    <w:basedOn w:val="1"/>
    <w:next w:val="1"/>
    <w:qFormat/>
    <w:uiPriority w:val="99"/>
    <w:pPr>
      <w:adjustRightInd w:val="0"/>
      <w:spacing w:line="320" w:lineRule="exact"/>
      <w:jc w:val="center"/>
      <w:textAlignment w:val="center"/>
    </w:pPr>
    <w:rPr>
      <w:szCs w:val="20"/>
    </w:rPr>
  </w:style>
  <w:style w:type="character" w:customStyle="1" w:styleId="133">
    <w:name w:val="Body text (2) + 10 pt"/>
    <w:qFormat/>
    <w:uiPriority w:val="0"/>
    <w:rPr>
      <w:rFonts w:ascii="Times New Roman" w:hAnsi="Times New Roman" w:eastAsia="宋体" w:cs="Times New Roman"/>
      <w:color w:val="000000"/>
      <w:spacing w:val="0"/>
      <w:w w:val="100"/>
      <w:position w:val="0"/>
      <w:sz w:val="20"/>
      <w:szCs w:val="20"/>
      <w:shd w:val="clear" w:color="auto" w:fill="FFFFFF"/>
      <w:lang w:val="zh-CN" w:eastAsia="zh-CN"/>
    </w:rPr>
  </w:style>
  <w:style w:type="character" w:customStyle="1" w:styleId="134">
    <w:name w:val="Body text (2) + Georgia"/>
    <w:qFormat/>
    <w:uiPriority w:val="0"/>
    <w:rPr>
      <w:rFonts w:ascii="Georgia" w:hAnsi="Georgia" w:eastAsia="Times New Roman" w:cs="Georgia"/>
      <w:color w:val="000000"/>
      <w:spacing w:val="0"/>
      <w:w w:val="100"/>
      <w:position w:val="0"/>
      <w:sz w:val="19"/>
      <w:szCs w:val="19"/>
      <w:shd w:val="clear" w:color="auto" w:fill="FFFFFF"/>
      <w:lang w:val="en-US" w:eastAsia="en-US"/>
    </w:rPr>
  </w:style>
  <w:style w:type="paragraph" w:customStyle="1" w:styleId="135">
    <w:name w:val="正文js"/>
    <w:basedOn w:val="1"/>
    <w:qFormat/>
    <w:uiPriority w:val="0"/>
    <w:pPr>
      <w:spacing w:before="60" w:after="60" w:line="360" w:lineRule="auto"/>
      <w:ind w:firstLine="480" w:firstLineChars="200"/>
    </w:pPr>
    <w:rPr>
      <w:sz w:val="24"/>
      <w:szCs w:val="24"/>
    </w:rPr>
  </w:style>
  <w:style w:type="paragraph" w:customStyle="1" w:styleId="136">
    <w:name w:val="表题"/>
    <w:basedOn w:val="1"/>
    <w:autoRedefine/>
    <w:qFormat/>
    <w:uiPriority w:val="0"/>
    <w:pPr>
      <w:keepNext/>
      <w:autoSpaceDE w:val="0"/>
      <w:autoSpaceDN w:val="0"/>
      <w:adjustRightInd w:val="0"/>
      <w:snapToGrid w:val="0"/>
      <w:spacing w:line="240" w:lineRule="auto"/>
      <w:ind w:firstLine="0" w:firstLineChars="0"/>
      <w:jc w:val="center"/>
    </w:pPr>
    <w:rPr>
      <w:rFonts w:hint="eastAsia" w:ascii="Times New Roman" w:hAnsi="Times New Roman" w:eastAsia="宋体" w:cs="宋体"/>
      <w:b/>
      <w:bCs/>
    </w:rPr>
  </w:style>
  <w:style w:type="paragraph" w:customStyle="1" w:styleId="137">
    <w:name w:val="文中表格"/>
    <w:basedOn w:val="1"/>
    <w:next w:val="1"/>
    <w:autoRedefine/>
    <w:qFormat/>
    <w:uiPriority w:val="0"/>
    <w:pPr>
      <w:widowControl/>
      <w:jc w:val="center"/>
    </w:pPr>
    <w:rPr>
      <w:kern w:val="0"/>
      <w:sz w:val="20"/>
      <w:lang w:eastAsia="en-US" w:bidi="en-US"/>
    </w:rPr>
  </w:style>
  <w:style w:type="paragraph" w:customStyle="1" w:styleId="138">
    <w:name w:val="Body Text 22"/>
    <w:basedOn w:val="1"/>
    <w:qFormat/>
    <w:uiPriority w:val="99"/>
    <w:pPr>
      <w:adjustRightInd w:val="0"/>
      <w:spacing w:line="440" w:lineRule="atLeast"/>
      <w:ind w:firstLine="480"/>
      <w:textAlignment w:val="baseline"/>
    </w:pPr>
    <w:rPr>
      <w:rFonts w:eastAsia="仿宋_GB2312"/>
      <w:sz w:val="24"/>
      <w:szCs w:val="20"/>
    </w:rPr>
  </w:style>
  <w:style w:type="character" w:customStyle="1" w:styleId="139">
    <w:name w:val="NormalCharacter"/>
    <w:semiHidden/>
    <w:qFormat/>
    <w:uiPriority w:val="99"/>
    <w:rPr>
      <w:kern w:val="2"/>
      <w:sz w:val="24"/>
      <w:lang w:val="en-US" w:eastAsia="zh-CN"/>
    </w:rPr>
  </w:style>
  <w:style w:type="paragraph" w:customStyle="1" w:styleId="140">
    <w:name w:val="标题1"/>
    <w:basedOn w:val="4"/>
    <w:autoRedefine/>
    <w:qFormat/>
    <w:uiPriority w:val="0"/>
    <w:pPr>
      <w:spacing w:before="0" w:after="0" w:line="360" w:lineRule="auto"/>
      <w:ind w:left="0" w:firstLine="0"/>
      <w:outlineLvl w:val="9"/>
    </w:pPr>
    <w:rPr>
      <w:rFonts w:ascii="Times New Roman" w:hAnsi="Times New Roman" w:eastAsia="宋体"/>
      <w:sz w:val="21"/>
      <w:szCs w:val="21"/>
    </w:rPr>
  </w:style>
  <w:style w:type="paragraph" w:customStyle="1" w:styleId="141">
    <w:name w:val="列出段落1"/>
    <w:basedOn w:val="1"/>
    <w:qFormat/>
    <w:uiPriority w:val="34"/>
    <w:pPr>
      <w:ind w:firstLine="420" w:firstLineChars="200"/>
    </w:pPr>
  </w:style>
  <w:style w:type="paragraph" w:customStyle="1" w:styleId="142">
    <w:name w:val="表格正文"/>
    <w:basedOn w:val="1"/>
    <w:qFormat/>
    <w:uiPriority w:val="0"/>
    <w:pPr>
      <w:topLinePunct/>
      <w:spacing w:line="240" w:lineRule="auto"/>
      <w:ind w:firstLine="0" w:firstLineChars="0"/>
      <w:jc w:val="center"/>
    </w:pPr>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0" Type="http://schemas.openxmlformats.org/officeDocument/2006/relationships/fontTable" Target="fontTable.xml"/><Relationship Id="rId4" Type="http://schemas.openxmlformats.org/officeDocument/2006/relationships/footer" Target="footer2.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21.wmf"/><Relationship Id="rId36" Type="http://schemas.openxmlformats.org/officeDocument/2006/relationships/oleObject" Target="embeddings/oleObject7.bin"/><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wmf"/><Relationship Id="rId30" Type="http://schemas.openxmlformats.org/officeDocument/2006/relationships/oleObject" Target="embeddings/oleObject6.bin"/><Relationship Id="rId3" Type="http://schemas.openxmlformats.org/officeDocument/2006/relationships/footer" Target="footer1.xml"/><Relationship Id="rId29" Type="http://schemas.openxmlformats.org/officeDocument/2006/relationships/image" Target="media/image15.wmf"/><Relationship Id="rId28" Type="http://schemas.openxmlformats.org/officeDocument/2006/relationships/oleObject" Target="embeddings/oleObject5.bin"/><Relationship Id="rId27" Type="http://schemas.openxmlformats.org/officeDocument/2006/relationships/image" Target="media/image14.wmf"/><Relationship Id="rId26" Type="http://schemas.openxmlformats.org/officeDocument/2006/relationships/oleObject" Target="embeddings/oleObject4.bin"/><Relationship Id="rId25" Type="http://schemas.openxmlformats.org/officeDocument/2006/relationships/image" Target="media/image13.wmf"/><Relationship Id="rId24" Type="http://schemas.openxmlformats.org/officeDocument/2006/relationships/oleObject" Target="embeddings/oleObject3.bin"/><Relationship Id="rId23" Type="http://schemas.openxmlformats.org/officeDocument/2006/relationships/image" Target="media/image12.wmf"/><Relationship Id="rId22" Type="http://schemas.openxmlformats.org/officeDocument/2006/relationships/oleObject" Target="embeddings/oleObject2.bin"/><Relationship Id="rId21" Type="http://schemas.openxmlformats.org/officeDocument/2006/relationships/image" Target="media/image11.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2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63</Pages>
  <Words>12416</Words>
  <Characters>13419</Characters>
  <Lines>317</Lines>
  <Paragraphs>89</Paragraphs>
  <TotalTime>10</TotalTime>
  <ScaleCrop>false</ScaleCrop>
  <LinksUpToDate>false</LinksUpToDate>
  <CharactersWithSpaces>13490</CharactersWithSpaces>
  <Application>WPS Office_12.1.2.22575_F1E327BC-269C-435d-A152-05C5408002CA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2022-07-12T15:30:00Z</dcterms:created>
  <dc:creator>lhj</dc:creator>
  <cp:lastModifiedBy>user</cp:lastModifiedBy>
  <cp:lastPrinted>2020-12-29T10:43:00Z</cp:lastPrinted>
  <dcterms:modified xsi:type="dcterms:W3CDTF">2026-01-16T09:57:36Z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2052-12.1.2.22575</vt:lpwstr>
  </property>
  <property fmtid="{D5CDD505-2E9C-101B-9397-08002B2CF9AE}" pid="3" name="ICV">
    <vt:lpwstr>CBE043E01DF843689242B0D4A2B12799_13</vt:lpwstr>
  </property>
  <property fmtid="{D5CDD505-2E9C-101B-9397-08002B2CF9AE}" pid="4" name="KSOTemplateDocerSaveRecord">
    <vt:lpwstr>eyJoZGlkIjoiOWZmNGQwYTE0OWFkMTEyNjRkM2ZhZDdmNjBlZDcyZGIiLCJ1c2VySWQiOiIyNTAzMDM5NTgifQ==</vt:lpwstr>
  </property>
</Properties>
</file>